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81047122"/>
    <w:bookmarkStart w:id="1" w:name="_Toc481048795"/>
    <w:bookmarkStart w:id="2" w:name="_Toc5620640"/>
    <w:bookmarkStart w:id="3" w:name="_Toc96001121"/>
    <w:p w:rsidR="00F60368" w:rsidRDefault="00191449" w:rsidP="00F60368">
      <w:pPr>
        <w:pStyle w:val="Heading1"/>
        <w:numPr>
          <w:ilvl w:val="0"/>
          <w:numId w:val="0"/>
        </w:numPr>
      </w:pPr>
      <w:sdt>
        <w:sdtPr>
          <w:rPr>
            <w:lang w:val="fr-FR"/>
          </w:rPr>
          <w:id w:val="57123518"/>
          <w:docPartObj>
            <w:docPartGallery w:val="Cover Pages"/>
            <w:docPartUnique/>
          </w:docPartObj>
        </w:sdtPr>
        <w:sdtEndPr>
          <w:rPr>
            <w:lang w:val="fr-BE"/>
          </w:rPr>
        </w:sdtEndPr>
        <w:sdtContent>
          <w:r w:rsidR="00A629C5">
            <w:rPr>
              <w:noProof/>
              <w:lang w:eastAsia="fr-BE"/>
            </w:rPr>
            <mc:AlternateContent>
              <mc:Choice Requires="wps">
                <w:drawing>
                  <wp:anchor distT="0" distB="0" distL="114300" distR="114300" simplePos="0" relativeHeight="251661312" behindDoc="0" locked="0" layoutInCell="1" allowOverlap="1">
                    <wp:simplePos x="0" y="0"/>
                    <wp:positionH relativeFrom="column">
                      <wp:posOffset>-147955</wp:posOffset>
                    </wp:positionH>
                    <wp:positionV relativeFrom="paragraph">
                      <wp:posOffset>3693795</wp:posOffset>
                    </wp:positionV>
                    <wp:extent cx="6477635" cy="1857375"/>
                    <wp:effectExtent l="0" t="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635" cy="185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D9B" w:rsidRPr="00F60368" w:rsidRDefault="00517D9B" w:rsidP="00F60368">
                                <w:pPr>
                                  <w:pStyle w:val="Sous-titredudocument"/>
                                </w:pPr>
                                <w:bookmarkStart w:id="4" w:name="_Toc481047123"/>
                                <w:bookmarkStart w:id="5" w:name="_Toc481048796"/>
                                <w:bookmarkStart w:id="6" w:name="_Toc96001122"/>
                                <w:r>
                                  <w:rPr>
                                    <w:rFonts w:eastAsia="Arial" w:cs="Arial"/>
                                    <w:szCs w:val="32"/>
                                    <w:bdr w:val="nil"/>
                                    <w:lang w:val="nl-BE"/>
                                  </w:rPr>
                                  <w:t xml:space="preserve">Gegevens betreffende </w:t>
                                </w:r>
                                <w:bookmarkEnd w:id="4"/>
                                <w:bookmarkEnd w:id="5"/>
                                <w:r>
                                  <w:rPr>
                                    <w:rFonts w:eastAsia="Arial" w:cs="Arial"/>
                                    <w:szCs w:val="32"/>
                                    <w:bdr w:val="nil"/>
                                    <w:lang w:val="nl-BE"/>
                                  </w:rPr>
                                  <w:t>2018</w:t>
                                </w:r>
                                <w:bookmarkEnd w:id="6"/>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11.65pt;margin-top:290.85pt;width:510.05pt;height:14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" filled="f" stroked="f">
                    <v:textbox>
                      <w:txbxContent>
                        <w:p w:rsidR="00517D9B" w:rsidRPr="00F60368" w:rsidRDefault="00517D9B" w:rsidP="00F60368">
                          <w:pPr>
                            <w:pStyle w:val="Sous-titredudocument"/>
                          </w:pPr>
                          <w:bookmarkStart w:id="7" w:name="_Toc481047123"/>
                          <w:bookmarkStart w:id="8" w:name="_Toc481048796"/>
                          <w:bookmarkStart w:id="9" w:name="_Toc96001122"/>
                          <w:r>
                            <w:rPr>
                              <w:rFonts w:eastAsia="Arial" w:cs="Arial"/>
                              <w:szCs w:val="32"/>
                              <w:bdr w:val="nil"/>
                              <w:lang w:val="nl-BE"/>
                            </w:rPr>
                            <w:t xml:space="preserve">Gegevens betreffende </w:t>
                          </w:r>
                          <w:bookmarkEnd w:id="7"/>
                          <w:bookmarkEnd w:id="8"/>
                          <w:r>
                            <w:rPr>
                              <w:rFonts w:eastAsia="Arial" w:cs="Arial"/>
                              <w:szCs w:val="32"/>
                              <w:bdr w:val="nil"/>
                              <w:lang w:val="nl-BE"/>
                            </w:rPr>
                            <w:t>2018</w:t>
                          </w:r>
                          <w:bookmarkEnd w:id="9"/>
                        </w:p>
                      </w:txbxContent>
                    </v:textbox>
                  </v:shape>
                </w:pict>
              </mc:Fallback>
            </mc:AlternateContent>
          </w:r>
          <w:r w:rsidR="00A629C5">
            <w:rPr>
              <w:noProof/>
              <w:lang w:eastAsia="fr-BE"/>
            </w:rPr>
            <mc:AlternateContent>
              <mc:Choice Requires="wps">
                <w:drawing>
                  <wp:anchor distT="0" distB="0" distL="114300" distR="114300" simplePos="0" relativeHeight="251659264" behindDoc="0" locked="1" layoutInCell="1" allowOverlap="1">
                    <wp:simplePos x="0" y="0"/>
                    <wp:positionH relativeFrom="column">
                      <wp:posOffset>-205105</wp:posOffset>
                    </wp:positionH>
                    <wp:positionV relativeFrom="page">
                      <wp:posOffset>3704590</wp:posOffset>
                    </wp:positionV>
                    <wp:extent cx="4057650" cy="3372485"/>
                    <wp:effectExtent l="0" t="0" r="0" b="0"/>
                    <wp:wrapNone/>
                    <wp:docPr id="6" name="Text Box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057650" cy="337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D9B" w:rsidRPr="00212271" w:rsidRDefault="00517D9B" w:rsidP="00E650E8">
                                <w:pPr>
                                  <w:pStyle w:val="NoSpacing"/>
                                  <w:jc w:val="left"/>
                                  <w:rPr>
                                    <w:rFonts w:eastAsiaTheme="majorEastAsia" w:cs="Arial"/>
                                    <w:sz w:val="52"/>
                                    <w:szCs w:val="72"/>
                                    <w:lang w:val="nl-BE"/>
                                  </w:rPr>
                                </w:pPr>
                                <w:r>
                                  <w:rPr>
                                    <w:rStyle w:val="TitleChar"/>
                                    <w:rFonts w:eastAsia="Arial"/>
                                    <w:bCs/>
                                    <w:sz w:val="56"/>
                                    <w:szCs w:val="56"/>
                                    <w:bdr w:val="nil"/>
                                    <w:lang w:val="nl-BE"/>
                                  </w:rPr>
                                  <w:t>Activiteitenverslag van de directie Steun aan Ondernemingen</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6.15pt;margin-top:291.7pt;width:319.5pt;height:26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" filled="f" stroked="f">
                    <o:lock v:ext="edit" aspectratio="t"/>
                    <v:textbox>
                      <w:txbxContent>
                        <w:p w:rsidR="00517D9B" w:rsidRPr="00212271" w:rsidRDefault="00517D9B" w:rsidP="00E650E8">
                          <w:pPr>
                            <w:pStyle w:val="NoSpacing"/>
                            <w:jc w:val="left"/>
                            <w:rPr>
                              <w:rFonts w:eastAsiaTheme="majorEastAsia" w:cs="Arial"/>
                              <w:sz w:val="52"/>
                              <w:szCs w:val="72"/>
                              <w:lang w:val="nl-BE"/>
                            </w:rPr>
                          </w:pPr>
                          <w:r>
                            <w:rPr>
                              <w:rStyle w:val="TitleChar"/>
                              <w:rFonts w:eastAsia="Arial"/>
                              <w:bCs/>
                              <w:sz w:val="56"/>
                              <w:szCs w:val="56"/>
                              <w:bdr w:val="nil"/>
                              <w:lang w:val="nl-BE"/>
                            </w:rPr>
                            <w:t>Activiteitenverslag van de directie Steun aan Ondernemingen</w:t>
                          </w:r>
                        </w:p>
                      </w:txbxContent>
                    </v:textbox>
                    <w10:wrap anchory="page"/>
                    <w10:anchorlock/>
                  </v:shape>
                </w:pict>
              </mc:Fallback>
            </mc:AlternateContent>
          </w:r>
        </w:sdtContent>
      </w:sdt>
      <w:bookmarkEnd w:id="0"/>
      <w:bookmarkEnd w:id="1"/>
      <w:bookmarkEnd w:id="2"/>
      <w:bookmarkEnd w:id="3"/>
    </w:p>
    <w:p w:rsidR="00F60368" w:rsidRDefault="00517D9B" w:rsidP="00F60368">
      <w:pPr>
        <w:rPr>
          <w:rFonts w:eastAsiaTheme="majorEastAsia" w:cstheme="majorBidi"/>
          <w:color w:val="0A00BE"/>
          <w:sz w:val="28"/>
          <w:szCs w:val="28"/>
        </w:rPr>
      </w:pPr>
      <w:r>
        <w:br w:type="page"/>
      </w:r>
    </w:p>
    <w:sdt>
      <w:sdtPr>
        <w:rPr>
          <w:rFonts w:ascii="Arial" w:eastAsiaTheme="minorHAnsi" w:hAnsi="Arial" w:cstheme="minorBidi"/>
          <w:b w:val="0"/>
          <w:bCs w:val="0"/>
          <w:color w:val="auto"/>
          <w:sz w:val="20"/>
          <w:szCs w:val="22"/>
          <w:lang w:eastAsia="en-US"/>
        </w:rPr>
        <w:id w:val="2041313136"/>
        <w:docPartObj>
          <w:docPartGallery w:val="Table of Contents"/>
          <w:docPartUnique/>
        </w:docPartObj>
      </w:sdtPr>
      <w:sdtEndPr>
        <w:rPr>
          <w:noProof/>
        </w:rPr>
      </w:sdtEndPr>
      <w:sdtContent>
        <w:p w:rsidR="00DA04E0" w:rsidRDefault="00517D9B">
          <w:pPr>
            <w:pStyle w:val="TOCHeading"/>
          </w:pPr>
          <w:r>
            <w:rPr>
              <w:rFonts w:ascii="Arial" w:eastAsia="Arial" w:hAnsi="Arial" w:cs="Arial"/>
              <w:color w:val="365F91"/>
              <w:bdr w:val="nil"/>
              <w:lang w:val="nl-BE"/>
            </w:rPr>
            <w:t>Contents</w:t>
          </w:r>
        </w:p>
        <w:p w:rsidR="00DA04E0" w:rsidRDefault="00DA04E0">
          <w:pPr>
            <w:pStyle w:val="TOC1"/>
            <w:tabs>
              <w:tab w:val="right" w:leader="dot" w:pos="9060"/>
            </w:tabs>
            <w:rPr>
              <w:b/>
              <w:bCs/>
              <w:noProof/>
            </w:rPr>
          </w:pPr>
          <w:bookmarkStart w:id="10" w:name="_GoBack"/>
          <w:bookmarkEnd w:id="10"/>
        </w:p>
        <w:p w:rsidR="00212271" w:rsidRDefault="00517D9B">
          <w:pPr>
            <w:pStyle w:val="TOC1"/>
            <w:tabs>
              <w:tab w:val="right" w:leader="dot" w:pos="9060"/>
            </w:tabs>
            <w:rPr>
              <w:rFonts w:asciiTheme="minorHAnsi" w:eastAsiaTheme="minorEastAsia" w:hAnsiTheme="minorHAnsi"/>
              <w:noProof/>
              <w:sz w:val="22"/>
              <w:lang w:eastAsia="fr-BE"/>
            </w:rPr>
          </w:pPr>
          <w:r>
            <w:rPr>
              <w:b/>
              <w:bCs/>
              <w:noProof/>
            </w:rPr>
            <w:fldChar w:fldCharType="begin"/>
          </w:r>
          <w:r>
            <w:rPr>
              <w:b/>
              <w:bCs/>
              <w:noProof/>
            </w:rPr>
            <w:instrText xml:space="preserve"> TOC \o "1-3" \h \z \u </w:instrText>
          </w:r>
          <w:r>
            <w:rPr>
              <w:b/>
              <w:bCs/>
              <w:noProof/>
            </w:rPr>
            <w:fldChar w:fldCharType="separate"/>
          </w:r>
          <w:hyperlink w:anchor="_Toc96001121" w:history="1">
            <w:r w:rsidR="00212271">
              <w:rPr>
                <w:noProof/>
                <w:webHidden/>
              </w:rPr>
              <w:tab/>
            </w:r>
            <w:r w:rsidR="00212271">
              <w:rPr>
                <w:noProof/>
                <w:webHidden/>
              </w:rPr>
              <w:fldChar w:fldCharType="begin"/>
            </w:r>
            <w:r w:rsidR="00212271">
              <w:rPr>
                <w:noProof/>
                <w:webHidden/>
              </w:rPr>
              <w:instrText xml:space="preserve"> PAGEREF _Toc96001121 \h </w:instrText>
            </w:r>
            <w:r w:rsidR="00212271">
              <w:rPr>
                <w:noProof/>
                <w:webHidden/>
              </w:rPr>
            </w:r>
            <w:r w:rsidR="00212271">
              <w:rPr>
                <w:noProof/>
                <w:webHidden/>
              </w:rPr>
              <w:fldChar w:fldCharType="separate"/>
            </w:r>
            <w:r w:rsidR="00191449">
              <w:rPr>
                <w:noProof/>
                <w:webHidden/>
              </w:rPr>
              <w:t>1</w:t>
            </w:r>
            <w:r w:rsidR="00212271">
              <w:rPr>
                <w:noProof/>
                <w:webHidden/>
              </w:rPr>
              <w:fldChar w:fldCharType="end"/>
            </w:r>
          </w:hyperlink>
        </w:p>
        <w:p w:rsidR="00212271" w:rsidRDefault="00191449">
          <w:pPr>
            <w:pStyle w:val="TOC1"/>
            <w:tabs>
              <w:tab w:val="right" w:leader="dot" w:pos="9060"/>
            </w:tabs>
            <w:rPr>
              <w:rFonts w:asciiTheme="minorHAnsi" w:eastAsiaTheme="minorEastAsia" w:hAnsiTheme="minorHAnsi"/>
              <w:noProof/>
              <w:sz w:val="22"/>
              <w:lang w:eastAsia="fr-BE"/>
            </w:rPr>
          </w:pPr>
          <w:hyperlink r:id="rId8" w:anchor="_Toc96001122" w:history="1">
            <w:r w:rsidR="00212271" w:rsidRPr="00493956">
              <w:rPr>
                <w:rStyle w:val="Hyperlink"/>
                <w:rFonts w:eastAsia="Arial" w:cs="Arial"/>
                <w:noProof/>
                <w:szCs w:val="20"/>
                <w:bdr w:val="nil"/>
                <w:lang w:val="nl-BE"/>
              </w:rPr>
              <w:t>Gegevens</w:t>
            </w:r>
            <w:r w:rsidR="00212271" w:rsidRPr="00017612">
              <w:rPr>
                <w:rStyle w:val="Hyperlink"/>
                <w:rFonts w:eastAsia="Arial" w:cs="Arial"/>
                <w:noProof/>
                <w:bdr w:val="nil"/>
                <w:lang w:val="nl-BE"/>
              </w:rPr>
              <w:t xml:space="preserve"> betreffende 2018</w:t>
            </w:r>
            <w:r w:rsidR="00212271">
              <w:rPr>
                <w:noProof/>
                <w:webHidden/>
              </w:rPr>
              <w:tab/>
            </w:r>
            <w:r w:rsidR="00212271">
              <w:rPr>
                <w:noProof/>
                <w:webHidden/>
              </w:rPr>
              <w:fldChar w:fldCharType="begin"/>
            </w:r>
            <w:r w:rsidR="00212271">
              <w:rPr>
                <w:noProof/>
                <w:webHidden/>
              </w:rPr>
              <w:instrText xml:space="preserve"> PAGEREF _Toc96001122 \h </w:instrText>
            </w:r>
            <w:r w:rsidR="00212271">
              <w:rPr>
                <w:noProof/>
                <w:webHidden/>
              </w:rPr>
            </w:r>
            <w:r w:rsidR="00212271">
              <w:rPr>
                <w:noProof/>
                <w:webHidden/>
              </w:rPr>
              <w:fldChar w:fldCharType="separate"/>
            </w:r>
            <w:r>
              <w:rPr>
                <w:noProof/>
                <w:webHidden/>
              </w:rPr>
              <w:t>1</w:t>
            </w:r>
            <w:r w:rsidR="00212271">
              <w:rPr>
                <w:noProof/>
                <w:webHidden/>
              </w:rPr>
              <w:fldChar w:fldCharType="end"/>
            </w:r>
          </w:hyperlink>
        </w:p>
        <w:p w:rsidR="00212271" w:rsidRDefault="00191449">
          <w:pPr>
            <w:pStyle w:val="TOC1"/>
            <w:tabs>
              <w:tab w:val="left" w:pos="440"/>
              <w:tab w:val="right" w:leader="dot" w:pos="9060"/>
            </w:tabs>
            <w:rPr>
              <w:rFonts w:asciiTheme="minorHAnsi" w:eastAsiaTheme="minorEastAsia" w:hAnsiTheme="minorHAnsi"/>
              <w:noProof/>
              <w:sz w:val="22"/>
              <w:lang w:eastAsia="fr-BE"/>
            </w:rPr>
          </w:pPr>
          <w:hyperlink w:anchor="_Toc96001123" w:history="1">
            <w:r w:rsidR="00212271" w:rsidRPr="00017612">
              <w:rPr>
                <w:rStyle w:val="Hyperlink"/>
                <w:noProof/>
              </w:rPr>
              <w:t>1</w:t>
            </w:r>
            <w:r w:rsidR="00212271">
              <w:rPr>
                <w:rFonts w:asciiTheme="minorHAnsi" w:eastAsiaTheme="minorEastAsia" w:hAnsiTheme="minorHAnsi"/>
                <w:noProof/>
                <w:sz w:val="22"/>
                <w:lang w:eastAsia="fr-BE"/>
              </w:rPr>
              <w:tab/>
            </w:r>
            <w:r w:rsidR="00212271" w:rsidRPr="00017612">
              <w:rPr>
                <w:rStyle w:val="Hyperlink"/>
                <w:rFonts w:eastAsia="Arial" w:cs="Arial"/>
                <w:noProof/>
                <w:bdr w:val="nil"/>
                <w:lang w:val="nl-BE"/>
              </w:rPr>
              <w:t>Inleiding</w:t>
            </w:r>
            <w:r w:rsidR="00212271">
              <w:rPr>
                <w:noProof/>
                <w:webHidden/>
              </w:rPr>
              <w:tab/>
            </w:r>
            <w:r w:rsidR="00212271">
              <w:rPr>
                <w:noProof/>
                <w:webHidden/>
              </w:rPr>
              <w:fldChar w:fldCharType="begin"/>
            </w:r>
            <w:r w:rsidR="00212271">
              <w:rPr>
                <w:noProof/>
                <w:webHidden/>
              </w:rPr>
              <w:instrText xml:space="preserve"> PAGEREF _Toc96001123 \h </w:instrText>
            </w:r>
            <w:r w:rsidR="00212271">
              <w:rPr>
                <w:noProof/>
                <w:webHidden/>
              </w:rPr>
            </w:r>
            <w:r w:rsidR="00212271">
              <w:rPr>
                <w:noProof/>
                <w:webHidden/>
              </w:rPr>
              <w:fldChar w:fldCharType="separate"/>
            </w:r>
            <w:r>
              <w:rPr>
                <w:noProof/>
                <w:webHidden/>
              </w:rPr>
              <w:t>3</w:t>
            </w:r>
            <w:r w:rsidR="00212271">
              <w:rPr>
                <w:noProof/>
                <w:webHidden/>
              </w:rPr>
              <w:fldChar w:fldCharType="end"/>
            </w:r>
          </w:hyperlink>
        </w:p>
        <w:p w:rsidR="00212271" w:rsidRDefault="00191449">
          <w:pPr>
            <w:pStyle w:val="TOC1"/>
            <w:tabs>
              <w:tab w:val="left" w:pos="440"/>
              <w:tab w:val="right" w:leader="dot" w:pos="9060"/>
            </w:tabs>
            <w:rPr>
              <w:rFonts w:asciiTheme="minorHAnsi" w:eastAsiaTheme="minorEastAsia" w:hAnsiTheme="minorHAnsi"/>
              <w:noProof/>
              <w:sz w:val="22"/>
              <w:lang w:eastAsia="fr-BE"/>
            </w:rPr>
          </w:pPr>
          <w:hyperlink w:anchor="_Toc96001124" w:history="1">
            <w:r w:rsidR="00212271" w:rsidRPr="00017612">
              <w:rPr>
                <w:rStyle w:val="Hyperlink"/>
                <w:noProof/>
              </w:rPr>
              <w:t>2</w:t>
            </w:r>
            <w:r w:rsidR="00212271">
              <w:rPr>
                <w:rFonts w:asciiTheme="minorHAnsi" w:eastAsiaTheme="minorEastAsia" w:hAnsiTheme="minorHAnsi"/>
                <w:noProof/>
                <w:sz w:val="22"/>
                <w:lang w:eastAsia="fr-BE"/>
              </w:rPr>
              <w:tab/>
            </w:r>
            <w:r w:rsidR="00212271" w:rsidRPr="00017612">
              <w:rPr>
                <w:rStyle w:val="Hyperlink"/>
                <w:rFonts w:eastAsia="Arial" w:cs="Arial"/>
                <w:noProof/>
                <w:bdr w:val="nil"/>
                <w:lang w:val="nl-BE"/>
              </w:rPr>
              <w:t>Voorstelling van de directie</w:t>
            </w:r>
            <w:r w:rsidR="00212271">
              <w:rPr>
                <w:noProof/>
                <w:webHidden/>
              </w:rPr>
              <w:tab/>
            </w:r>
            <w:r w:rsidR="00212271">
              <w:rPr>
                <w:noProof/>
                <w:webHidden/>
              </w:rPr>
              <w:fldChar w:fldCharType="begin"/>
            </w:r>
            <w:r w:rsidR="00212271">
              <w:rPr>
                <w:noProof/>
                <w:webHidden/>
              </w:rPr>
              <w:instrText xml:space="preserve"> PAGEREF _Toc96001124 \h </w:instrText>
            </w:r>
            <w:r w:rsidR="00212271">
              <w:rPr>
                <w:noProof/>
                <w:webHidden/>
              </w:rPr>
            </w:r>
            <w:r w:rsidR="00212271">
              <w:rPr>
                <w:noProof/>
                <w:webHidden/>
              </w:rPr>
              <w:fldChar w:fldCharType="separate"/>
            </w:r>
            <w:r>
              <w:rPr>
                <w:noProof/>
                <w:webHidden/>
              </w:rPr>
              <w:t>4</w:t>
            </w:r>
            <w:r w:rsidR="00212271">
              <w:rPr>
                <w:noProof/>
                <w:webHidden/>
              </w:rPr>
              <w:fldChar w:fldCharType="end"/>
            </w:r>
          </w:hyperlink>
        </w:p>
        <w:p w:rsidR="00212271" w:rsidRDefault="00191449">
          <w:pPr>
            <w:pStyle w:val="TOC2"/>
            <w:tabs>
              <w:tab w:val="left" w:pos="880"/>
              <w:tab w:val="right" w:leader="dot" w:pos="9060"/>
            </w:tabs>
            <w:rPr>
              <w:noProof/>
            </w:rPr>
          </w:pPr>
          <w:hyperlink w:anchor="_Toc96001125" w:history="1">
            <w:r w:rsidR="00212271" w:rsidRPr="00017612">
              <w:rPr>
                <w:rStyle w:val="Hyperlink"/>
                <w:noProof/>
              </w:rPr>
              <w:t>2.1</w:t>
            </w:r>
            <w:r w:rsidR="00212271">
              <w:rPr>
                <w:noProof/>
              </w:rPr>
              <w:tab/>
            </w:r>
            <w:r w:rsidR="00212271" w:rsidRPr="00017612">
              <w:rPr>
                <w:rStyle w:val="Hyperlink"/>
                <w:rFonts w:eastAsia="Arial" w:cs="Arial"/>
                <w:noProof/>
                <w:bdr w:val="nil"/>
                <w:lang w:val="nl-BE"/>
              </w:rPr>
              <w:t>Personeelssterkte (op 31.12.2018)</w:t>
            </w:r>
            <w:r w:rsidR="00212271">
              <w:rPr>
                <w:noProof/>
                <w:webHidden/>
              </w:rPr>
              <w:tab/>
            </w:r>
            <w:r w:rsidR="00212271">
              <w:rPr>
                <w:noProof/>
                <w:webHidden/>
              </w:rPr>
              <w:fldChar w:fldCharType="begin"/>
            </w:r>
            <w:r w:rsidR="00212271">
              <w:rPr>
                <w:noProof/>
                <w:webHidden/>
              </w:rPr>
              <w:instrText xml:space="preserve"> PAGEREF _Toc96001125 \h </w:instrText>
            </w:r>
            <w:r w:rsidR="00212271">
              <w:rPr>
                <w:noProof/>
                <w:webHidden/>
              </w:rPr>
            </w:r>
            <w:r w:rsidR="00212271">
              <w:rPr>
                <w:noProof/>
                <w:webHidden/>
              </w:rPr>
              <w:fldChar w:fldCharType="separate"/>
            </w:r>
            <w:r>
              <w:rPr>
                <w:noProof/>
                <w:webHidden/>
              </w:rPr>
              <w:t>4</w:t>
            </w:r>
            <w:r w:rsidR="00212271">
              <w:rPr>
                <w:noProof/>
                <w:webHidden/>
              </w:rPr>
              <w:fldChar w:fldCharType="end"/>
            </w:r>
          </w:hyperlink>
        </w:p>
        <w:p w:rsidR="00212271" w:rsidRDefault="00191449">
          <w:pPr>
            <w:pStyle w:val="TOC2"/>
            <w:tabs>
              <w:tab w:val="left" w:pos="880"/>
              <w:tab w:val="right" w:leader="dot" w:pos="9060"/>
            </w:tabs>
            <w:rPr>
              <w:noProof/>
            </w:rPr>
          </w:pPr>
          <w:hyperlink w:anchor="_Toc96001126" w:history="1">
            <w:r w:rsidR="00212271" w:rsidRPr="00017612">
              <w:rPr>
                <w:rStyle w:val="Hyperlink"/>
                <w:noProof/>
              </w:rPr>
              <w:t>2.2</w:t>
            </w:r>
            <w:r w:rsidR="00212271">
              <w:rPr>
                <w:noProof/>
              </w:rPr>
              <w:tab/>
            </w:r>
            <w:r w:rsidR="00212271" w:rsidRPr="00017612">
              <w:rPr>
                <w:rStyle w:val="Hyperlink"/>
                <w:rFonts w:eastAsia="Arial" w:cs="Arial"/>
                <w:noProof/>
                <w:bdr w:val="nil"/>
                <w:lang w:val="nl-BE"/>
              </w:rPr>
              <w:t>Organisatie</w:t>
            </w:r>
            <w:r w:rsidR="00212271">
              <w:rPr>
                <w:noProof/>
                <w:webHidden/>
              </w:rPr>
              <w:tab/>
            </w:r>
            <w:r w:rsidR="00212271">
              <w:rPr>
                <w:noProof/>
                <w:webHidden/>
              </w:rPr>
              <w:fldChar w:fldCharType="begin"/>
            </w:r>
            <w:r w:rsidR="00212271">
              <w:rPr>
                <w:noProof/>
                <w:webHidden/>
              </w:rPr>
              <w:instrText xml:space="preserve"> PAGEREF _Toc96001126 \h </w:instrText>
            </w:r>
            <w:r w:rsidR="00212271">
              <w:rPr>
                <w:noProof/>
                <w:webHidden/>
              </w:rPr>
            </w:r>
            <w:r w:rsidR="00212271">
              <w:rPr>
                <w:noProof/>
                <w:webHidden/>
              </w:rPr>
              <w:fldChar w:fldCharType="separate"/>
            </w:r>
            <w:r>
              <w:rPr>
                <w:noProof/>
                <w:webHidden/>
              </w:rPr>
              <w:t>4</w:t>
            </w:r>
            <w:r w:rsidR="00212271">
              <w:rPr>
                <w:noProof/>
                <w:webHidden/>
              </w:rPr>
              <w:fldChar w:fldCharType="end"/>
            </w:r>
          </w:hyperlink>
        </w:p>
        <w:p w:rsidR="00212271" w:rsidRDefault="00191449">
          <w:pPr>
            <w:pStyle w:val="TOC1"/>
            <w:tabs>
              <w:tab w:val="left" w:pos="440"/>
              <w:tab w:val="right" w:leader="dot" w:pos="9060"/>
            </w:tabs>
            <w:rPr>
              <w:rFonts w:asciiTheme="minorHAnsi" w:eastAsiaTheme="minorEastAsia" w:hAnsiTheme="minorHAnsi"/>
              <w:noProof/>
              <w:sz w:val="22"/>
              <w:lang w:eastAsia="fr-BE"/>
            </w:rPr>
          </w:pPr>
          <w:hyperlink w:anchor="_Toc96001127" w:history="1">
            <w:r w:rsidR="00212271" w:rsidRPr="00017612">
              <w:rPr>
                <w:rStyle w:val="Hyperlink"/>
                <w:noProof/>
              </w:rPr>
              <w:t>3</w:t>
            </w:r>
            <w:r w:rsidR="00212271">
              <w:rPr>
                <w:rFonts w:asciiTheme="minorHAnsi" w:eastAsiaTheme="minorEastAsia" w:hAnsiTheme="minorHAnsi"/>
                <w:noProof/>
                <w:sz w:val="22"/>
                <w:lang w:eastAsia="fr-BE"/>
              </w:rPr>
              <w:tab/>
            </w:r>
            <w:r w:rsidR="00212271" w:rsidRPr="00017612">
              <w:rPr>
                <w:rStyle w:val="Hyperlink"/>
                <w:rFonts w:eastAsia="Arial" w:cs="Arial"/>
                <w:noProof/>
                <w:bdr w:val="nil"/>
                <w:lang w:val="nl-BE"/>
              </w:rPr>
              <w:t>Overzicht: aantal ingediende dossiers met een beslissing</w:t>
            </w:r>
            <w:r w:rsidR="00212271">
              <w:rPr>
                <w:noProof/>
                <w:webHidden/>
              </w:rPr>
              <w:tab/>
            </w:r>
            <w:r w:rsidR="00212271">
              <w:rPr>
                <w:noProof/>
                <w:webHidden/>
              </w:rPr>
              <w:fldChar w:fldCharType="begin"/>
            </w:r>
            <w:r w:rsidR="00212271">
              <w:rPr>
                <w:noProof/>
                <w:webHidden/>
              </w:rPr>
              <w:instrText xml:space="preserve"> PAGEREF _Toc96001127 \h </w:instrText>
            </w:r>
            <w:r w:rsidR="00212271">
              <w:rPr>
                <w:noProof/>
                <w:webHidden/>
              </w:rPr>
            </w:r>
            <w:r w:rsidR="00212271">
              <w:rPr>
                <w:noProof/>
                <w:webHidden/>
              </w:rPr>
              <w:fldChar w:fldCharType="separate"/>
            </w:r>
            <w:r>
              <w:rPr>
                <w:noProof/>
                <w:webHidden/>
              </w:rPr>
              <w:t>6</w:t>
            </w:r>
            <w:r w:rsidR="00212271">
              <w:rPr>
                <w:noProof/>
                <w:webHidden/>
              </w:rPr>
              <w:fldChar w:fldCharType="end"/>
            </w:r>
          </w:hyperlink>
        </w:p>
        <w:p w:rsidR="00212271" w:rsidRDefault="00191449">
          <w:pPr>
            <w:pStyle w:val="TOC1"/>
            <w:tabs>
              <w:tab w:val="left" w:pos="440"/>
              <w:tab w:val="right" w:leader="dot" w:pos="9060"/>
            </w:tabs>
            <w:rPr>
              <w:rFonts w:asciiTheme="minorHAnsi" w:eastAsiaTheme="minorEastAsia" w:hAnsiTheme="minorHAnsi"/>
              <w:noProof/>
              <w:sz w:val="22"/>
              <w:lang w:eastAsia="fr-BE"/>
            </w:rPr>
          </w:pPr>
          <w:hyperlink w:anchor="_Toc96001128" w:history="1">
            <w:r w:rsidR="00212271" w:rsidRPr="00017612">
              <w:rPr>
                <w:rStyle w:val="Hyperlink"/>
                <w:noProof/>
              </w:rPr>
              <w:t>4</w:t>
            </w:r>
            <w:r w:rsidR="00212271">
              <w:rPr>
                <w:rFonts w:asciiTheme="minorHAnsi" w:eastAsiaTheme="minorEastAsia" w:hAnsiTheme="minorHAnsi"/>
                <w:noProof/>
                <w:sz w:val="22"/>
                <w:lang w:eastAsia="fr-BE"/>
              </w:rPr>
              <w:tab/>
            </w:r>
            <w:r w:rsidR="00212271" w:rsidRPr="00017612">
              <w:rPr>
                <w:rStyle w:val="Hyperlink"/>
                <w:rFonts w:eastAsia="Arial" w:cs="Arial"/>
                <w:noProof/>
                <w:bdr w:val="nil"/>
                <w:lang w:val="nl-BE"/>
              </w:rPr>
              <w:t>Organieke ordonnantie van 13 december 2007 betreffende de steun ter bevordering van de economische expansie</w:t>
            </w:r>
            <w:r w:rsidR="00212271">
              <w:rPr>
                <w:noProof/>
                <w:webHidden/>
              </w:rPr>
              <w:tab/>
            </w:r>
            <w:r w:rsidR="00212271">
              <w:rPr>
                <w:noProof/>
                <w:webHidden/>
              </w:rPr>
              <w:fldChar w:fldCharType="begin"/>
            </w:r>
            <w:r w:rsidR="00212271">
              <w:rPr>
                <w:noProof/>
                <w:webHidden/>
              </w:rPr>
              <w:instrText xml:space="preserve"> PAGEREF _Toc96001128 \h </w:instrText>
            </w:r>
            <w:r w:rsidR="00212271">
              <w:rPr>
                <w:noProof/>
                <w:webHidden/>
              </w:rPr>
            </w:r>
            <w:r w:rsidR="00212271">
              <w:rPr>
                <w:noProof/>
                <w:webHidden/>
              </w:rPr>
              <w:fldChar w:fldCharType="separate"/>
            </w:r>
            <w:r>
              <w:rPr>
                <w:noProof/>
                <w:webHidden/>
              </w:rPr>
              <w:t>7</w:t>
            </w:r>
            <w:r w:rsidR="00212271">
              <w:rPr>
                <w:noProof/>
                <w:webHidden/>
              </w:rPr>
              <w:fldChar w:fldCharType="end"/>
            </w:r>
          </w:hyperlink>
        </w:p>
        <w:p w:rsidR="00212271" w:rsidRDefault="00191449">
          <w:pPr>
            <w:pStyle w:val="TOC2"/>
            <w:tabs>
              <w:tab w:val="left" w:pos="880"/>
              <w:tab w:val="right" w:leader="dot" w:pos="9060"/>
            </w:tabs>
            <w:rPr>
              <w:noProof/>
            </w:rPr>
          </w:pPr>
          <w:hyperlink w:anchor="_Toc96001129" w:history="1">
            <w:r w:rsidR="00212271" w:rsidRPr="00017612">
              <w:rPr>
                <w:rStyle w:val="Hyperlink"/>
                <w:noProof/>
              </w:rPr>
              <w:t>4.1</w:t>
            </w:r>
            <w:r w:rsidR="00212271">
              <w:rPr>
                <w:noProof/>
              </w:rPr>
              <w:tab/>
            </w:r>
            <w:r w:rsidR="00212271" w:rsidRPr="00017612">
              <w:rPr>
                <w:rStyle w:val="Hyperlink"/>
                <w:rFonts w:eastAsia="Arial" w:cs="Arial"/>
                <w:noProof/>
                <w:bdr w:val="nil"/>
                <w:lang w:val="nl-BE"/>
              </w:rPr>
              <w:t>De SOFT-steun</w:t>
            </w:r>
            <w:r w:rsidR="00212271">
              <w:rPr>
                <w:noProof/>
                <w:webHidden/>
              </w:rPr>
              <w:tab/>
            </w:r>
            <w:r w:rsidR="00212271">
              <w:rPr>
                <w:noProof/>
                <w:webHidden/>
              </w:rPr>
              <w:fldChar w:fldCharType="begin"/>
            </w:r>
            <w:r w:rsidR="00212271">
              <w:rPr>
                <w:noProof/>
                <w:webHidden/>
              </w:rPr>
              <w:instrText xml:space="preserve"> PAGEREF _Toc96001129 \h </w:instrText>
            </w:r>
            <w:r w:rsidR="00212271">
              <w:rPr>
                <w:noProof/>
                <w:webHidden/>
              </w:rPr>
            </w:r>
            <w:r w:rsidR="00212271">
              <w:rPr>
                <w:noProof/>
                <w:webHidden/>
              </w:rPr>
              <w:fldChar w:fldCharType="separate"/>
            </w:r>
            <w:r>
              <w:rPr>
                <w:noProof/>
                <w:webHidden/>
              </w:rPr>
              <w:t>7</w:t>
            </w:r>
            <w:r w:rsidR="00212271">
              <w:rPr>
                <w:noProof/>
                <w:webHidden/>
              </w:rPr>
              <w:fldChar w:fldCharType="end"/>
            </w:r>
          </w:hyperlink>
        </w:p>
        <w:p w:rsidR="00212271" w:rsidRDefault="00191449">
          <w:pPr>
            <w:pStyle w:val="TOC2"/>
            <w:tabs>
              <w:tab w:val="left" w:pos="880"/>
              <w:tab w:val="right" w:leader="dot" w:pos="9060"/>
            </w:tabs>
            <w:rPr>
              <w:noProof/>
            </w:rPr>
          </w:pPr>
          <w:hyperlink w:anchor="_Toc96001134" w:history="1">
            <w:r w:rsidR="00212271" w:rsidRPr="00017612">
              <w:rPr>
                <w:rStyle w:val="Hyperlink"/>
                <w:noProof/>
              </w:rPr>
              <w:t>4.2</w:t>
            </w:r>
            <w:r w:rsidR="00212271">
              <w:rPr>
                <w:noProof/>
              </w:rPr>
              <w:tab/>
            </w:r>
            <w:r w:rsidR="00212271" w:rsidRPr="00017612">
              <w:rPr>
                <w:rStyle w:val="Hyperlink"/>
                <w:rFonts w:eastAsia="Arial" w:cs="Arial"/>
                <w:noProof/>
                <w:bdr w:val="nil"/>
                <w:lang w:val="nl-BE"/>
              </w:rPr>
              <w:t>Steun voor algemene investeringen</w:t>
            </w:r>
            <w:r w:rsidR="00212271">
              <w:rPr>
                <w:noProof/>
                <w:webHidden/>
              </w:rPr>
              <w:tab/>
            </w:r>
            <w:r w:rsidR="00212271">
              <w:rPr>
                <w:noProof/>
                <w:webHidden/>
              </w:rPr>
              <w:fldChar w:fldCharType="begin"/>
            </w:r>
            <w:r w:rsidR="00212271">
              <w:rPr>
                <w:noProof/>
                <w:webHidden/>
              </w:rPr>
              <w:instrText xml:space="preserve"> PAGEREF _Toc96001134 \h </w:instrText>
            </w:r>
            <w:r w:rsidR="00212271">
              <w:rPr>
                <w:noProof/>
                <w:webHidden/>
              </w:rPr>
            </w:r>
            <w:r w:rsidR="00212271">
              <w:rPr>
                <w:noProof/>
                <w:webHidden/>
              </w:rPr>
              <w:fldChar w:fldCharType="separate"/>
            </w:r>
            <w:r>
              <w:rPr>
                <w:noProof/>
                <w:webHidden/>
              </w:rPr>
              <w:t>14</w:t>
            </w:r>
            <w:r w:rsidR="00212271">
              <w:rPr>
                <w:noProof/>
                <w:webHidden/>
              </w:rPr>
              <w:fldChar w:fldCharType="end"/>
            </w:r>
          </w:hyperlink>
        </w:p>
        <w:p w:rsidR="00212271" w:rsidRDefault="00191449">
          <w:pPr>
            <w:pStyle w:val="TOC2"/>
            <w:tabs>
              <w:tab w:val="left" w:pos="880"/>
              <w:tab w:val="right" w:leader="dot" w:pos="9060"/>
            </w:tabs>
            <w:rPr>
              <w:noProof/>
            </w:rPr>
          </w:pPr>
          <w:hyperlink w:anchor="_Toc96001145" w:history="1">
            <w:r w:rsidR="00212271" w:rsidRPr="00017612">
              <w:rPr>
                <w:rStyle w:val="Hyperlink"/>
                <w:noProof/>
              </w:rPr>
              <w:t>4.3</w:t>
            </w:r>
            <w:r w:rsidR="00212271">
              <w:rPr>
                <w:noProof/>
              </w:rPr>
              <w:tab/>
            </w:r>
            <w:r w:rsidR="00212271" w:rsidRPr="00017612">
              <w:rPr>
                <w:rStyle w:val="Hyperlink"/>
                <w:rFonts w:eastAsia="Arial" w:cs="Arial"/>
                <w:noProof/>
                <w:bdr w:val="nil"/>
                <w:lang w:val="nl-BE"/>
              </w:rPr>
              <w:t>Steun voor specifieke investeringen</w:t>
            </w:r>
            <w:r w:rsidR="00212271">
              <w:rPr>
                <w:noProof/>
                <w:webHidden/>
              </w:rPr>
              <w:tab/>
            </w:r>
            <w:r w:rsidR="00212271">
              <w:rPr>
                <w:noProof/>
                <w:webHidden/>
              </w:rPr>
              <w:fldChar w:fldCharType="begin"/>
            </w:r>
            <w:r w:rsidR="00212271">
              <w:rPr>
                <w:noProof/>
                <w:webHidden/>
              </w:rPr>
              <w:instrText xml:space="preserve"> PAGEREF _Toc96001145 \h </w:instrText>
            </w:r>
            <w:r w:rsidR="00212271">
              <w:rPr>
                <w:noProof/>
                <w:webHidden/>
              </w:rPr>
            </w:r>
            <w:r w:rsidR="00212271">
              <w:rPr>
                <w:noProof/>
                <w:webHidden/>
              </w:rPr>
              <w:fldChar w:fldCharType="separate"/>
            </w:r>
            <w:r>
              <w:rPr>
                <w:noProof/>
                <w:webHidden/>
              </w:rPr>
              <w:t>19</w:t>
            </w:r>
            <w:r w:rsidR="00212271">
              <w:rPr>
                <w:noProof/>
                <w:webHidden/>
              </w:rPr>
              <w:fldChar w:fldCharType="end"/>
            </w:r>
          </w:hyperlink>
        </w:p>
        <w:p w:rsidR="00212271" w:rsidRDefault="00191449">
          <w:pPr>
            <w:pStyle w:val="TOC1"/>
            <w:tabs>
              <w:tab w:val="left" w:pos="440"/>
              <w:tab w:val="right" w:leader="dot" w:pos="9060"/>
            </w:tabs>
            <w:rPr>
              <w:rFonts w:asciiTheme="minorHAnsi" w:eastAsiaTheme="minorEastAsia" w:hAnsiTheme="minorHAnsi"/>
              <w:noProof/>
              <w:sz w:val="22"/>
              <w:lang w:eastAsia="fr-BE"/>
            </w:rPr>
          </w:pPr>
          <w:hyperlink w:anchor="_Toc96001151" w:history="1">
            <w:r w:rsidR="00212271" w:rsidRPr="00017612">
              <w:rPr>
                <w:rStyle w:val="Hyperlink"/>
                <w:noProof/>
              </w:rPr>
              <w:t>5</w:t>
            </w:r>
            <w:r w:rsidR="00212271">
              <w:rPr>
                <w:rFonts w:asciiTheme="minorHAnsi" w:eastAsiaTheme="minorEastAsia" w:hAnsiTheme="minorHAnsi"/>
                <w:noProof/>
                <w:sz w:val="22"/>
                <w:lang w:eastAsia="fr-BE"/>
              </w:rPr>
              <w:tab/>
            </w:r>
            <w:r w:rsidR="00212271" w:rsidRPr="00017612">
              <w:rPr>
                <w:rStyle w:val="Hyperlink"/>
                <w:rFonts w:eastAsia="Arial" w:cs="Arial"/>
                <w:noProof/>
                <w:bdr w:val="nil"/>
                <w:lang w:val="nl-BE"/>
              </w:rPr>
              <w:t>Ordonnantie van 13 januari 1994 betreffende de bevordering van de buitenlandse handel</w:t>
            </w:r>
            <w:r w:rsidR="00212271">
              <w:rPr>
                <w:noProof/>
                <w:webHidden/>
              </w:rPr>
              <w:tab/>
            </w:r>
            <w:r w:rsidR="00212271">
              <w:rPr>
                <w:noProof/>
                <w:webHidden/>
              </w:rPr>
              <w:fldChar w:fldCharType="begin"/>
            </w:r>
            <w:r w:rsidR="00212271">
              <w:rPr>
                <w:noProof/>
                <w:webHidden/>
              </w:rPr>
              <w:instrText xml:space="preserve"> PAGEREF _Toc96001151 \h </w:instrText>
            </w:r>
            <w:r w:rsidR="00212271">
              <w:rPr>
                <w:noProof/>
                <w:webHidden/>
              </w:rPr>
            </w:r>
            <w:r w:rsidR="00212271">
              <w:rPr>
                <w:noProof/>
                <w:webHidden/>
              </w:rPr>
              <w:fldChar w:fldCharType="separate"/>
            </w:r>
            <w:r>
              <w:rPr>
                <w:noProof/>
                <w:webHidden/>
              </w:rPr>
              <w:t>22</w:t>
            </w:r>
            <w:r w:rsidR="00212271">
              <w:rPr>
                <w:noProof/>
                <w:webHidden/>
              </w:rPr>
              <w:fldChar w:fldCharType="end"/>
            </w:r>
          </w:hyperlink>
        </w:p>
        <w:p w:rsidR="00212271" w:rsidRDefault="00191449">
          <w:pPr>
            <w:pStyle w:val="TOC1"/>
            <w:tabs>
              <w:tab w:val="left" w:pos="440"/>
              <w:tab w:val="right" w:leader="dot" w:pos="9060"/>
            </w:tabs>
            <w:rPr>
              <w:rFonts w:asciiTheme="minorHAnsi" w:eastAsiaTheme="minorEastAsia" w:hAnsiTheme="minorHAnsi"/>
              <w:noProof/>
              <w:sz w:val="22"/>
              <w:lang w:eastAsia="fr-BE"/>
            </w:rPr>
          </w:pPr>
          <w:hyperlink w:anchor="_Toc96001157" w:history="1">
            <w:r w:rsidR="00212271" w:rsidRPr="00017612">
              <w:rPr>
                <w:rStyle w:val="Hyperlink"/>
                <w:noProof/>
              </w:rPr>
              <w:t>6</w:t>
            </w:r>
            <w:r w:rsidR="00212271">
              <w:rPr>
                <w:rFonts w:asciiTheme="minorHAnsi" w:eastAsiaTheme="minorEastAsia" w:hAnsiTheme="minorHAnsi"/>
                <w:noProof/>
                <w:sz w:val="22"/>
                <w:lang w:eastAsia="fr-BE"/>
              </w:rPr>
              <w:tab/>
            </w:r>
            <w:r w:rsidR="00212271" w:rsidRPr="00017612">
              <w:rPr>
                <w:rStyle w:val="Hyperlink"/>
                <w:rFonts w:eastAsia="Arial" w:cs="Arial"/>
                <w:noProof/>
                <w:bdr w:val="nil"/>
                <w:lang w:val="nl-BE"/>
              </w:rPr>
              <w:t>Wet van 3 december 2005 betreffende de uitkering van een inkomenscompensatievergoeding aan zelfstandigen</w:t>
            </w:r>
            <w:r w:rsidR="00212271">
              <w:rPr>
                <w:noProof/>
                <w:webHidden/>
              </w:rPr>
              <w:tab/>
            </w:r>
            <w:r w:rsidR="00212271">
              <w:rPr>
                <w:noProof/>
                <w:webHidden/>
              </w:rPr>
              <w:fldChar w:fldCharType="begin"/>
            </w:r>
            <w:r w:rsidR="00212271">
              <w:rPr>
                <w:noProof/>
                <w:webHidden/>
              </w:rPr>
              <w:instrText xml:space="preserve"> PAGEREF _Toc96001157 \h </w:instrText>
            </w:r>
            <w:r w:rsidR="00212271">
              <w:rPr>
                <w:noProof/>
                <w:webHidden/>
              </w:rPr>
            </w:r>
            <w:r w:rsidR="00212271">
              <w:rPr>
                <w:noProof/>
                <w:webHidden/>
              </w:rPr>
              <w:fldChar w:fldCharType="separate"/>
            </w:r>
            <w:r>
              <w:rPr>
                <w:noProof/>
                <w:webHidden/>
              </w:rPr>
              <w:t>26</w:t>
            </w:r>
            <w:r w:rsidR="00212271">
              <w:rPr>
                <w:noProof/>
                <w:webHidden/>
              </w:rPr>
              <w:fldChar w:fldCharType="end"/>
            </w:r>
          </w:hyperlink>
        </w:p>
        <w:p w:rsidR="00212271" w:rsidRDefault="00191449">
          <w:pPr>
            <w:pStyle w:val="TOC1"/>
            <w:tabs>
              <w:tab w:val="left" w:pos="440"/>
              <w:tab w:val="right" w:leader="dot" w:pos="9060"/>
            </w:tabs>
            <w:rPr>
              <w:rFonts w:asciiTheme="minorHAnsi" w:eastAsiaTheme="minorEastAsia" w:hAnsiTheme="minorHAnsi"/>
              <w:noProof/>
              <w:sz w:val="22"/>
              <w:lang w:eastAsia="fr-BE"/>
            </w:rPr>
          </w:pPr>
          <w:hyperlink w:anchor="_Toc96001158" w:history="1">
            <w:r w:rsidR="00212271" w:rsidRPr="00017612">
              <w:rPr>
                <w:rStyle w:val="Hyperlink"/>
                <w:noProof/>
              </w:rPr>
              <w:t>7</w:t>
            </w:r>
            <w:r w:rsidR="00212271">
              <w:rPr>
                <w:rFonts w:asciiTheme="minorHAnsi" w:eastAsiaTheme="minorEastAsia" w:hAnsiTheme="minorHAnsi"/>
                <w:noProof/>
                <w:sz w:val="22"/>
                <w:lang w:eastAsia="fr-BE"/>
              </w:rPr>
              <w:tab/>
            </w:r>
            <w:r w:rsidR="00212271" w:rsidRPr="00017612">
              <w:rPr>
                <w:rStyle w:val="Hyperlink"/>
                <w:rFonts w:eastAsia="Arial" w:cs="Arial"/>
                <w:noProof/>
                <w:bdr w:val="nil"/>
                <w:lang w:val="nl-BE"/>
              </w:rPr>
              <w:t>Conclusie</w:t>
            </w:r>
            <w:r w:rsidR="00212271">
              <w:rPr>
                <w:noProof/>
                <w:webHidden/>
              </w:rPr>
              <w:tab/>
            </w:r>
            <w:r w:rsidR="00212271">
              <w:rPr>
                <w:noProof/>
                <w:webHidden/>
              </w:rPr>
              <w:fldChar w:fldCharType="begin"/>
            </w:r>
            <w:r w:rsidR="00212271">
              <w:rPr>
                <w:noProof/>
                <w:webHidden/>
              </w:rPr>
              <w:instrText xml:space="preserve"> PAGEREF _Toc96001158 \h </w:instrText>
            </w:r>
            <w:r w:rsidR="00212271">
              <w:rPr>
                <w:noProof/>
                <w:webHidden/>
              </w:rPr>
            </w:r>
            <w:r w:rsidR="00212271">
              <w:rPr>
                <w:noProof/>
                <w:webHidden/>
              </w:rPr>
              <w:fldChar w:fldCharType="separate"/>
            </w:r>
            <w:r>
              <w:rPr>
                <w:noProof/>
                <w:webHidden/>
              </w:rPr>
              <w:t>27</w:t>
            </w:r>
            <w:r w:rsidR="00212271">
              <w:rPr>
                <w:noProof/>
                <w:webHidden/>
              </w:rPr>
              <w:fldChar w:fldCharType="end"/>
            </w:r>
          </w:hyperlink>
        </w:p>
        <w:p w:rsidR="00212271" w:rsidRDefault="00191449">
          <w:pPr>
            <w:pStyle w:val="TOC1"/>
            <w:tabs>
              <w:tab w:val="left" w:pos="440"/>
              <w:tab w:val="right" w:leader="dot" w:pos="9060"/>
            </w:tabs>
            <w:rPr>
              <w:rFonts w:asciiTheme="minorHAnsi" w:eastAsiaTheme="minorEastAsia" w:hAnsiTheme="minorHAnsi"/>
              <w:noProof/>
              <w:sz w:val="22"/>
              <w:lang w:eastAsia="fr-BE"/>
            </w:rPr>
          </w:pPr>
          <w:hyperlink w:anchor="_Toc96001159" w:history="1">
            <w:r w:rsidR="00212271" w:rsidRPr="00017612">
              <w:rPr>
                <w:rStyle w:val="Hyperlink"/>
                <w:noProof/>
              </w:rPr>
              <w:t>8</w:t>
            </w:r>
            <w:r w:rsidR="00212271">
              <w:rPr>
                <w:rFonts w:asciiTheme="minorHAnsi" w:eastAsiaTheme="minorEastAsia" w:hAnsiTheme="minorHAnsi"/>
                <w:noProof/>
                <w:sz w:val="22"/>
                <w:lang w:eastAsia="fr-BE"/>
              </w:rPr>
              <w:tab/>
            </w:r>
            <w:r w:rsidR="00212271" w:rsidRPr="00017612">
              <w:rPr>
                <w:rStyle w:val="Hyperlink"/>
                <w:rFonts w:eastAsia="Arial" w:cs="Arial"/>
                <w:noProof/>
                <w:bdr w:val="nil"/>
                <w:lang w:val="nl-BE"/>
              </w:rPr>
              <w:t>Bijlage: grootte van de ondernemingen en NACEBEL-codes</w:t>
            </w:r>
            <w:r w:rsidR="00212271">
              <w:rPr>
                <w:noProof/>
                <w:webHidden/>
              </w:rPr>
              <w:tab/>
            </w:r>
            <w:r w:rsidR="00212271">
              <w:rPr>
                <w:noProof/>
                <w:webHidden/>
              </w:rPr>
              <w:fldChar w:fldCharType="begin"/>
            </w:r>
            <w:r w:rsidR="00212271">
              <w:rPr>
                <w:noProof/>
                <w:webHidden/>
              </w:rPr>
              <w:instrText xml:space="preserve"> PAGEREF _Toc96001159 \h </w:instrText>
            </w:r>
            <w:r w:rsidR="00212271">
              <w:rPr>
                <w:noProof/>
                <w:webHidden/>
              </w:rPr>
            </w:r>
            <w:r w:rsidR="00212271">
              <w:rPr>
                <w:noProof/>
                <w:webHidden/>
              </w:rPr>
              <w:fldChar w:fldCharType="separate"/>
            </w:r>
            <w:r>
              <w:rPr>
                <w:noProof/>
                <w:webHidden/>
              </w:rPr>
              <w:t>28</w:t>
            </w:r>
            <w:r w:rsidR="00212271">
              <w:rPr>
                <w:noProof/>
                <w:webHidden/>
              </w:rPr>
              <w:fldChar w:fldCharType="end"/>
            </w:r>
          </w:hyperlink>
        </w:p>
        <w:p w:rsidR="00212271" w:rsidRDefault="00191449">
          <w:pPr>
            <w:pStyle w:val="TOC2"/>
            <w:tabs>
              <w:tab w:val="left" w:pos="880"/>
              <w:tab w:val="right" w:leader="dot" w:pos="9060"/>
            </w:tabs>
            <w:rPr>
              <w:noProof/>
            </w:rPr>
          </w:pPr>
          <w:hyperlink w:anchor="_Toc96001160" w:history="1">
            <w:r w:rsidR="00212271" w:rsidRPr="00017612">
              <w:rPr>
                <w:rStyle w:val="Hyperlink"/>
                <w:rFonts w:eastAsia="Arial Unicode MS"/>
                <w:noProof/>
              </w:rPr>
              <w:t>8.1</w:t>
            </w:r>
            <w:r w:rsidR="00212271">
              <w:rPr>
                <w:noProof/>
              </w:rPr>
              <w:tab/>
            </w:r>
            <w:r w:rsidR="00212271" w:rsidRPr="00017612">
              <w:rPr>
                <w:rStyle w:val="Hyperlink"/>
                <w:rFonts w:eastAsia="Arial" w:cs="Arial"/>
                <w:noProof/>
                <w:bdr w:val="nil"/>
                <w:lang w:val="nl-BE"/>
              </w:rPr>
              <w:t>Bepaling van de grootte van ondernemingen</w:t>
            </w:r>
            <w:r w:rsidR="00212271">
              <w:rPr>
                <w:noProof/>
                <w:webHidden/>
              </w:rPr>
              <w:tab/>
            </w:r>
            <w:r w:rsidR="00212271">
              <w:rPr>
                <w:noProof/>
                <w:webHidden/>
              </w:rPr>
              <w:fldChar w:fldCharType="begin"/>
            </w:r>
            <w:r w:rsidR="00212271">
              <w:rPr>
                <w:noProof/>
                <w:webHidden/>
              </w:rPr>
              <w:instrText xml:space="preserve"> PAGEREF _Toc96001160 \h </w:instrText>
            </w:r>
            <w:r w:rsidR="00212271">
              <w:rPr>
                <w:noProof/>
                <w:webHidden/>
              </w:rPr>
            </w:r>
            <w:r w:rsidR="00212271">
              <w:rPr>
                <w:noProof/>
                <w:webHidden/>
              </w:rPr>
              <w:fldChar w:fldCharType="separate"/>
            </w:r>
            <w:r>
              <w:rPr>
                <w:noProof/>
                <w:webHidden/>
              </w:rPr>
              <w:t>28</w:t>
            </w:r>
            <w:r w:rsidR="00212271">
              <w:rPr>
                <w:noProof/>
                <w:webHidden/>
              </w:rPr>
              <w:fldChar w:fldCharType="end"/>
            </w:r>
          </w:hyperlink>
        </w:p>
        <w:p w:rsidR="00212271" w:rsidRDefault="00191449">
          <w:pPr>
            <w:pStyle w:val="TOC2"/>
            <w:tabs>
              <w:tab w:val="left" w:pos="880"/>
              <w:tab w:val="right" w:leader="dot" w:pos="9060"/>
            </w:tabs>
            <w:rPr>
              <w:noProof/>
            </w:rPr>
          </w:pPr>
          <w:hyperlink w:anchor="_Toc96001161" w:history="1">
            <w:r w:rsidR="00212271" w:rsidRPr="00017612">
              <w:rPr>
                <w:rStyle w:val="Hyperlink"/>
                <w:rFonts w:eastAsia="Arial Unicode MS"/>
                <w:noProof/>
              </w:rPr>
              <w:t>8.2</w:t>
            </w:r>
            <w:r w:rsidR="00212271">
              <w:rPr>
                <w:noProof/>
              </w:rPr>
              <w:tab/>
            </w:r>
            <w:r w:rsidR="00212271" w:rsidRPr="00017612">
              <w:rPr>
                <w:rStyle w:val="Hyperlink"/>
                <w:rFonts w:eastAsia="Arial" w:cs="Arial"/>
                <w:noProof/>
                <w:bdr w:val="nil"/>
                <w:lang w:val="nl-BE"/>
              </w:rPr>
              <w:t>NACEBEL-activiteitensector</w:t>
            </w:r>
            <w:r w:rsidR="00212271">
              <w:rPr>
                <w:noProof/>
                <w:webHidden/>
              </w:rPr>
              <w:tab/>
            </w:r>
            <w:r w:rsidR="00212271">
              <w:rPr>
                <w:noProof/>
                <w:webHidden/>
              </w:rPr>
              <w:fldChar w:fldCharType="begin"/>
            </w:r>
            <w:r w:rsidR="00212271">
              <w:rPr>
                <w:noProof/>
                <w:webHidden/>
              </w:rPr>
              <w:instrText xml:space="preserve"> PAGEREF _Toc96001161 \h </w:instrText>
            </w:r>
            <w:r w:rsidR="00212271">
              <w:rPr>
                <w:noProof/>
                <w:webHidden/>
              </w:rPr>
            </w:r>
            <w:r w:rsidR="00212271">
              <w:rPr>
                <w:noProof/>
                <w:webHidden/>
              </w:rPr>
              <w:fldChar w:fldCharType="separate"/>
            </w:r>
            <w:r>
              <w:rPr>
                <w:noProof/>
                <w:webHidden/>
              </w:rPr>
              <w:t>29</w:t>
            </w:r>
            <w:r w:rsidR="00212271">
              <w:rPr>
                <w:noProof/>
                <w:webHidden/>
              </w:rPr>
              <w:fldChar w:fldCharType="end"/>
            </w:r>
          </w:hyperlink>
        </w:p>
        <w:p w:rsidR="00DA04E0" w:rsidRDefault="00517D9B">
          <w:r>
            <w:rPr>
              <w:b/>
              <w:bCs/>
              <w:noProof/>
            </w:rPr>
            <w:fldChar w:fldCharType="end"/>
          </w:r>
        </w:p>
      </w:sdtContent>
    </w:sdt>
    <w:p w:rsidR="00D937AC" w:rsidRDefault="00D937AC">
      <w:pPr>
        <w:jc w:val="left"/>
      </w:pPr>
    </w:p>
    <w:p w:rsidR="00D937AC" w:rsidRDefault="00D937AC">
      <w:pPr>
        <w:jc w:val="left"/>
      </w:pPr>
    </w:p>
    <w:p w:rsidR="00D937AC" w:rsidRDefault="00D937AC">
      <w:pPr>
        <w:jc w:val="left"/>
      </w:pPr>
    </w:p>
    <w:p w:rsidR="00D937AC" w:rsidRDefault="00D937AC">
      <w:pPr>
        <w:jc w:val="left"/>
      </w:pPr>
    </w:p>
    <w:p w:rsidR="00D937AC" w:rsidRDefault="00D937AC">
      <w:pPr>
        <w:jc w:val="left"/>
      </w:pPr>
    </w:p>
    <w:p w:rsidR="00D937AC" w:rsidRPr="00D937AC" w:rsidRDefault="00517D9B">
      <w:pPr>
        <w:jc w:val="left"/>
        <w:rPr>
          <w:b/>
        </w:rPr>
      </w:pPr>
      <w:r>
        <w:rPr>
          <w:rFonts w:eastAsia="Arial" w:cs="Arial"/>
          <w:b/>
          <w:bCs/>
          <w:szCs w:val="20"/>
          <w:bdr w:val="nil"/>
          <w:lang w:val="nl-BE"/>
        </w:rPr>
        <w:t>Informatie:</w:t>
      </w:r>
    </w:p>
    <w:p w:rsidR="00D937AC" w:rsidRDefault="00517D9B">
      <w:pPr>
        <w:jc w:val="left"/>
      </w:pPr>
      <w:r>
        <w:rPr>
          <w:rFonts w:eastAsia="Arial" w:cs="Arial"/>
          <w:szCs w:val="20"/>
          <w:bdr w:val="nil"/>
          <w:lang w:val="nl-BE"/>
        </w:rPr>
        <w:t>Tel: 02 800 34 86</w:t>
      </w:r>
    </w:p>
    <w:p w:rsidR="00D937AC" w:rsidRDefault="00191449">
      <w:pPr>
        <w:jc w:val="left"/>
      </w:pPr>
      <w:hyperlink r:id="rId9" w:history="1">
        <w:r w:rsidR="00517D9B">
          <w:rPr>
            <w:rFonts w:eastAsia="Arial" w:cs="Arial"/>
            <w:color w:val="0000FF"/>
            <w:szCs w:val="20"/>
            <w:u w:val="single"/>
            <w:bdr w:val="nil"/>
            <w:lang w:val="nl-BE"/>
          </w:rPr>
          <w:t>criviere@gob.brussels</w:t>
        </w:r>
      </w:hyperlink>
      <w:r w:rsidR="00517D9B">
        <w:rPr>
          <w:rFonts w:eastAsia="Arial" w:cs="Arial"/>
          <w:szCs w:val="20"/>
          <w:bdr w:val="nil"/>
          <w:lang w:val="nl-BE"/>
        </w:rPr>
        <w:t xml:space="preserve"> </w:t>
      </w:r>
    </w:p>
    <w:p w:rsidR="00091D48" w:rsidRDefault="00517D9B">
      <w:pPr>
        <w:jc w:val="left"/>
        <w:rPr>
          <w:rFonts w:eastAsiaTheme="majorEastAsia" w:cstheme="majorBidi"/>
          <w:b/>
          <w:bCs/>
          <w:color w:val="0A00BE"/>
          <w:sz w:val="28"/>
          <w:szCs w:val="28"/>
        </w:rPr>
      </w:pPr>
      <w:r>
        <w:br w:type="page"/>
      </w:r>
    </w:p>
    <w:p w:rsidR="00F60368" w:rsidRDefault="00517D9B" w:rsidP="00091D48">
      <w:pPr>
        <w:pStyle w:val="Heading1"/>
      </w:pPr>
      <w:bookmarkStart w:id="11" w:name="_Toc96001123"/>
      <w:r>
        <w:rPr>
          <w:rFonts w:eastAsia="Arial" w:cs="Arial"/>
          <w:bdr w:val="nil"/>
          <w:lang w:val="nl-BE"/>
        </w:rPr>
        <w:lastRenderedPageBreak/>
        <w:t>Inleiding</w:t>
      </w:r>
      <w:bookmarkEnd w:id="11"/>
    </w:p>
    <w:p w:rsidR="007B2574" w:rsidRPr="00212271" w:rsidRDefault="00517D9B" w:rsidP="007B2574">
      <w:pPr>
        <w:rPr>
          <w:lang w:val="nl-BE"/>
        </w:rPr>
      </w:pPr>
      <w:r>
        <w:rPr>
          <w:rFonts w:eastAsia="Arial" w:cs="Arial"/>
          <w:szCs w:val="20"/>
          <w:bdr w:val="nil"/>
          <w:lang w:val="nl-BE"/>
        </w:rPr>
        <w:t>Dit document bevat verschillende delen waaronder:</w:t>
      </w:r>
    </w:p>
    <w:p w:rsidR="00C07D9E" w:rsidRPr="00212271" w:rsidRDefault="00517D9B" w:rsidP="00C07D9E">
      <w:pPr>
        <w:pStyle w:val="ListParagraph"/>
        <w:numPr>
          <w:ilvl w:val="0"/>
          <w:numId w:val="4"/>
        </w:numPr>
        <w:rPr>
          <w:lang w:val="nl-BE"/>
        </w:rPr>
      </w:pPr>
      <w:r>
        <w:rPr>
          <w:rFonts w:eastAsia="Arial" w:cs="Arial"/>
          <w:szCs w:val="20"/>
          <w:bdr w:val="nil"/>
          <w:lang w:val="nl-BE"/>
        </w:rPr>
        <w:t>Een voorstelling van de directie Steun aan Ondernemingen (DSO);</w:t>
      </w:r>
    </w:p>
    <w:p w:rsidR="00C07D9E" w:rsidRPr="00212271" w:rsidRDefault="00517D9B" w:rsidP="00C07D9E">
      <w:pPr>
        <w:pStyle w:val="ListParagraph"/>
        <w:numPr>
          <w:ilvl w:val="0"/>
          <w:numId w:val="4"/>
        </w:numPr>
        <w:rPr>
          <w:lang w:val="nl-BE"/>
        </w:rPr>
      </w:pPr>
      <w:r>
        <w:rPr>
          <w:rFonts w:eastAsia="Arial" w:cs="Arial"/>
          <w:szCs w:val="20"/>
          <w:bdr w:val="nil"/>
          <w:lang w:val="nl-BE"/>
        </w:rPr>
        <w:t>Een overzicht van de door de DSO beheerde dossiers;</w:t>
      </w:r>
    </w:p>
    <w:p w:rsidR="00C07D9E" w:rsidRPr="00212271" w:rsidRDefault="00517D9B" w:rsidP="00C07D9E">
      <w:pPr>
        <w:pStyle w:val="ListParagraph"/>
        <w:numPr>
          <w:ilvl w:val="0"/>
          <w:numId w:val="4"/>
        </w:numPr>
        <w:rPr>
          <w:lang w:val="nl-BE"/>
        </w:rPr>
      </w:pPr>
      <w:r>
        <w:rPr>
          <w:rFonts w:eastAsia="Arial" w:cs="Arial"/>
          <w:szCs w:val="20"/>
          <w:bdr w:val="nil"/>
          <w:lang w:val="nl-BE"/>
        </w:rPr>
        <w:t>Een gedetailleerd verslag van de volgens de behandelde materies gevraagde steun;</w:t>
      </w:r>
    </w:p>
    <w:p w:rsidR="00C07D9E" w:rsidRDefault="00517D9B" w:rsidP="00C07D9E">
      <w:pPr>
        <w:pStyle w:val="ListParagraph"/>
        <w:numPr>
          <w:ilvl w:val="0"/>
          <w:numId w:val="4"/>
        </w:numPr>
      </w:pPr>
      <w:r>
        <w:rPr>
          <w:rFonts w:eastAsia="Arial" w:cs="Arial"/>
          <w:szCs w:val="20"/>
          <w:bdr w:val="nil"/>
          <w:lang w:val="nl-BE"/>
        </w:rPr>
        <w:t>Een algemene conclusie.</w:t>
      </w:r>
    </w:p>
    <w:p w:rsidR="00C07D9E" w:rsidRPr="00212271" w:rsidRDefault="00517D9B" w:rsidP="00C07D9E">
      <w:pPr>
        <w:rPr>
          <w:lang w:val="nl-BE"/>
        </w:rPr>
      </w:pPr>
      <w:r>
        <w:rPr>
          <w:rFonts w:eastAsia="Arial" w:cs="Arial"/>
          <w:szCs w:val="20"/>
          <w:bdr w:val="nil"/>
          <w:lang w:val="nl-BE"/>
        </w:rPr>
        <w:t>Achteraan in het document zitten er bijlagen met definities die het lezen vergemakkelijken.</w:t>
      </w:r>
    </w:p>
    <w:p w:rsidR="00107150" w:rsidRPr="00212271" w:rsidRDefault="00517D9B">
      <w:pPr>
        <w:jc w:val="left"/>
        <w:rPr>
          <w:lang w:val="nl-BE"/>
        </w:rPr>
      </w:pPr>
      <w:r w:rsidRPr="00212271">
        <w:rPr>
          <w:lang w:val="nl-BE"/>
        </w:rPr>
        <w:br w:type="page"/>
      </w:r>
    </w:p>
    <w:p w:rsidR="00107150" w:rsidRDefault="00517D9B" w:rsidP="00107150">
      <w:pPr>
        <w:pStyle w:val="Heading1"/>
      </w:pPr>
      <w:bookmarkStart w:id="12" w:name="_Toc96001124"/>
      <w:r>
        <w:rPr>
          <w:rFonts w:eastAsia="Arial" w:cs="Arial"/>
          <w:bdr w:val="nil"/>
          <w:lang w:val="nl-BE"/>
        </w:rPr>
        <w:lastRenderedPageBreak/>
        <w:t>Voorstelling van de directie</w:t>
      </w:r>
      <w:bookmarkEnd w:id="12"/>
    </w:p>
    <w:p w:rsidR="007B2574" w:rsidRDefault="00517D9B" w:rsidP="007B2574">
      <w:pPr>
        <w:pStyle w:val="Heading2"/>
      </w:pPr>
      <w:bookmarkStart w:id="13" w:name="_Toc481048799"/>
      <w:bookmarkStart w:id="14" w:name="_Toc96001125"/>
      <w:r>
        <w:rPr>
          <w:rFonts w:eastAsia="Arial" w:cs="Arial"/>
          <w:bdr w:val="nil"/>
          <w:lang w:val="nl-BE"/>
        </w:rPr>
        <w:t>Personeelssterkte (op 31.12.2018)</w:t>
      </w:r>
      <w:bookmarkEnd w:id="13"/>
      <w:bookmarkEnd w:id="14"/>
    </w:p>
    <w:p w:rsidR="009B26F0" w:rsidRPr="00212271" w:rsidRDefault="00517D9B" w:rsidP="009B26F0">
      <w:pPr>
        <w:rPr>
          <w:lang w:val="nl-BE"/>
        </w:rPr>
      </w:pPr>
      <w:r>
        <w:rPr>
          <w:rFonts w:eastAsia="Arial" w:cs="Arial"/>
          <w:szCs w:val="20"/>
          <w:bdr w:val="nil"/>
          <w:lang w:val="nl-BE"/>
        </w:rPr>
        <w:t>Bij de DSO zijn er vier functies:</w:t>
      </w:r>
    </w:p>
    <w:p w:rsidR="009B26F0" w:rsidRDefault="00517D9B" w:rsidP="009B26F0">
      <w:pPr>
        <w:pStyle w:val="ListParagraph"/>
        <w:numPr>
          <w:ilvl w:val="0"/>
          <w:numId w:val="3"/>
        </w:numPr>
      </w:pPr>
      <w:r>
        <w:rPr>
          <w:rFonts w:eastAsia="Arial" w:cs="Arial"/>
          <w:szCs w:val="20"/>
          <w:bdr w:val="nil"/>
          <w:lang w:val="nl-BE"/>
        </w:rPr>
        <w:t>Dienstverantwoordelijke</w:t>
      </w:r>
    </w:p>
    <w:p w:rsidR="009B26F0" w:rsidRPr="00212271" w:rsidRDefault="00517D9B" w:rsidP="009B26F0">
      <w:pPr>
        <w:pStyle w:val="ListParagraph"/>
        <w:numPr>
          <w:ilvl w:val="0"/>
          <w:numId w:val="3"/>
        </w:numPr>
        <w:rPr>
          <w:lang w:val="nl-BE"/>
        </w:rPr>
      </w:pPr>
      <w:r>
        <w:rPr>
          <w:rFonts w:eastAsia="Arial" w:cs="Arial"/>
          <w:szCs w:val="20"/>
          <w:bdr w:val="nil"/>
          <w:lang w:val="nl-BE"/>
        </w:rPr>
        <w:t>Coördinatoren: verdelen de dossiers onder de dossierbeheerders, keuren de voorstellen van beslissing goed en optimaliseren het werkproces.</w:t>
      </w:r>
    </w:p>
    <w:p w:rsidR="009B26F0" w:rsidRPr="00212271" w:rsidRDefault="00517D9B" w:rsidP="009B26F0">
      <w:pPr>
        <w:pStyle w:val="ListParagraph"/>
        <w:numPr>
          <w:ilvl w:val="0"/>
          <w:numId w:val="3"/>
        </w:numPr>
        <w:rPr>
          <w:lang w:val="nl-BE"/>
        </w:rPr>
      </w:pPr>
      <w:r>
        <w:rPr>
          <w:rFonts w:eastAsia="Arial" w:cs="Arial"/>
          <w:szCs w:val="20"/>
          <w:bdr w:val="nil"/>
          <w:lang w:val="nl-BE"/>
        </w:rPr>
        <w:t>Dossierbeheerders: onderzoeken de aanvragen en stellen beslissingen voor met inachtneming van de verschillende regelgevingen.</w:t>
      </w:r>
    </w:p>
    <w:p w:rsidR="009B26F0" w:rsidRPr="00212271" w:rsidRDefault="00517D9B" w:rsidP="00FD22A6">
      <w:pPr>
        <w:pStyle w:val="ListParagraph"/>
        <w:numPr>
          <w:ilvl w:val="0"/>
          <w:numId w:val="3"/>
        </w:numPr>
        <w:rPr>
          <w:lang w:val="nl-BE"/>
        </w:rPr>
      </w:pPr>
      <w:r>
        <w:rPr>
          <w:rFonts w:eastAsia="Arial" w:cs="Arial"/>
          <w:szCs w:val="20"/>
          <w:bdr w:val="nil"/>
          <w:lang w:val="nl-BE"/>
        </w:rPr>
        <w:t>Ondersteunend personeel: verzekeren het secretariaat van de dienst (invoering van de dossiers in het computersysteem, briefwisseling, economaat,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1985"/>
        <w:gridCol w:w="2439"/>
      </w:tblGrid>
      <w:tr w:rsidR="00A9341C" w:rsidTr="004C3AF1">
        <w:tc>
          <w:tcPr>
            <w:tcW w:w="4786" w:type="dxa"/>
          </w:tcPr>
          <w:p w:rsidR="001B3D92" w:rsidRPr="00212271" w:rsidRDefault="001B3D92" w:rsidP="001B3D92">
            <w:pPr>
              <w:jc w:val="center"/>
              <w:rPr>
                <w:b/>
                <w:lang w:val="nl-BE"/>
              </w:rPr>
            </w:pPr>
          </w:p>
        </w:tc>
        <w:tc>
          <w:tcPr>
            <w:tcW w:w="1985" w:type="dxa"/>
          </w:tcPr>
          <w:p w:rsidR="001B3D92" w:rsidRDefault="00517D9B" w:rsidP="001B3D92">
            <w:pPr>
              <w:jc w:val="center"/>
              <w:rPr>
                <w:b/>
              </w:rPr>
            </w:pPr>
            <w:r>
              <w:rPr>
                <w:rFonts w:eastAsia="Arial" w:cs="Arial"/>
                <w:b/>
                <w:bCs/>
                <w:szCs w:val="20"/>
                <w:bdr w:val="nil"/>
                <w:lang w:val="nl-BE"/>
              </w:rPr>
              <w:t xml:space="preserve">Absolute </w:t>
            </w:r>
            <w:r>
              <w:rPr>
                <w:rFonts w:eastAsia="Arial" w:cs="Arial"/>
                <w:b/>
                <w:bCs/>
                <w:szCs w:val="20"/>
                <w:bdr w:val="nil"/>
                <w:lang w:val="nl-BE"/>
              </w:rPr>
              <w:br/>
              <w:t>waarde</w:t>
            </w:r>
          </w:p>
          <w:p w:rsidR="009B26F0" w:rsidRPr="004C3AF1" w:rsidRDefault="009B26F0" w:rsidP="001B3D92">
            <w:pPr>
              <w:jc w:val="center"/>
              <w:rPr>
                <w:b/>
              </w:rPr>
            </w:pPr>
          </w:p>
        </w:tc>
        <w:tc>
          <w:tcPr>
            <w:tcW w:w="2439" w:type="dxa"/>
          </w:tcPr>
          <w:p w:rsidR="001B3D92" w:rsidRPr="004C3AF1" w:rsidRDefault="00517D9B" w:rsidP="001B3D92">
            <w:pPr>
              <w:jc w:val="center"/>
              <w:rPr>
                <w:b/>
              </w:rPr>
            </w:pPr>
            <w:proofErr w:type="spellStart"/>
            <w:r>
              <w:rPr>
                <w:rFonts w:eastAsia="Arial" w:cs="Arial"/>
                <w:b/>
                <w:bCs/>
                <w:szCs w:val="20"/>
                <w:bdr w:val="nil"/>
                <w:lang w:val="nl-BE"/>
              </w:rPr>
              <w:t>VTE's</w:t>
            </w:r>
            <w:proofErr w:type="spellEnd"/>
          </w:p>
        </w:tc>
      </w:tr>
      <w:tr w:rsidR="00A9341C" w:rsidTr="004C3AF1">
        <w:tc>
          <w:tcPr>
            <w:tcW w:w="4786" w:type="dxa"/>
          </w:tcPr>
          <w:p w:rsidR="001B3D92" w:rsidRDefault="00517D9B" w:rsidP="001B3D92">
            <w:r>
              <w:rPr>
                <w:rFonts w:eastAsia="Arial" w:cs="Arial"/>
                <w:szCs w:val="20"/>
                <w:bdr w:val="nil"/>
                <w:lang w:val="nl-BE"/>
              </w:rPr>
              <w:t>Dienstverantwoordelijke</w:t>
            </w:r>
          </w:p>
        </w:tc>
        <w:tc>
          <w:tcPr>
            <w:tcW w:w="1985" w:type="dxa"/>
          </w:tcPr>
          <w:p w:rsidR="001B3D92" w:rsidRDefault="00517D9B" w:rsidP="004C3AF1">
            <w:pPr>
              <w:jc w:val="center"/>
            </w:pPr>
            <w:r>
              <w:t>1</w:t>
            </w:r>
          </w:p>
        </w:tc>
        <w:tc>
          <w:tcPr>
            <w:tcW w:w="2439" w:type="dxa"/>
          </w:tcPr>
          <w:p w:rsidR="001B3D92" w:rsidRDefault="00517D9B" w:rsidP="004C3AF1">
            <w:pPr>
              <w:jc w:val="center"/>
            </w:pPr>
            <w:r>
              <w:t>1</w:t>
            </w:r>
          </w:p>
        </w:tc>
      </w:tr>
      <w:tr w:rsidR="00A9341C" w:rsidTr="004C3AF1">
        <w:tc>
          <w:tcPr>
            <w:tcW w:w="4786" w:type="dxa"/>
          </w:tcPr>
          <w:p w:rsidR="001B3D92" w:rsidRDefault="00517D9B" w:rsidP="001B3D92">
            <w:r>
              <w:rPr>
                <w:rFonts w:eastAsia="Arial" w:cs="Arial"/>
                <w:szCs w:val="20"/>
                <w:bdr w:val="nil"/>
                <w:lang w:val="nl-BE"/>
              </w:rPr>
              <w:t>Coördinatoren</w:t>
            </w:r>
          </w:p>
        </w:tc>
        <w:tc>
          <w:tcPr>
            <w:tcW w:w="1985" w:type="dxa"/>
          </w:tcPr>
          <w:p w:rsidR="001B3D92" w:rsidRDefault="00517D9B" w:rsidP="004C3AF1">
            <w:pPr>
              <w:jc w:val="center"/>
            </w:pPr>
            <w:r>
              <w:t>6</w:t>
            </w:r>
          </w:p>
        </w:tc>
        <w:tc>
          <w:tcPr>
            <w:tcW w:w="2439" w:type="dxa"/>
          </w:tcPr>
          <w:p w:rsidR="001B3D92" w:rsidRDefault="00517D9B" w:rsidP="004C3AF1">
            <w:pPr>
              <w:jc w:val="center"/>
            </w:pPr>
            <w:r>
              <w:t>5,8</w:t>
            </w:r>
          </w:p>
        </w:tc>
      </w:tr>
      <w:tr w:rsidR="00A9341C" w:rsidTr="004C3AF1">
        <w:tc>
          <w:tcPr>
            <w:tcW w:w="4786" w:type="dxa"/>
          </w:tcPr>
          <w:p w:rsidR="001B3D92" w:rsidRDefault="00517D9B" w:rsidP="001B3D92">
            <w:r>
              <w:rPr>
                <w:rFonts w:eastAsia="Arial" w:cs="Arial"/>
                <w:szCs w:val="20"/>
                <w:bdr w:val="nil"/>
                <w:lang w:val="nl-BE"/>
              </w:rPr>
              <w:t>Dossierbeheerders</w:t>
            </w:r>
          </w:p>
        </w:tc>
        <w:tc>
          <w:tcPr>
            <w:tcW w:w="1985" w:type="dxa"/>
          </w:tcPr>
          <w:p w:rsidR="001B3D92" w:rsidRDefault="00517D9B" w:rsidP="004C3AF1">
            <w:pPr>
              <w:jc w:val="center"/>
            </w:pPr>
            <w:r>
              <w:t>16</w:t>
            </w:r>
          </w:p>
        </w:tc>
        <w:tc>
          <w:tcPr>
            <w:tcW w:w="2439" w:type="dxa"/>
          </w:tcPr>
          <w:p w:rsidR="00C06A98" w:rsidRDefault="00517D9B" w:rsidP="00C06A98">
            <w:pPr>
              <w:jc w:val="center"/>
            </w:pPr>
            <w:r>
              <w:t>15,4</w:t>
            </w:r>
          </w:p>
        </w:tc>
      </w:tr>
      <w:tr w:rsidR="00A9341C" w:rsidTr="004C3AF1">
        <w:tc>
          <w:tcPr>
            <w:tcW w:w="4786" w:type="dxa"/>
          </w:tcPr>
          <w:p w:rsidR="001B3D92" w:rsidRDefault="00517D9B" w:rsidP="001B3D92">
            <w:r>
              <w:rPr>
                <w:rFonts w:eastAsia="Arial" w:cs="Arial"/>
                <w:szCs w:val="20"/>
                <w:bdr w:val="nil"/>
                <w:lang w:val="nl-BE"/>
              </w:rPr>
              <w:t>Ondersteunend personeel</w:t>
            </w:r>
          </w:p>
        </w:tc>
        <w:tc>
          <w:tcPr>
            <w:tcW w:w="1985" w:type="dxa"/>
          </w:tcPr>
          <w:p w:rsidR="001B3D92" w:rsidRDefault="00517D9B" w:rsidP="004C3AF1">
            <w:pPr>
              <w:jc w:val="center"/>
            </w:pPr>
            <w:r>
              <w:t>3</w:t>
            </w:r>
          </w:p>
          <w:p w:rsidR="009B26F0" w:rsidRDefault="009B26F0" w:rsidP="004C3AF1">
            <w:pPr>
              <w:jc w:val="center"/>
            </w:pPr>
          </w:p>
        </w:tc>
        <w:tc>
          <w:tcPr>
            <w:tcW w:w="2439" w:type="dxa"/>
          </w:tcPr>
          <w:p w:rsidR="001B3D92" w:rsidRDefault="00517D9B" w:rsidP="004C3AF1">
            <w:pPr>
              <w:jc w:val="center"/>
            </w:pPr>
            <w:r>
              <w:t>2</w:t>
            </w:r>
            <w:r w:rsidR="004C3AF1">
              <w:t>,</w:t>
            </w:r>
            <w:r w:rsidR="00C06A98">
              <w:t>6</w:t>
            </w:r>
          </w:p>
        </w:tc>
      </w:tr>
      <w:tr w:rsidR="00A9341C" w:rsidTr="004C3AF1">
        <w:tc>
          <w:tcPr>
            <w:tcW w:w="4786" w:type="dxa"/>
          </w:tcPr>
          <w:p w:rsidR="001B3D92" w:rsidRPr="004C3AF1" w:rsidRDefault="00517D9B" w:rsidP="001B3D92">
            <w:pPr>
              <w:rPr>
                <w:b/>
              </w:rPr>
            </w:pPr>
            <w:r>
              <w:rPr>
                <w:rFonts w:eastAsia="Arial" w:cs="Arial"/>
                <w:b/>
                <w:bCs/>
                <w:szCs w:val="20"/>
                <w:bdr w:val="nil"/>
                <w:lang w:val="nl-BE"/>
              </w:rPr>
              <w:t>Totaal</w:t>
            </w:r>
          </w:p>
        </w:tc>
        <w:tc>
          <w:tcPr>
            <w:tcW w:w="1985" w:type="dxa"/>
          </w:tcPr>
          <w:p w:rsidR="001B3D92" w:rsidRPr="004C3AF1" w:rsidRDefault="00517D9B" w:rsidP="004C3AF1">
            <w:pPr>
              <w:jc w:val="center"/>
              <w:rPr>
                <w:b/>
              </w:rPr>
            </w:pPr>
            <w:r>
              <w:rPr>
                <w:b/>
              </w:rPr>
              <w:t>26</w:t>
            </w:r>
          </w:p>
        </w:tc>
        <w:tc>
          <w:tcPr>
            <w:tcW w:w="2439" w:type="dxa"/>
          </w:tcPr>
          <w:p w:rsidR="001B3D92" w:rsidRPr="004C3AF1" w:rsidRDefault="00517D9B" w:rsidP="004C3AF1">
            <w:pPr>
              <w:jc w:val="center"/>
              <w:rPr>
                <w:b/>
              </w:rPr>
            </w:pPr>
            <w:r>
              <w:rPr>
                <w:rFonts w:eastAsia="Arial" w:cs="Arial"/>
                <w:b/>
                <w:bCs/>
                <w:szCs w:val="20"/>
                <w:bdr w:val="nil"/>
                <w:lang w:val="nl-BE"/>
              </w:rPr>
              <w:t>24,8</w:t>
            </w:r>
          </w:p>
        </w:tc>
      </w:tr>
    </w:tbl>
    <w:p w:rsidR="001B3D92" w:rsidRPr="001B3D92" w:rsidRDefault="001B3D92" w:rsidP="001B3D92"/>
    <w:p w:rsidR="007B2574" w:rsidRDefault="00517D9B" w:rsidP="007B2574">
      <w:pPr>
        <w:pStyle w:val="Heading2"/>
      </w:pPr>
      <w:bookmarkStart w:id="15" w:name="_Toc96001126"/>
      <w:bookmarkStart w:id="16" w:name="_Toc481048800"/>
      <w:r>
        <w:rPr>
          <w:rFonts w:eastAsia="Arial" w:cs="Arial"/>
          <w:bdr w:val="nil"/>
          <w:lang w:val="nl-BE"/>
        </w:rPr>
        <w:t>Organisatie</w:t>
      </w:r>
      <w:bookmarkEnd w:id="15"/>
      <w:r>
        <w:rPr>
          <w:rFonts w:eastAsia="Arial" w:cs="Arial"/>
          <w:bdr w:val="nil"/>
          <w:lang w:val="nl-BE"/>
        </w:rPr>
        <w:t xml:space="preserve"> </w:t>
      </w:r>
      <w:bookmarkEnd w:id="16"/>
    </w:p>
    <w:p w:rsidR="001B3D92" w:rsidRPr="00212271" w:rsidRDefault="00517D9B" w:rsidP="001B3D92">
      <w:pPr>
        <w:rPr>
          <w:rFonts w:eastAsia="Arial Unicode MS" w:cs="Arial"/>
          <w:lang w:val="nl-BE"/>
        </w:rPr>
      </w:pPr>
      <w:r>
        <w:rPr>
          <w:rFonts w:eastAsia="Arial" w:cs="Arial"/>
          <w:szCs w:val="20"/>
          <w:bdr w:val="nil"/>
          <w:lang w:val="nl-BE"/>
        </w:rPr>
        <w:t>Steun aan ondernemingen wordt toegekend afhankelijk van de materies.</w:t>
      </w:r>
    </w:p>
    <w:p w:rsidR="001B3D92" w:rsidRPr="00212271" w:rsidRDefault="00517D9B" w:rsidP="001B3D92">
      <w:pPr>
        <w:rPr>
          <w:rFonts w:eastAsia="Arial Unicode MS" w:cs="Arial"/>
          <w:lang w:val="nl-BE"/>
        </w:rPr>
      </w:pPr>
      <w:r>
        <w:rPr>
          <w:rFonts w:eastAsia="Arial" w:cs="Arial"/>
          <w:b/>
          <w:bCs/>
          <w:i/>
          <w:iCs/>
          <w:szCs w:val="20"/>
          <w:bdr w:val="nil"/>
          <w:lang w:val="nl-BE"/>
        </w:rPr>
        <w:t>De "</w:t>
      </w:r>
      <w:proofErr w:type="spellStart"/>
      <w:r>
        <w:rPr>
          <w:rFonts w:eastAsia="Arial" w:cs="Arial"/>
          <w:b/>
          <w:bCs/>
          <w:i/>
          <w:iCs/>
          <w:szCs w:val="20"/>
          <w:bdr w:val="nil"/>
          <w:lang w:val="nl-BE"/>
        </w:rPr>
        <w:t>softsteun</w:t>
      </w:r>
      <w:proofErr w:type="spellEnd"/>
      <w:r>
        <w:rPr>
          <w:rFonts w:eastAsia="Arial" w:cs="Arial"/>
          <w:b/>
          <w:bCs/>
          <w:i/>
          <w:iCs/>
          <w:szCs w:val="20"/>
          <w:bdr w:val="nil"/>
          <w:lang w:val="nl-BE"/>
        </w:rPr>
        <w:t xml:space="preserve">" </w:t>
      </w:r>
      <w:r>
        <w:rPr>
          <w:rFonts w:eastAsia="Arial" w:cs="Arial"/>
          <w:szCs w:val="20"/>
          <w:bdr w:val="nil"/>
          <w:lang w:val="nl-BE"/>
        </w:rPr>
        <w:t>(2 coördinatoren) heeft als wettelijke basis:</w:t>
      </w:r>
    </w:p>
    <w:p w:rsidR="001B3D92" w:rsidRPr="00212271" w:rsidRDefault="00517D9B" w:rsidP="001B3D92">
      <w:pPr>
        <w:numPr>
          <w:ilvl w:val="0"/>
          <w:numId w:val="2"/>
        </w:numPr>
        <w:rPr>
          <w:rFonts w:eastAsia="Arial Unicode MS" w:cs="Arial"/>
          <w:lang w:val="nl-BE"/>
        </w:rPr>
      </w:pPr>
      <w:r>
        <w:rPr>
          <w:rFonts w:eastAsia="Arial" w:cs="Arial"/>
          <w:szCs w:val="20"/>
          <w:bdr w:val="nil"/>
          <w:lang w:val="nl-BE"/>
        </w:rPr>
        <w:t>Organieke ordonnantie van 13 december 2007 betreffende de steun ter bevordering van de economische expansie</w:t>
      </w:r>
    </w:p>
    <w:p w:rsidR="001B3D92" w:rsidRPr="00212271" w:rsidRDefault="00517D9B" w:rsidP="001B3D92">
      <w:pPr>
        <w:numPr>
          <w:ilvl w:val="0"/>
          <w:numId w:val="2"/>
        </w:numPr>
        <w:rPr>
          <w:rFonts w:eastAsia="Arial Unicode MS" w:cs="Arial"/>
          <w:lang w:val="nl-BE"/>
        </w:rPr>
      </w:pPr>
      <w:r>
        <w:rPr>
          <w:rFonts w:eastAsia="Arial" w:cs="Arial"/>
          <w:szCs w:val="20"/>
          <w:bdr w:val="nil"/>
          <w:lang w:val="nl-BE"/>
        </w:rPr>
        <w:t>Wet van 3 december 2005 betreffende de uitkering van een inkomenscompensatievergoeding aan zelfstandigen</w:t>
      </w:r>
    </w:p>
    <w:p w:rsidR="001B3D92" w:rsidRPr="00212271" w:rsidRDefault="00517D9B" w:rsidP="001B3D92">
      <w:pPr>
        <w:rPr>
          <w:rFonts w:eastAsia="Arial Unicode MS" w:cs="Arial"/>
          <w:lang w:val="nl-BE"/>
        </w:rPr>
      </w:pPr>
      <w:r>
        <w:rPr>
          <w:rFonts w:eastAsia="Arial" w:cs="Arial"/>
          <w:b/>
          <w:bCs/>
          <w:i/>
          <w:iCs/>
          <w:szCs w:val="20"/>
          <w:bdr w:val="nil"/>
          <w:lang w:val="nl-BE"/>
        </w:rPr>
        <w:t xml:space="preserve">De materie "buitenhand" </w:t>
      </w:r>
      <w:r>
        <w:rPr>
          <w:rFonts w:eastAsia="Arial" w:cs="Arial"/>
          <w:szCs w:val="20"/>
          <w:bdr w:val="nil"/>
          <w:lang w:val="nl-BE"/>
        </w:rPr>
        <w:t>(2 coördinatoren) heeft als wettelijke basis:</w:t>
      </w:r>
    </w:p>
    <w:p w:rsidR="001B3D92" w:rsidRPr="00212271" w:rsidRDefault="00517D9B" w:rsidP="001B3D92">
      <w:pPr>
        <w:numPr>
          <w:ilvl w:val="0"/>
          <w:numId w:val="2"/>
        </w:numPr>
        <w:rPr>
          <w:rFonts w:eastAsia="Arial Unicode MS" w:cs="Arial"/>
          <w:lang w:val="nl-BE"/>
        </w:rPr>
      </w:pPr>
      <w:r>
        <w:rPr>
          <w:rFonts w:eastAsia="Arial" w:cs="Arial"/>
          <w:szCs w:val="20"/>
          <w:bdr w:val="nil"/>
          <w:lang w:val="nl-BE"/>
        </w:rPr>
        <w:t>Ordonnantie van 13 januari 1994 betreffende de bevordering van de buitenlandse handel van het Brussels Hoofdstedelijk Gewest</w:t>
      </w:r>
    </w:p>
    <w:p w:rsidR="001B3D92" w:rsidRPr="00212271" w:rsidRDefault="00517D9B" w:rsidP="001B3D92">
      <w:pPr>
        <w:rPr>
          <w:rFonts w:eastAsia="Arial Unicode MS" w:cs="Arial"/>
          <w:lang w:val="nl-BE"/>
        </w:rPr>
      </w:pPr>
      <w:r>
        <w:rPr>
          <w:rFonts w:eastAsia="Arial" w:cs="Arial"/>
          <w:b/>
          <w:bCs/>
          <w:i/>
          <w:iCs/>
          <w:szCs w:val="20"/>
          <w:bdr w:val="nil"/>
          <w:lang w:val="nl-BE"/>
        </w:rPr>
        <w:t xml:space="preserve">De materie "algemene investeringen" </w:t>
      </w:r>
      <w:r>
        <w:rPr>
          <w:rFonts w:eastAsia="Arial" w:cs="Arial"/>
          <w:szCs w:val="20"/>
          <w:bdr w:val="nil"/>
          <w:lang w:val="nl-BE"/>
        </w:rPr>
        <w:t>(1 coördinator) heeft als wettelijke basis:</w:t>
      </w:r>
    </w:p>
    <w:p w:rsidR="001B3D92" w:rsidRPr="00212271" w:rsidRDefault="00517D9B" w:rsidP="001B3D92">
      <w:pPr>
        <w:numPr>
          <w:ilvl w:val="0"/>
          <w:numId w:val="2"/>
        </w:numPr>
        <w:rPr>
          <w:rFonts w:eastAsia="Arial Unicode MS" w:cs="Arial"/>
          <w:sz w:val="16"/>
          <w:szCs w:val="16"/>
          <w:lang w:val="nl-BE"/>
        </w:rPr>
      </w:pPr>
      <w:r>
        <w:rPr>
          <w:rFonts w:eastAsia="Arial" w:cs="Arial"/>
          <w:szCs w:val="20"/>
          <w:bdr w:val="nil"/>
          <w:lang w:val="nl-BE"/>
        </w:rPr>
        <w:t>Organieke ordonnantie van 13 december 2007 betreffende de steun ter bevordering van de economische expansie</w:t>
      </w:r>
    </w:p>
    <w:p w:rsidR="00C06A98" w:rsidRPr="00212271" w:rsidRDefault="00517D9B" w:rsidP="001B3D92">
      <w:pPr>
        <w:numPr>
          <w:ilvl w:val="0"/>
          <w:numId w:val="2"/>
        </w:numPr>
        <w:rPr>
          <w:rFonts w:eastAsia="Arial Unicode MS" w:cs="Arial"/>
          <w:lang w:val="nl-BE"/>
        </w:rPr>
      </w:pPr>
      <w:r>
        <w:rPr>
          <w:rFonts w:eastAsia="Arial" w:cs="Arial"/>
          <w:szCs w:val="20"/>
          <w:bdr w:val="nil"/>
          <w:lang w:val="nl-BE"/>
        </w:rPr>
        <w:t>Organieke ordonnantie van 3 mei 2018 betreffende de steun voor de economische ontwikkeling van ondernemingen</w:t>
      </w:r>
    </w:p>
    <w:p w:rsidR="00FD22A6" w:rsidRPr="00212271" w:rsidRDefault="00FD22A6" w:rsidP="001B3D92">
      <w:pPr>
        <w:rPr>
          <w:rFonts w:eastAsia="Arial Unicode MS" w:cs="Arial"/>
          <w:b/>
          <w:i/>
          <w:lang w:val="nl-BE"/>
        </w:rPr>
      </w:pPr>
    </w:p>
    <w:p w:rsidR="00FD22A6" w:rsidRPr="00212271" w:rsidRDefault="00FD22A6" w:rsidP="001B3D92">
      <w:pPr>
        <w:rPr>
          <w:rFonts w:eastAsia="Arial Unicode MS" w:cs="Arial"/>
          <w:b/>
          <w:i/>
          <w:lang w:val="nl-BE"/>
        </w:rPr>
      </w:pPr>
    </w:p>
    <w:p w:rsidR="001B3D92" w:rsidRPr="00212271" w:rsidRDefault="00517D9B" w:rsidP="001B3D92">
      <w:pPr>
        <w:rPr>
          <w:rFonts w:eastAsia="Arial Unicode MS" w:cs="Arial"/>
          <w:lang w:val="nl-BE"/>
        </w:rPr>
      </w:pPr>
      <w:r>
        <w:rPr>
          <w:rFonts w:eastAsia="Arial" w:cs="Arial"/>
          <w:b/>
          <w:bCs/>
          <w:i/>
          <w:iCs/>
          <w:szCs w:val="20"/>
          <w:bdr w:val="nil"/>
          <w:lang w:val="nl-BE"/>
        </w:rPr>
        <w:t xml:space="preserve">De materie "specifieke investeringen" </w:t>
      </w:r>
      <w:r>
        <w:rPr>
          <w:rFonts w:eastAsia="Arial" w:cs="Arial"/>
          <w:szCs w:val="20"/>
          <w:bdr w:val="nil"/>
          <w:lang w:val="nl-BE"/>
        </w:rPr>
        <w:t>(1 coördinator) heeft als wettelijke basis:</w:t>
      </w:r>
    </w:p>
    <w:p w:rsidR="001B3D92" w:rsidRPr="00212271" w:rsidRDefault="00517D9B" w:rsidP="001B3D92">
      <w:pPr>
        <w:numPr>
          <w:ilvl w:val="0"/>
          <w:numId w:val="2"/>
        </w:numPr>
        <w:rPr>
          <w:rFonts w:eastAsia="Arial Unicode MS" w:cs="Arial"/>
          <w:lang w:val="nl-BE"/>
        </w:rPr>
      </w:pPr>
      <w:r>
        <w:rPr>
          <w:rFonts w:eastAsia="Arial" w:cs="Arial"/>
          <w:szCs w:val="20"/>
          <w:bdr w:val="nil"/>
          <w:lang w:val="nl-BE"/>
        </w:rPr>
        <w:t>Organieke ordonnantie van 13 december 2007 betreffende de steun ter bevordering van de economische expansie</w:t>
      </w:r>
    </w:p>
    <w:p w:rsidR="00C06A98" w:rsidRPr="00212271" w:rsidRDefault="00517D9B" w:rsidP="001B3D92">
      <w:pPr>
        <w:numPr>
          <w:ilvl w:val="0"/>
          <w:numId w:val="2"/>
        </w:numPr>
        <w:rPr>
          <w:rFonts w:eastAsia="Arial Unicode MS" w:cs="Arial"/>
          <w:lang w:val="nl-BE"/>
        </w:rPr>
      </w:pPr>
      <w:r>
        <w:rPr>
          <w:rFonts w:eastAsia="Arial" w:cs="Arial"/>
          <w:szCs w:val="20"/>
          <w:bdr w:val="nil"/>
          <w:lang w:val="nl-BE"/>
        </w:rPr>
        <w:t>Organieke ordonnantie van 3 mei 2018 betreffende de steun voor de economische ontwikkeling van ondernemingen</w:t>
      </w:r>
    </w:p>
    <w:p w:rsidR="00107150" w:rsidRPr="00212271" w:rsidRDefault="00517D9B">
      <w:pPr>
        <w:jc w:val="left"/>
        <w:rPr>
          <w:rFonts w:eastAsiaTheme="majorEastAsia" w:cstheme="majorBidi"/>
          <w:b/>
          <w:bCs/>
          <w:color w:val="0A00BE"/>
          <w:sz w:val="28"/>
          <w:szCs w:val="28"/>
          <w:lang w:val="nl-BE"/>
        </w:rPr>
      </w:pPr>
      <w:r w:rsidRPr="00212271">
        <w:rPr>
          <w:lang w:val="nl-BE"/>
        </w:rPr>
        <w:br w:type="page"/>
      </w:r>
    </w:p>
    <w:p w:rsidR="00107150" w:rsidRPr="00212271" w:rsidRDefault="00517D9B" w:rsidP="00107150">
      <w:pPr>
        <w:pStyle w:val="Heading1"/>
        <w:rPr>
          <w:lang w:val="nl-BE"/>
        </w:rPr>
      </w:pPr>
      <w:bookmarkStart w:id="17" w:name="_Toc96001127"/>
      <w:r>
        <w:rPr>
          <w:rFonts w:eastAsia="Arial" w:cs="Arial"/>
          <w:bdr w:val="nil"/>
          <w:lang w:val="nl-BE"/>
        </w:rPr>
        <w:lastRenderedPageBreak/>
        <w:t>Overzicht: aantal ingediende dossiers met een beslissing</w:t>
      </w:r>
      <w:bookmarkEnd w:id="17"/>
    </w:p>
    <w:p w:rsidR="005C0B8D" w:rsidRPr="00212271" w:rsidRDefault="00517D9B" w:rsidP="005C0B8D">
      <w:pPr>
        <w:rPr>
          <w:rFonts w:eastAsia="Arial Unicode MS" w:cs="Arial"/>
          <w:bCs/>
          <w:lang w:val="nl-BE"/>
        </w:rPr>
      </w:pPr>
      <w:r>
        <w:rPr>
          <w:rFonts w:cs="Arial"/>
          <w:noProof/>
          <w:lang w:eastAsia="fr-BE"/>
        </w:rPr>
        <w:drawing>
          <wp:inline distT="0" distB="0" distL="0" distR="0">
            <wp:extent cx="5528733" cy="6138333"/>
            <wp:effectExtent l="0" t="0" r="0" b="0"/>
            <wp:docPr id="8" name="Graphique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eastAsia="Arial" w:cs="Arial"/>
          <w:szCs w:val="20"/>
          <w:bdr w:val="nil"/>
          <w:lang w:val="nl-BE"/>
        </w:rPr>
        <w:t xml:space="preserve"> Premies:</w:t>
      </w:r>
      <w:r>
        <w:rPr>
          <w:rFonts w:eastAsia="Arial" w:cs="Arial"/>
          <w:szCs w:val="20"/>
          <w:bdr w:val="nil"/>
          <w:lang w:val="nl-BE"/>
        </w:rPr>
        <w:tab/>
        <w:t>€ 10.904.195</w:t>
      </w:r>
      <w:r>
        <w:rPr>
          <w:rFonts w:eastAsia="Arial" w:cs="Arial"/>
          <w:szCs w:val="20"/>
          <w:bdr w:val="nil"/>
          <w:lang w:val="nl-BE"/>
        </w:rPr>
        <w:tab/>
        <w:t xml:space="preserve">      € 3.139.670</w:t>
      </w:r>
      <w:r>
        <w:rPr>
          <w:rFonts w:eastAsia="Arial" w:cs="Arial"/>
          <w:szCs w:val="20"/>
          <w:bdr w:val="nil"/>
          <w:lang w:val="nl-BE"/>
        </w:rPr>
        <w:tab/>
        <w:t xml:space="preserve">    </w:t>
      </w:r>
      <w:r>
        <w:rPr>
          <w:rFonts w:eastAsia="Arial" w:cs="Arial"/>
          <w:szCs w:val="20"/>
          <w:bdr w:val="nil"/>
          <w:lang w:val="nl-BE"/>
        </w:rPr>
        <w:tab/>
        <w:t xml:space="preserve">€ 15.495.974 </w:t>
      </w:r>
      <w:r>
        <w:rPr>
          <w:rFonts w:eastAsia="Arial" w:cs="Arial"/>
          <w:szCs w:val="20"/>
          <w:bdr w:val="nil"/>
          <w:lang w:val="nl-BE"/>
        </w:rPr>
        <w:tab/>
      </w:r>
      <w:r>
        <w:rPr>
          <w:rFonts w:eastAsia="Arial" w:cs="Arial"/>
          <w:szCs w:val="20"/>
          <w:bdr w:val="nil"/>
          <w:lang w:val="nl-BE"/>
        </w:rPr>
        <w:tab/>
        <w:t xml:space="preserve"> € 5.363.747</w:t>
      </w:r>
    </w:p>
    <w:p w:rsidR="004D11BA" w:rsidRPr="00212271" w:rsidRDefault="00517D9B" w:rsidP="004D11BA">
      <w:pPr>
        <w:rPr>
          <w:lang w:val="nl-BE"/>
        </w:rPr>
      </w:pPr>
      <w:r>
        <w:rPr>
          <w:rFonts w:eastAsia="Arial" w:cs="Arial"/>
          <w:szCs w:val="20"/>
          <w:bdr w:val="nil"/>
          <w:lang w:val="nl-BE"/>
        </w:rPr>
        <w:t xml:space="preserve">In 2018 heeft het bestuur </w:t>
      </w:r>
      <w:r>
        <w:rPr>
          <w:rFonts w:eastAsia="Arial" w:cs="Arial"/>
          <w:b/>
          <w:bCs/>
          <w:szCs w:val="20"/>
          <w:bdr w:val="nil"/>
          <w:lang w:val="nl-BE"/>
        </w:rPr>
        <w:t>5.351 steunaanvragen</w:t>
      </w:r>
      <w:r>
        <w:rPr>
          <w:rFonts w:eastAsia="Arial" w:cs="Arial"/>
          <w:szCs w:val="20"/>
          <w:bdr w:val="nil"/>
          <w:lang w:val="nl-BE"/>
        </w:rPr>
        <w:t xml:space="preserve"> ontvangen, waarvan bijna 50% betrekking had op </w:t>
      </w:r>
      <w:proofErr w:type="spellStart"/>
      <w:r>
        <w:rPr>
          <w:rFonts w:eastAsia="Arial" w:cs="Arial"/>
          <w:szCs w:val="20"/>
          <w:bdr w:val="nil"/>
          <w:lang w:val="nl-BE"/>
        </w:rPr>
        <w:t>softsteun</w:t>
      </w:r>
      <w:proofErr w:type="spellEnd"/>
      <w:r>
        <w:rPr>
          <w:rFonts w:eastAsia="Arial" w:cs="Arial"/>
          <w:szCs w:val="20"/>
          <w:bdr w:val="nil"/>
          <w:lang w:val="nl-BE"/>
        </w:rPr>
        <w:t xml:space="preserve">. Over ongeveer 4.700 dossiers werd een beslissing genomen. Het totaal van de berekende premies bedraagt </w:t>
      </w:r>
      <w:r>
        <w:rPr>
          <w:rFonts w:eastAsia="Arial" w:cs="Arial"/>
          <w:b/>
          <w:bCs/>
          <w:szCs w:val="20"/>
          <w:bdr w:val="nil"/>
          <w:lang w:val="nl-BE"/>
        </w:rPr>
        <w:t>34,9 miljoen euro</w:t>
      </w:r>
      <w:r>
        <w:rPr>
          <w:rFonts w:eastAsia="Arial" w:cs="Arial"/>
          <w:szCs w:val="20"/>
          <w:bdr w:val="nil"/>
          <w:lang w:val="nl-BE"/>
        </w:rPr>
        <w:t xml:space="preserve">. </w:t>
      </w:r>
    </w:p>
    <w:p w:rsidR="005C0B8D" w:rsidRPr="00212271" w:rsidRDefault="00517D9B" w:rsidP="00FA3FF1">
      <w:pPr>
        <w:jc w:val="left"/>
        <w:rPr>
          <w:rFonts w:cs="Arial"/>
          <w:sz w:val="16"/>
          <w:szCs w:val="16"/>
          <w:lang w:val="nl-BE"/>
        </w:rPr>
      </w:pPr>
      <w:r>
        <w:rPr>
          <w:rFonts w:eastAsia="Arial" w:cs="Arial"/>
          <w:sz w:val="16"/>
          <w:szCs w:val="16"/>
          <w:bdr w:val="nil"/>
          <w:lang w:val="nl-BE"/>
        </w:rPr>
        <w:t>Ingediend = datum van ontvangst van de aanvraag door Brussel Economie en Werkgelegenheid (BEW)</w:t>
      </w:r>
      <w:r>
        <w:rPr>
          <w:rFonts w:eastAsia="Arial" w:cs="Arial"/>
          <w:sz w:val="16"/>
          <w:szCs w:val="16"/>
          <w:bdr w:val="nil"/>
          <w:lang w:val="nl-BE"/>
        </w:rPr>
        <w:br/>
        <w:t>Beslist = datum beslissing directeur (datum ondertekening beslissingsfiche)</w:t>
      </w:r>
    </w:p>
    <w:p w:rsidR="00107150" w:rsidRPr="00212271" w:rsidRDefault="00517D9B" w:rsidP="00107150">
      <w:pPr>
        <w:pStyle w:val="Heading1"/>
        <w:rPr>
          <w:lang w:val="nl-BE"/>
        </w:rPr>
      </w:pPr>
      <w:bookmarkStart w:id="18" w:name="_Toc96001128"/>
      <w:r>
        <w:rPr>
          <w:rFonts w:eastAsia="Arial" w:cs="Arial"/>
          <w:bdr w:val="nil"/>
          <w:lang w:val="nl-BE"/>
        </w:rPr>
        <w:lastRenderedPageBreak/>
        <w:t>Organieke ordonnantie van 13 december 2007 betreffende de steun ter bevordering van de economische expansie</w:t>
      </w:r>
      <w:bookmarkEnd w:id="18"/>
      <w:r>
        <w:rPr>
          <w:rFonts w:eastAsia="Arial" w:cs="Arial"/>
          <w:bdr w:val="nil"/>
          <w:lang w:val="nl-BE"/>
        </w:rPr>
        <w:t xml:space="preserve"> </w:t>
      </w:r>
    </w:p>
    <w:p w:rsidR="005C0B8D" w:rsidRDefault="00517D9B" w:rsidP="005C0B8D">
      <w:pPr>
        <w:pStyle w:val="Heading2"/>
      </w:pPr>
      <w:bookmarkStart w:id="19" w:name="_Toc96001129"/>
      <w:r>
        <w:rPr>
          <w:rFonts w:eastAsia="Arial" w:cs="Arial"/>
          <w:bdr w:val="nil"/>
          <w:lang w:val="nl-BE"/>
        </w:rPr>
        <w:t>De SOFT-steun</w:t>
      </w:r>
      <w:bookmarkEnd w:id="19"/>
    </w:p>
    <w:p w:rsidR="00FA3FF1" w:rsidRPr="002A6EC3" w:rsidRDefault="00517D9B" w:rsidP="00FA3FF1">
      <w:pPr>
        <w:pStyle w:val="Heading3"/>
        <w:rPr>
          <w:rFonts w:eastAsia="Arial Unicode MS"/>
        </w:rPr>
      </w:pPr>
      <w:bookmarkStart w:id="20" w:name="_Toc5620649"/>
      <w:bookmarkStart w:id="21" w:name="_Toc96001130"/>
      <w:r>
        <w:rPr>
          <w:rFonts w:eastAsia="Arial" w:cs="Arial"/>
          <w:szCs w:val="20"/>
          <w:bdr w:val="nil"/>
          <w:lang w:val="nl-BE"/>
        </w:rPr>
        <w:t>Overzicht</w:t>
      </w:r>
      <w:bookmarkEnd w:id="20"/>
      <w:bookmarkEnd w:id="21"/>
    </w:p>
    <w:p w:rsidR="00FA3FF1" w:rsidRPr="00212271" w:rsidRDefault="00517D9B" w:rsidP="00750A1B">
      <w:pPr>
        <w:rPr>
          <w:lang w:val="nl-BE"/>
        </w:rPr>
      </w:pPr>
      <w:r>
        <w:rPr>
          <w:rFonts w:eastAsia="Arial" w:cs="Arial"/>
          <w:szCs w:val="20"/>
          <w:bdr w:val="nil"/>
          <w:lang w:val="nl-BE"/>
        </w:rPr>
        <w:t>De volgende tegemoetkomingen vallen onder de noemer "</w:t>
      </w:r>
      <w:proofErr w:type="spellStart"/>
      <w:r>
        <w:rPr>
          <w:rFonts w:eastAsia="Arial" w:cs="Arial"/>
          <w:szCs w:val="20"/>
          <w:bdr w:val="nil"/>
          <w:lang w:val="nl-BE"/>
        </w:rPr>
        <w:t>softsteun</w:t>
      </w:r>
      <w:proofErr w:type="spellEnd"/>
      <w:r>
        <w:rPr>
          <w:rFonts w:eastAsia="Arial" w:cs="Arial"/>
          <w:szCs w:val="20"/>
          <w:bdr w:val="nil"/>
          <w:lang w:val="nl-B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A9341C" w:rsidTr="00096C7E">
        <w:tc>
          <w:tcPr>
            <w:tcW w:w="4605" w:type="dxa"/>
          </w:tcPr>
          <w:p w:rsidR="00750A1B" w:rsidRDefault="00517D9B" w:rsidP="00096C7E">
            <w:pPr>
              <w:pStyle w:val="ListParagraph"/>
              <w:numPr>
                <w:ilvl w:val="0"/>
                <w:numId w:val="5"/>
              </w:numPr>
            </w:pPr>
            <w:r>
              <w:rPr>
                <w:rFonts w:eastAsia="Arial" w:cs="Arial"/>
                <w:szCs w:val="20"/>
                <w:bdr w:val="nil"/>
                <w:lang w:val="nl-BE"/>
              </w:rPr>
              <w:t>Advies en studies</w:t>
            </w:r>
          </w:p>
        </w:tc>
        <w:tc>
          <w:tcPr>
            <w:tcW w:w="4605" w:type="dxa"/>
          </w:tcPr>
          <w:p w:rsidR="00750A1B" w:rsidRDefault="00517D9B" w:rsidP="00096C7E">
            <w:pPr>
              <w:pStyle w:val="ListParagraph"/>
              <w:numPr>
                <w:ilvl w:val="0"/>
                <w:numId w:val="5"/>
              </w:numPr>
            </w:pPr>
            <w:r>
              <w:rPr>
                <w:rFonts w:eastAsia="Arial" w:cs="Arial"/>
                <w:szCs w:val="20"/>
                <w:bdr w:val="nil"/>
                <w:lang w:val="nl-BE"/>
              </w:rPr>
              <w:t>Preactiviteit</w:t>
            </w:r>
          </w:p>
        </w:tc>
      </w:tr>
      <w:tr w:rsidR="00A9341C" w:rsidTr="00096C7E">
        <w:tc>
          <w:tcPr>
            <w:tcW w:w="4605" w:type="dxa"/>
          </w:tcPr>
          <w:p w:rsidR="00750A1B" w:rsidRDefault="00517D9B" w:rsidP="00096C7E">
            <w:pPr>
              <w:pStyle w:val="ListParagraph"/>
              <w:numPr>
                <w:ilvl w:val="0"/>
                <w:numId w:val="5"/>
              </w:numPr>
            </w:pPr>
            <w:r>
              <w:rPr>
                <w:rFonts w:eastAsia="Arial" w:cs="Arial"/>
                <w:szCs w:val="20"/>
                <w:bdr w:val="nil"/>
                <w:lang w:val="nl-BE"/>
              </w:rPr>
              <w:t>Externe opleidingen</w:t>
            </w:r>
          </w:p>
        </w:tc>
        <w:tc>
          <w:tcPr>
            <w:tcW w:w="4605" w:type="dxa"/>
          </w:tcPr>
          <w:p w:rsidR="00750A1B" w:rsidRDefault="00517D9B" w:rsidP="00096C7E">
            <w:pPr>
              <w:pStyle w:val="ListParagraph"/>
              <w:numPr>
                <w:ilvl w:val="0"/>
                <w:numId w:val="5"/>
              </w:numPr>
            </w:pPr>
            <w:r>
              <w:rPr>
                <w:rFonts w:eastAsia="Arial" w:cs="Arial"/>
                <w:szCs w:val="20"/>
                <w:bdr w:val="nil"/>
                <w:lang w:val="nl-BE"/>
              </w:rPr>
              <w:t>IBO-peterschap</w:t>
            </w:r>
          </w:p>
        </w:tc>
      </w:tr>
      <w:tr w:rsidR="00A9341C" w:rsidTr="00096C7E">
        <w:tc>
          <w:tcPr>
            <w:tcW w:w="4605" w:type="dxa"/>
          </w:tcPr>
          <w:p w:rsidR="00750A1B" w:rsidRDefault="00517D9B" w:rsidP="00096C7E">
            <w:pPr>
              <w:pStyle w:val="ListParagraph"/>
              <w:numPr>
                <w:ilvl w:val="0"/>
                <w:numId w:val="5"/>
              </w:numPr>
            </w:pPr>
            <w:r>
              <w:rPr>
                <w:rFonts w:eastAsia="Arial" w:cs="Arial"/>
                <w:szCs w:val="20"/>
                <w:bdr w:val="nil"/>
                <w:lang w:val="nl-BE"/>
              </w:rPr>
              <w:t>Terbeschikkingstelling</w:t>
            </w:r>
          </w:p>
        </w:tc>
        <w:tc>
          <w:tcPr>
            <w:tcW w:w="4605" w:type="dxa"/>
          </w:tcPr>
          <w:p w:rsidR="00750A1B" w:rsidRDefault="00517D9B" w:rsidP="00096C7E">
            <w:pPr>
              <w:pStyle w:val="ListParagraph"/>
              <w:numPr>
                <w:ilvl w:val="0"/>
                <w:numId w:val="5"/>
              </w:numPr>
            </w:pPr>
            <w:r>
              <w:rPr>
                <w:rFonts w:eastAsia="Arial" w:cs="Arial"/>
                <w:szCs w:val="20"/>
                <w:bdr w:val="nil"/>
                <w:lang w:val="nl-BE"/>
              </w:rPr>
              <w:t>Aanwerving vzw</w:t>
            </w:r>
          </w:p>
        </w:tc>
      </w:tr>
      <w:tr w:rsidR="00A9341C" w:rsidTr="00096C7E">
        <w:tc>
          <w:tcPr>
            <w:tcW w:w="4605" w:type="dxa"/>
          </w:tcPr>
          <w:p w:rsidR="00750A1B" w:rsidRDefault="00517D9B" w:rsidP="00096C7E">
            <w:pPr>
              <w:pStyle w:val="ListParagraph"/>
              <w:numPr>
                <w:ilvl w:val="0"/>
                <w:numId w:val="5"/>
              </w:numPr>
            </w:pPr>
            <w:r>
              <w:rPr>
                <w:rFonts w:eastAsia="Arial" w:cs="Arial"/>
                <w:szCs w:val="20"/>
                <w:bdr w:val="nil"/>
                <w:lang w:val="nl-BE"/>
              </w:rPr>
              <w:t>Kinderopvang</w:t>
            </w:r>
          </w:p>
        </w:tc>
        <w:tc>
          <w:tcPr>
            <w:tcW w:w="4605" w:type="dxa"/>
          </w:tcPr>
          <w:p w:rsidR="00750A1B" w:rsidRDefault="00517D9B" w:rsidP="00096C7E">
            <w:pPr>
              <w:pStyle w:val="ListParagraph"/>
              <w:numPr>
                <w:ilvl w:val="0"/>
                <w:numId w:val="5"/>
              </w:numPr>
            </w:pPr>
            <w:r>
              <w:rPr>
                <w:rFonts w:eastAsia="Arial" w:cs="Arial"/>
                <w:szCs w:val="20"/>
                <w:bdr w:val="nil"/>
                <w:lang w:val="nl-BE"/>
              </w:rPr>
              <w:t>Aanwerving specifiek project</w:t>
            </w:r>
          </w:p>
        </w:tc>
      </w:tr>
    </w:tbl>
    <w:p w:rsidR="00750A1B" w:rsidRDefault="00750A1B" w:rsidP="00750A1B"/>
    <w:tbl>
      <w:tblPr>
        <w:tblW w:w="0" w:type="auto"/>
        <w:tblInd w:w="70"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093"/>
        <w:gridCol w:w="1167"/>
        <w:gridCol w:w="1068"/>
        <w:gridCol w:w="1663"/>
        <w:gridCol w:w="2016"/>
        <w:gridCol w:w="1133"/>
      </w:tblGrid>
      <w:tr w:rsidR="00A9341C" w:rsidRPr="00191449" w:rsidTr="00096C7E">
        <w:tc>
          <w:tcPr>
            <w:tcW w:w="2835" w:type="dxa"/>
            <w:tcBorders>
              <w:bottom w:val="single" w:sz="18" w:space="0" w:color="auto"/>
            </w:tcBorders>
          </w:tcPr>
          <w:p w:rsidR="00FA3FF1" w:rsidRPr="00D60F63" w:rsidRDefault="00517D9B" w:rsidP="007F7DD5">
            <w:pPr>
              <w:ind w:left="57"/>
              <w:rPr>
                <w:rFonts w:eastAsia="Arial Unicode MS" w:cs="Arial"/>
                <w:bCs/>
              </w:rPr>
            </w:pPr>
            <w:r>
              <w:rPr>
                <w:rFonts w:eastAsia="Arial" w:cs="Arial"/>
                <w:bCs/>
                <w:szCs w:val="20"/>
                <w:bdr w:val="nil"/>
                <w:lang w:val="nl-BE"/>
              </w:rPr>
              <w:t>Type dossiers</w:t>
            </w:r>
          </w:p>
        </w:tc>
        <w:tc>
          <w:tcPr>
            <w:tcW w:w="1134" w:type="dxa"/>
            <w:tcBorders>
              <w:bottom w:val="single" w:sz="18" w:space="0" w:color="auto"/>
            </w:tcBorders>
            <w:shd w:val="clear" w:color="auto" w:fill="auto"/>
          </w:tcPr>
          <w:p w:rsidR="00FA3FF1" w:rsidRPr="00D60F63" w:rsidRDefault="00517D9B" w:rsidP="007F7DD5">
            <w:pPr>
              <w:ind w:left="57"/>
              <w:jc w:val="center"/>
              <w:rPr>
                <w:rFonts w:eastAsia="Arial Unicode MS" w:cs="Arial"/>
                <w:bCs/>
              </w:rPr>
            </w:pPr>
            <w:r>
              <w:rPr>
                <w:rFonts w:eastAsia="Arial" w:cs="Arial"/>
                <w:bCs/>
                <w:szCs w:val="20"/>
                <w:bdr w:val="nil"/>
                <w:lang w:val="nl-BE"/>
              </w:rPr>
              <w:t xml:space="preserve">Aantal ingediende dossiers </w:t>
            </w:r>
          </w:p>
        </w:tc>
        <w:tc>
          <w:tcPr>
            <w:tcW w:w="993" w:type="dxa"/>
            <w:tcBorders>
              <w:bottom w:val="single" w:sz="18" w:space="0" w:color="auto"/>
            </w:tcBorders>
            <w:shd w:val="clear" w:color="auto" w:fill="auto"/>
          </w:tcPr>
          <w:p w:rsidR="00FA3FF1" w:rsidRPr="00212271" w:rsidRDefault="00517D9B" w:rsidP="007F7DD5">
            <w:pPr>
              <w:ind w:left="57"/>
              <w:jc w:val="center"/>
              <w:rPr>
                <w:rFonts w:eastAsia="Arial Unicode MS" w:cs="Arial"/>
                <w:bCs/>
                <w:lang w:val="nl-BE"/>
              </w:rPr>
            </w:pPr>
            <w:r>
              <w:rPr>
                <w:rFonts w:eastAsia="Arial" w:cs="Arial"/>
                <w:bCs/>
                <w:szCs w:val="20"/>
                <w:bdr w:val="nil"/>
                <w:lang w:val="nl-BE"/>
              </w:rPr>
              <w:t>Totaal aantal dossiers met een beslissing</w:t>
            </w:r>
          </w:p>
        </w:tc>
        <w:tc>
          <w:tcPr>
            <w:tcW w:w="1275" w:type="dxa"/>
            <w:tcBorders>
              <w:bottom w:val="single" w:sz="18" w:space="0" w:color="auto"/>
            </w:tcBorders>
          </w:tcPr>
          <w:p w:rsidR="00FA3FF1" w:rsidRPr="00212271" w:rsidRDefault="00517D9B" w:rsidP="00FA3FF1">
            <w:pPr>
              <w:ind w:left="57"/>
              <w:jc w:val="center"/>
              <w:rPr>
                <w:rFonts w:eastAsia="Arial Unicode MS" w:cs="Arial"/>
                <w:bCs/>
                <w:lang w:val="nl-BE"/>
              </w:rPr>
            </w:pPr>
            <w:r>
              <w:rPr>
                <w:rFonts w:eastAsia="Arial" w:cs="Arial"/>
                <w:bCs/>
                <w:szCs w:val="20"/>
                <w:bdr w:val="nil"/>
                <w:lang w:val="nl-BE"/>
              </w:rPr>
              <w:t>Aantal dossiers met een toekenning van tegemoetkoming</w:t>
            </w:r>
          </w:p>
        </w:tc>
        <w:tc>
          <w:tcPr>
            <w:tcW w:w="1418" w:type="dxa"/>
            <w:tcBorders>
              <w:bottom w:val="single" w:sz="18" w:space="0" w:color="auto"/>
            </w:tcBorders>
          </w:tcPr>
          <w:p w:rsidR="00FA3FF1" w:rsidRPr="00212271" w:rsidRDefault="00517D9B" w:rsidP="00FA3FF1">
            <w:pPr>
              <w:ind w:left="57"/>
              <w:jc w:val="center"/>
              <w:rPr>
                <w:rFonts w:eastAsia="Arial Unicode MS" w:cs="Arial"/>
                <w:bCs/>
                <w:lang w:val="nl-BE"/>
              </w:rPr>
            </w:pPr>
            <w:r>
              <w:rPr>
                <w:rFonts w:eastAsia="Arial" w:cs="Arial"/>
                <w:bCs/>
                <w:szCs w:val="20"/>
                <w:bdr w:val="nil"/>
                <w:lang w:val="nl-BE"/>
              </w:rPr>
              <w:t xml:space="preserve">Aantal dossiers met een </w:t>
            </w:r>
            <w:r>
              <w:rPr>
                <w:rFonts w:eastAsia="Arial" w:cs="Arial"/>
                <w:bCs/>
                <w:szCs w:val="20"/>
                <w:bdr w:val="nil"/>
                <w:lang w:val="nl-BE"/>
              </w:rPr>
              <w:br/>
              <w:t>weigeringsbeslissing</w:t>
            </w:r>
          </w:p>
        </w:tc>
        <w:tc>
          <w:tcPr>
            <w:tcW w:w="1276" w:type="dxa"/>
            <w:tcBorders>
              <w:bottom w:val="single" w:sz="18" w:space="0" w:color="auto"/>
            </w:tcBorders>
            <w:shd w:val="clear" w:color="auto" w:fill="auto"/>
          </w:tcPr>
          <w:p w:rsidR="00FA3FF1" w:rsidRPr="00212271" w:rsidRDefault="00517D9B" w:rsidP="007F7DD5">
            <w:pPr>
              <w:ind w:left="57"/>
              <w:jc w:val="center"/>
              <w:rPr>
                <w:rFonts w:eastAsia="Arial Unicode MS" w:cs="Arial"/>
                <w:bCs/>
                <w:lang w:val="nl-BE"/>
              </w:rPr>
            </w:pPr>
            <w:r>
              <w:rPr>
                <w:rFonts w:eastAsia="Arial" w:cs="Arial"/>
                <w:bCs/>
                <w:szCs w:val="20"/>
                <w:bdr w:val="nil"/>
                <w:lang w:val="nl-BE"/>
              </w:rPr>
              <w:t>Bedrag van de premies in €</w:t>
            </w:r>
          </w:p>
        </w:tc>
      </w:tr>
      <w:tr w:rsidR="00A9341C" w:rsidTr="00096C7E">
        <w:tc>
          <w:tcPr>
            <w:tcW w:w="2835" w:type="dxa"/>
            <w:tcBorders>
              <w:top w:val="dotted" w:sz="4" w:space="0" w:color="auto"/>
              <w:bottom w:val="dotted" w:sz="4" w:space="0" w:color="auto"/>
            </w:tcBorders>
          </w:tcPr>
          <w:p w:rsidR="00FA3FF1" w:rsidRPr="00262071" w:rsidRDefault="00517D9B" w:rsidP="007F7DD5">
            <w:pPr>
              <w:rPr>
                <w:rFonts w:eastAsia="Arial Unicode MS" w:cs="Arial"/>
              </w:rPr>
            </w:pPr>
            <w:r>
              <w:rPr>
                <w:rFonts w:eastAsia="Arial" w:cs="Arial"/>
                <w:szCs w:val="20"/>
                <w:bdr w:val="nil"/>
                <w:lang w:val="nl-BE"/>
              </w:rPr>
              <w:t xml:space="preserve">Preactiviteit </w:t>
            </w:r>
          </w:p>
        </w:tc>
        <w:tc>
          <w:tcPr>
            <w:tcW w:w="1134" w:type="dxa"/>
            <w:tcBorders>
              <w:top w:val="dotted" w:sz="4" w:space="0" w:color="auto"/>
              <w:bottom w:val="dotted" w:sz="4" w:space="0" w:color="auto"/>
            </w:tcBorders>
            <w:shd w:val="clear" w:color="auto" w:fill="auto"/>
          </w:tcPr>
          <w:p w:rsidR="00FA3FF1" w:rsidRPr="00262071" w:rsidRDefault="00517D9B" w:rsidP="007F7DD5">
            <w:pPr>
              <w:jc w:val="center"/>
              <w:rPr>
                <w:rFonts w:eastAsia="Arial Unicode MS" w:cs="Arial"/>
              </w:rPr>
            </w:pPr>
            <w:r>
              <w:rPr>
                <w:rFonts w:eastAsia="Arial Unicode MS" w:cs="Arial"/>
              </w:rPr>
              <w:t>32</w:t>
            </w:r>
          </w:p>
        </w:tc>
        <w:tc>
          <w:tcPr>
            <w:tcW w:w="993" w:type="dxa"/>
            <w:tcBorders>
              <w:top w:val="dotted" w:sz="4" w:space="0" w:color="auto"/>
              <w:bottom w:val="dotted" w:sz="4" w:space="0" w:color="auto"/>
            </w:tcBorders>
            <w:shd w:val="clear" w:color="auto" w:fill="auto"/>
          </w:tcPr>
          <w:p w:rsidR="00FA3FF1" w:rsidRPr="00262071" w:rsidRDefault="00517D9B" w:rsidP="007F7DD5">
            <w:pPr>
              <w:jc w:val="center"/>
              <w:rPr>
                <w:rFonts w:eastAsia="Arial Unicode MS" w:cs="Arial"/>
              </w:rPr>
            </w:pPr>
            <w:r>
              <w:rPr>
                <w:rFonts w:eastAsia="Arial Unicode MS" w:cs="Arial"/>
              </w:rPr>
              <w:t>27</w:t>
            </w:r>
          </w:p>
        </w:tc>
        <w:tc>
          <w:tcPr>
            <w:tcW w:w="1275" w:type="dxa"/>
            <w:tcBorders>
              <w:top w:val="dotted" w:sz="4" w:space="0" w:color="auto"/>
              <w:bottom w:val="dotted" w:sz="4" w:space="0" w:color="auto"/>
            </w:tcBorders>
          </w:tcPr>
          <w:p w:rsidR="00FA3FF1" w:rsidRPr="00262071" w:rsidRDefault="00517D9B" w:rsidP="007F7DD5">
            <w:pPr>
              <w:jc w:val="center"/>
              <w:rPr>
                <w:rFonts w:eastAsia="Arial Unicode MS" w:cs="Arial"/>
              </w:rPr>
            </w:pPr>
            <w:r>
              <w:rPr>
                <w:rFonts w:eastAsia="Arial Unicode MS" w:cs="Arial"/>
              </w:rPr>
              <w:t>16</w:t>
            </w:r>
          </w:p>
        </w:tc>
        <w:tc>
          <w:tcPr>
            <w:tcW w:w="1418" w:type="dxa"/>
            <w:tcBorders>
              <w:top w:val="dotted" w:sz="4" w:space="0" w:color="auto"/>
              <w:bottom w:val="dotted" w:sz="4" w:space="0" w:color="auto"/>
            </w:tcBorders>
          </w:tcPr>
          <w:p w:rsidR="00FA3FF1" w:rsidRPr="00262071" w:rsidRDefault="00517D9B" w:rsidP="007F7DD5">
            <w:pPr>
              <w:jc w:val="center"/>
              <w:rPr>
                <w:rFonts w:eastAsia="Arial Unicode MS" w:cs="Arial"/>
              </w:rPr>
            </w:pPr>
            <w:r>
              <w:rPr>
                <w:rFonts w:eastAsia="Arial Unicode MS" w:cs="Arial"/>
              </w:rPr>
              <w:t>11</w:t>
            </w:r>
          </w:p>
        </w:tc>
        <w:tc>
          <w:tcPr>
            <w:tcW w:w="1276" w:type="dxa"/>
            <w:tcBorders>
              <w:top w:val="dotted" w:sz="4" w:space="0" w:color="auto"/>
              <w:bottom w:val="dotted" w:sz="4" w:space="0" w:color="auto"/>
            </w:tcBorders>
            <w:shd w:val="clear" w:color="auto" w:fill="auto"/>
          </w:tcPr>
          <w:p w:rsidR="00FA3FF1" w:rsidRPr="00262071" w:rsidRDefault="00517D9B" w:rsidP="007F7DD5">
            <w:pPr>
              <w:jc w:val="right"/>
              <w:rPr>
                <w:rFonts w:eastAsia="Arial Unicode MS" w:cs="Arial"/>
              </w:rPr>
            </w:pPr>
            <w:r>
              <w:rPr>
                <w:rFonts w:eastAsia="Arial Unicode MS" w:cs="Arial"/>
              </w:rPr>
              <w:t>84.597</w:t>
            </w:r>
          </w:p>
        </w:tc>
      </w:tr>
      <w:tr w:rsidR="00A9341C" w:rsidTr="00096C7E">
        <w:tc>
          <w:tcPr>
            <w:tcW w:w="2835" w:type="dxa"/>
            <w:tcBorders>
              <w:top w:val="dotted" w:sz="4" w:space="0" w:color="auto"/>
              <w:bottom w:val="dotted" w:sz="4" w:space="0" w:color="auto"/>
            </w:tcBorders>
          </w:tcPr>
          <w:p w:rsidR="00FA3FF1" w:rsidRPr="00262071" w:rsidRDefault="00517D9B" w:rsidP="007F7DD5">
            <w:pPr>
              <w:rPr>
                <w:rFonts w:eastAsia="Arial Unicode MS" w:cs="Arial"/>
              </w:rPr>
            </w:pPr>
            <w:r>
              <w:rPr>
                <w:rFonts w:eastAsia="Arial" w:cs="Arial"/>
                <w:szCs w:val="20"/>
                <w:bdr w:val="nil"/>
                <w:lang w:val="nl-BE"/>
              </w:rPr>
              <w:t xml:space="preserve">Advies </w:t>
            </w:r>
          </w:p>
        </w:tc>
        <w:tc>
          <w:tcPr>
            <w:tcW w:w="1134" w:type="dxa"/>
            <w:tcBorders>
              <w:top w:val="dotted" w:sz="4" w:space="0" w:color="auto"/>
              <w:bottom w:val="dotted" w:sz="4" w:space="0" w:color="auto"/>
            </w:tcBorders>
            <w:shd w:val="clear" w:color="auto" w:fill="auto"/>
          </w:tcPr>
          <w:p w:rsidR="00FA3FF1" w:rsidRPr="00262071" w:rsidRDefault="00517D9B" w:rsidP="007F7DD5">
            <w:pPr>
              <w:jc w:val="center"/>
              <w:rPr>
                <w:rFonts w:eastAsia="Arial Unicode MS" w:cs="Arial"/>
              </w:rPr>
            </w:pPr>
            <w:r>
              <w:rPr>
                <w:rFonts w:eastAsia="Arial Unicode MS" w:cs="Arial"/>
              </w:rPr>
              <w:t>1.465</w:t>
            </w:r>
          </w:p>
        </w:tc>
        <w:tc>
          <w:tcPr>
            <w:tcW w:w="993" w:type="dxa"/>
            <w:tcBorders>
              <w:top w:val="dotted" w:sz="4" w:space="0" w:color="auto"/>
              <w:bottom w:val="dotted" w:sz="4" w:space="0" w:color="auto"/>
            </w:tcBorders>
            <w:shd w:val="clear" w:color="auto" w:fill="auto"/>
          </w:tcPr>
          <w:p w:rsidR="00FA3FF1" w:rsidRPr="00262071" w:rsidRDefault="00517D9B" w:rsidP="007F7DD5">
            <w:pPr>
              <w:jc w:val="center"/>
              <w:rPr>
                <w:rFonts w:eastAsia="Arial Unicode MS" w:cs="Arial"/>
              </w:rPr>
            </w:pPr>
            <w:r>
              <w:rPr>
                <w:rFonts w:eastAsia="Arial Unicode MS" w:cs="Arial"/>
              </w:rPr>
              <w:t>1.167</w:t>
            </w:r>
          </w:p>
        </w:tc>
        <w:tc>
          <w:tcPr>
            <w:tcW w:w="1275" w:type="dxa"/>
            <w:tcBorders>
              <w:top w:val="dotted" w:sz="4" w:space="0" w:color="auto"/>
              <w:bottom w:val="dotted" w:sz="4" w:space="0" w:color="auto"/>
            </w:tcBorders>
          </w:tcPr>
          <w:p w:rsidR="00FA3FF1" w:rsidRPr="00262071" w:rsidRDefault="00517D9B" w:rsidP="007F7DD5">
            <w:pPr>
              <w:jc w:val="center"/>
              <w:rPr>
                <w:rFonts w:eastAsia="Arial Unicode MS" w:cs="Arial"/>
              </w:rPr>
            </w:pPr>
            <w:r>
              <w:rPr>
                <w:rFonts w:eastAsia="Arial Unicode MS" w:cs="Arial"/>
              </w:rPr>
              <w:t>1.020</w:t>
            </w:r>
          </w:p>
        </w:tc>
        <w:tc>
          <w:tcPr>
            <w:tcW w:w="1418" w:type="dxa"/>
            <w:tcBorders>
              <w:top w:val="dotted" w:sz="4" w:space="0" w:color="auto"/>
              <w:bottom w:val="dotted" w:sz="4" w:space="0" w:color="auto"/>
            </w:tcBorders>
          </w:tcPr>
          <w:p w:rsidR="00FA3FF1" w:rsidRPr="00262071" w:rsidRDefault="00517D9B" w:rsidP="007F7DD5">
            <w:pPr>
              <w:jc w:val="center"/>
              <w:rPr>
                <w:rFonts w:eastAsia="Arial Unicode MS" w:cs="Arial"/>
              </w:rPr>
            </w:pPr>
            <w:r>
              <w:rPr>
                <w:rFonts w:eastAsia="Arial Unicode MS" w:cs="Arial"/>
              </w:rPr>
              <w:t>147</w:t>
            </w:r>
          </w:p>
        </w:tc>
        <w:tc>
          <w:tcPr>
            <w:tcW w:w="1276" w:type="dxa"/>
            <w:tcBorders>
              <w:top w:val="dotted" w:sz="4" w:space="0" w:color="auto"/>
              <w:bottom w:val="dotted" w:sz="4" w:space="0" w:color="auto"/>
            </w:tcBorders>
            <w:shd w:val="clear" w:color="auto" w:fill="auto"/>
          </w:tcPr>
          <w:p w:rsidR="00FA3FF1" w:rsidRPr="00262071" w:rsidRDefault="00517D9B" w:rsidP="00325EDD">
            <w:pPr>
              <w:jc w:val="right"/>
              <w:rPr>
                <w:rFonts w:eastAsia="Arial Unicode MS" w:cs="Arial"/>
              </w:rPr>
            </w:pPr>
            <w:r>
              <w:rPr>
                <w:rFonts w:eastAsia="Arial Unicode MS" w:cs="Arial"/>
              </w:rPr>
              <w:t>8.771.917</w:t>
            </w:r>
          </w:p>
        </w:tc>
      </w:tr>
      <w:tr w:rsidR="00A9341C" w:rsidTr="00096C7E">
        <w:tc>
          <w:tcPr>
            <w:tcW w:w="2835" w:type="dxa"/>
            <w:tcBorders>
              <w:top w:val="dotted" w:sz="4" w:space="0" w:color="auto"/>
              <w:bottom w:val="dotted" w:sz="4" w:space="0" w:color="auto"/>
            </w:tcBorders>
          </w:tcPr>
          <w:p w:rsidR="00FA3FF1" w:rsidRPr="00262071" w:rsidRDefault="00517D9B" w:rsidP="007F7DD5">
            <w:pPr>
              <w:rPr>
                <w:rFonts w:eastAsia="Arial Unicode MS" w:cs="Arial"/>
              </w:rPr>
            </w:pPr>
            <w:r>
              <w:rPr>
                <w:rFonts w:eastAsia="Arial" w:cs="Arial"/>
                <w:szCs w:val="20"/>
                <w:bdr w:val="nil"/>
                <w:lang w:val="nl-BE"/>
              </w:rPr>
              <w:t>Studies</w:t>
            </w:r>
          </w:p>
        </w:tc>
        <w:tc>
          <w:tcPr>
            <w:tcW w:w="1134" w:type="dxa"/>
            <w:tcBorders>
              <w:top w:val="dotted" w:sz="4" w:space="0" w:color="auto"/>
              <w:bottom w:val="dotted" w:sz="4" w:space="0" w:color="auto"/>
            </w:tcBorders>
            <w:shd w:val="clear" w:color="auto" w:fill="auto"/>
          </w:tcPr>
          <w:p w:rsidR="00FA3FF1" w:rsidRDefault="00517D9B" w:rsidP="007F7DD5">
            <w:pPr>
              <w:jc w:val="center"/>
              <w:rPr>
                <w:rFonts w:eastAsia="Arial Unicode MS" w:cs="Arial"/>
              </w:rPr>
            </w:pPr>
            <w:r>
              <w:rPr>
                <w:rFonts w:eastAsia="Arial Unicode MS" w:cs="Arial"/>
              </w:rPr>
              <w:t>29</w:t>
            </w:r>
          </w:p>
        </w:tc>
        <w:tc>
          <w:tcPr>
            <w:tcW w:w="993" w:type="dxa"/>
            <w:tcBorders>
              <w:top w:val="dotted" w:sz="4" w:space="0" w:color="auto"/>
              <w:bottom w:val="dotted" w:sz="4" w:space="0" w:color="auto"/>
            </w:tcBorders>
            <w:shd w:val="clear" w:color="auto" w:fill="auto"/>
          </w:tcPr>
          <w:p w:rsidR="00FA3FF1" w:rsidRDefault="00517D9B" w:rsidP="007F7DD5">
            <w:pPr>
              <w:jc w:val="center"/>
              <w:rPr>
                <w:rFonts w:eastAsia="Arial Unicode MS" w:cs="Arial"/>
              </w:rPr>
            </w:pPr>
            <w:r>
              <w:rPr>
                <w:rFonts w:eastAsia="Arial Unicode MS" w:cs="Arial"/>
              </w:rPr>
              <w:t>36</w:t>
            </w:r>
          </w:p>
        </w:tc>
        <w:tc>
          <w:tcPr>
            <w:tcW w:w="1275" w:type="dxa"/>
            <w:tcBorders>
              <w:top w:val="dotted" w:sz="4" w:space="0" w:color="auto"/>
              <w:bottom w:val="dotted" w:sz="4" w:space="0" w:color="auto"/>
            </w:tcBorders>
          </w:tcPr>
          <w:p w:rsidR="00FA3FF1" w:rsidRDefault="00517D9B" w:rsidP="007F7DD5">
            <w:pPr>
              <w:jc w:val="center"/>
              <w:rPr>
                <w:rFonts w:eastAsia="Arial Unicode MS" w:cs="Arial"/>
              </w:rPr>
            </w:pPr>
            <w:r>
              <w:rPr>
                <w:rFonts w:eastAsia="Arial Unicode MS" w:cs="Arial"/>
              </w:rPr>
              <w:t>27</w:t>
            </w:r>
          </w:p>
        </w:tc>
        <w:tc>
          <w:tcPr>
            <w:tcW w:w="1418" w:type="dxa"/>
            <w:tcBorders>
              <w:top w:val="dotted" w:sz="4" w:space="0" w:color="auto"/>
              <w:bottom w:val="dotted" w:sz="4" w:space="0" w:color="auto"/>
            </w:tcBorders>
          </w:tcPr>
          <w:p w:rsidR="00FA3FF1" w:rsidRDefault="00517D9B" w:rsidP="007F7DD5">
            <w:pPr>
              <w:jc w:val="center"/>
              <w:rPr>
                <w:rFonts w:eastAsia="Arial Unicode MS" w:cs="Arial"/>
              </w:rPr>
            </w:pPr>
            <w:r>
              <w:rPr>
                <w:rFonts w:eastAsia="Arial Unicode MS" w:cs="Arial"/>
              </w:rPr>
              <w:t>9</w:t>
            </w:r>
          </w:p>
        </w:tc>
        <w:tc>
          <w:tcPr>
            <w:tcW w:w="1276" w:type="dxa"/>
            <w:tcBorders>
              <w:top w:val="dotted" w:sz="4" w:space="0" w:color="auto"/>
              <w:bottom w:val="dotted" w:sz="4" w:space="0" w:color="auto"/>
            </w:tcBorders>
            <w:shd w:val="clear" w:color="auto" w:fill="auto"/>
          </w:tcPr>
          <w:p w:rsidR="00FA3FF1" w:rsidRDefault="00517D9B" w:rsidP="007F7DD5">
            <w:pPr>
              <w:jc w:val="right"/>
              <w:rPr>
                <w:rFonts w:eastAsia="Arial Unicode MS" w:cs="Arial"/>
              </w:rPr>
            </w:pPr>
            <w:r>
              <w:rPr>
                <w:rFonts w:eastAsia="Arial Unicode MS" w:cs="Arial"/>
              </w:rPr>
              <w:t>207.765</w:t>
            </w:r>
          </w:p>
        </w:tc>
      </w:tr>
      <w:tr w:rsidR="00A9341C" w:rsidTr="00096C7E">
        <w:tc>
          <w:tcPr>
            <w:tcW w:w="2835" w:type="dxa"/>
            <w:tcBorders>
              <w:top w:val="dotted" w:sz="4" w:space="0" w:color="auto"/>
              <w:bottom w:val="dotted" w:sz="4" w:space="0" w:color="auto"/>
            </w:tcBorders>
          </w:tcPr>
          <w:p w:rsidR="00FA3FF1" w:rsidRPr="00262071" w:rsidRDefault="00517D9B" w:rsidP="007F7DD5">
            <w:pPr>
              <w:rPr>
                <w:rFonts w:eastAsia="Arial Unicode MS" w:cs="Arial"/>
              </w:rPr>
            </w:pPr>
            <w:r>
              <w:rPr>
                <w:rFonts w:eastAsia="Arial" w:cs="Arial"/>
                <w:szCs w:val="20"/>
                <w:bdr w:val="nil"/>
                <w:lang w:val="nl-BE"/>
              </w:rPr>
              <w:t>Externe opleiding</w:t>
            </w:r>
          </w:p>
        </w:tc>
        <w:tc>
          <w:tcPr>
            <w:tcW w:w="1134" w:type="dxa"/>
            <w:tcBorders>
              <w:top w:val="dotted" w:sz="4" w:space="0" w:color="auto"/>
              <w:bottom w:val="dotted" w:sz="4" w:space="0" w:color="auto"/>
            </w:tcBorders>
            <w:shd w:val="clear" w:color="auto" w:fill="auto"/>
          </w:tcPr>
          <w:p w:rsidR="00FA3FF1" w:rsidRPr="00262071" w:rsidRDefault="00517D9B" w:rsidP="007F7DD5">
            <w:pPr>
              <w:jc w:val="center"/>
              <w:rPr>
                <w:rFonts w:eastAsia="Arial Unicode MS" w:cs="Arial"/>
              </w:rPr>
            </w:pPr>
            <w:r>
              <w:rPr>
                <w:rFonts w:eastAsia="Arial Unicode MS" w:cs="Arial"/>
              </w:rPr>
              <w:t>917</w:t>
            </w:r>
          </w:p>
        </w:tc>
        <w:tc>
          <w:tcPr>
            <w:tcW w:w="993" w:type="dxa"/>
            <w:tcBorders>
              <w:top w:val="dotted" w:sz="4" w:space="0" w:color="auto"/>
              <w:bottom w:val="dotted" w:sz="4" w:space="0" w:color="auto"/>
            </w:tcBorders>
            <w:shd w:val="clear" w:color="auto" w:fill="auto"/>
          </w:tcPr>
          <w:p w:rsidR="00FA3FF1" w:rsidRPr="00262071" w:rsidRDefault="00517D9B" w:rsidP="007F7DD5">
            <w:pPr>
              <w:jc w:val="center"/>
              <w:rPr>
                <w:rFonts w:eastAsia="Arial Unicode MS" w:cs="Arial"/>
              </w:rPr>
            </w:pPr>
            <w:r>
              <w:rPr>
                <w:rFonts w:eastAsia="Arial Unicode MS" w:cs="Arial"/>
              </w:rPr>
              <w:t>821</w:t>
            </w:r>
          </w:p>
        </w:tc>
        <w:tc>
          <w:tcPr>
            <w:tcW w:w="1275" w:type="dxa"/>
            <w:tcBorders>
              <w:top w:val="dotted" w:sz="4" w:space="0" w:color="auto"/>
              <w:bottom w:val="dotted" w:sz="4" w:space="0" w:color="auto"/>
            </w:tcBorders>
          </w:tcPr>
          <w:p w:rsidR="00FA3FF1" w:rsidRPr="00262071" w:rsidRDefault="00517D9B" w:rsidP="007F7DD5">
            <w:pPr>
              <w:jc w:val="center"/>
              <w:rPr>
                <w:rFonts w:eastAsia="Arial Unicode MS" w:cs="Arial"/>
              </w:rPr>
            </w:pPr>
            <w:r>
              <w:rPr>
                <w:rFonts w:eastAsia="Arial Unicode MS" w:cs="Arial"/>
              </w:rPr>
              <w:t>570</w:t>
            </w:r>
          </w:p>
        </w:tc>
        <w:tc>
          <w:tcPr>
            <w:tcW w:w="1418" w:type="dxa"/>
            <w:tcBorders>
              <w:top w:val="dotted" w:sz="4" w:space="0" w:color="auto"/>
              <w:bottom w:val="dotted" w:sz="4" w:space="0" w:color="auto"/>
            </w:tcBorders>
          </w:tcPr>
          <w:p w:rsidR="00FA3FF1" w:rsidRPr="00262071" w:rsidRDefault="00517D9B" w:rsidP="007F7DD5">
            <w:pPr>
              <w:jc w:val="center"/>
              <w:rPr>
                <w:rFonts w:eastAsia="Arial Unicode MS" w:cs="Arial"/>
              </w:rPr>
            </w:pPr>
            <w:r>
              <w:rPr>
                <w:rFonts w:eastAsia="Arial Unicode MS" w:cs="Arial"/>
              </w:rPr>
              <w:t>251</w:t>
            </w:r>
          </w:p>
        </w:tc>
        <w:tc>
          <w:tcPr>
            <w:tcW w:w="1276" w:type="dxa"/>
            <w:tcBorders>
              <w:top w:val="dotted" w:sz="4" w:space="0" w:color="auto"/>
              <w:bottom w:val="dotted" w:sz="4" w:space="0" w:color="auto"/>
            </w:tcBorders>
            <w:shd w:val="clear" w:color="auto" w:fill="auto"/>
          </w:tcPr>
          <w:p w:rsidR="00FA3FF1" w:rsidRPr="00262071" w:rsidRDefault="00517D9B" w:rsidP="007F7DD5">
            <w:pPr>
              <w:jc w:val="right"/>
              <w:rPr>
                <w:rFonts w:eastAsia="Arial Unicode MS" w:cs="Arial"/>
              </w:rPr>
            </w:pPr>
            <w:r>
              <w:rPr>
                <w:rFonts w:eastAsia="Arial Unicode MS" w:cs="Arial"/>
              </w:rPr>
              <w:t>860.246</w:t>
            </w:r>
          </w:p>
        </w:tc>
      </w:tr>
      <w:tr w:rsidR="00A9341C" w:rsidTr="00096C7E">
        <w:tc>
          <w:tcPr>
            <w:tcW w:w="2835" w:type="dxa"/>
            <w:tcBorders>
              <w:top w:val="dotted" w:sz="4" w:space="0" w:color="auto"/>
              <w:bottom w:val="dotted" w:sz="4" w:space="0" w:color="auto"/>
            </w:tcBorders>
          </w:tcPr>
          <w:p w:rsidR="00FA3FF1" w:rsidRPr="00262071" w:rsidRDefault="00517D9B" w:rsidP="007F7DD5">
            <w:pPr>
              <w:rPr>
                <w:rFonts w:eastAsia="Arial Unicode MS" w:cs="Arial"/>
              </w:rPr>
            </w:pPr>
            <w:r>
              <w:rPr>
                <w:rFonts w:eastAsia="Arial" w:cs="Arial"/>
                <w:szCs w:val="20"/>
                <w:bdr w:val="nil"/>
                <w:lang w:val="nl-BE"/>
              </w:rPr>
              <w:t>IBO-peterschap</w:t>
            </w:r>
          </w:p>
        </w:tc>
        <w:tc>
          <w:tcPr>
            <w:tcW w:w="1134" w:type="dxa"/>
            <w:tcBorders>
              <w:top w:val="dotted" w:sz="4" w:space="0" w:color="auto"/>
              <w:bottom w:val="dotted" w:sz="4" w:space="0" w:color="auto"/>
            </w:tcBorders>
            <w:shd w:val="clear" w:color="auto" w:fill="auto"/>
          </w:tcPr>
          <w:p w:rsidR="00FA3FF1" w:rsidRPr="00262071" w:rsidRDefault="00517D9B" w:rsidP="007F7DD5">
            <w:pPr>
              <w:jc w:val="center"/>
              <w:rPr>
                <w:rFonts w:eastAsia="Arial Unicode MS" w:cs="Arial"/>
              </w:rPr>
            </w:pPr>
            <w:r>
              <w:rPr>
                <w:rFonts w:eastAsia="Arial Unicode MS" w:cs="Arial"/>
              </w:rPr>
              <w:t>76</w:t>
            </w:r>
          </w:p>
        </w:tc>
        <w:tc>
          <w:tcPr>
            <w:tcW w:w="993" w:type="dxa"/>
            <w:tcBorders>
              <w:top w:val="dotted" w:sz="4" w:space="0" w:color="auto"/>
              <w:bottom w:val="dotted" w:sz="4" w:space="0" w:color="auto"/>
            </w:tcBorders>
            <w:shd w:val="clear" w:color="auto" w:fill="auto"/>
          </w:tcPr>
          <w:p w:rsidR="00FA3FF1" w:rsidRPr="00262071" w:rsidRDefault="00517D9B" w:rsidP="007F7DD5">
            <w:pPr>
              <w:jc w:val="center"/>
              <w:rPr>
                <w:rFonts w:eastAsia="Arial Unicode MS" w:cs="Arial"/>
              </w:rPr>
            </w:pPr>
            <w:r>
              <w:rPr>
                <w:rFonts w:eastAsia="Arial Unicode MS" w:cs="Arial"/>
              </w:rPr>
              <w:t>80</w:t>
            </w:r>
          </w:p>
        </w:tc>
        <w:tc>
          <w:tcPr>
            <w:tcW w:w="1275" w:type="dxa"/>
            <w:tcBorders>
              <w:top w:val="dotted" w:sz="4" w:space="0" w:color="auto"/>
              <w:bottom w:val="dotted" w:sz="4" w:space="0" w:color="auto"/>
            </w:tcBorders>
          </w:tcPr>
          <w:p w:rsidR="00FA3FF1" w:rsidRPr="00262071" w:rsidRDefault="00517D9B" w:rsidP="007F7DD5">
            <w:pPr>
              <w:jc w:val="center"/>
              <w:rPr>
                <w:rFonts w:eastAsia="Arial Unicode MS" w:cs="Arial"/>
              </w:rPr>
            </w:pPr>
            <w:r>
              <w:rPr>
                <w:rFonts w:eastAsia="Arial Unicode MS" w:cs="Arial"/>
              </w:rPr>
              <w:t>65</w:t>
            </w:r>
          </w:p>
        </w:tc>
        <w:tc>
          <w:tcPr>
            <w:tcW w:w="1418" w:type="dxa"/>
            <w:tcBorders>
              <w:top w:val="dotted" w:sz="4" w:space="0" w:color="auto"/>
              <w:bottom w:val="dotted" w:sz="4" w:space="0" w:color="auto"/>
            </w:tcBorders>
          </w:tcPr>
          <w:p w:rsidR="00FA3FF1" w:rsidRPr="00262071" w:rsidRDefault="00517D9B" w:rsidP="007F7DD5">
            <w:pPr>
              <w:jc w:val="center"/>
              <w:rPr>
                <w:rFonts w:eastAsia="Arial Unicode MS" w:cs="Arial"/>
              </w:rPr>
            </w:pPr>
            <w:r>
              <w:rPr>
                <w:rFonts w:eastAsia="Arial Unicode MS" w:cs="Arial"/>
              </w:rPr>
              <w:t>15</w:t>
            </w:r>
          </w:p>
        </w:tc>
        <w:tc>
          <w:tcPr>
            <w:tcW w:w="1276" w:type="dxa"/>
            <w:tcBorders>
              <w:top w:val="dotted" w:sz="4" w:space="0" w:color="auto"/>
              <w:bottom w:val="dotted" w:sz="4" w:space="0" w:color="auto"/>
            </w:tcBorders>
            <w:shd w:val="clear" w:color="auto" w:fill="auto"/>
          </w:tcPr>
          <w:p w:rsidR="00FA3FF1" w:rsidRPr="00262071" w:rsidRDefault="00517D9B" w:rsidP="007F7DD5">
            <w:pPr>
              <w:jc w:val="right"/>
              <w:rPr>
                <w:rFonts w:eastAsia="Arial Unicode MS" w:cs="Arial"/>
              </w:rPr>
            </w:pPr>
            <w:r>
              <w:rPr>
                <w:rFonts w:eastAsia="Arial Unicode MS" w:cs="Arial"/>
              </w:rPr>
              <w:t>303.000</w:t>
            </w:r>
          </w:p>
        </w:tc>
      </w:tr>
      <w:tr w:rsidR="00A9341C" w:rsidTr="00096C7E">
        <w:tc>
          <w:tcPr>
            <w:tcW w:w="2835" w:type="dxa"/>
            <w:tcBorders>
              <w:top w:val="dotted" w:sz="4" w:space="0" w:color="auto"/>
              <w:bottom w:val="dotted" w:sz="4" w:space="0" w:color="auto"/>
            </w:tcBorders>
          </w:tcPr>
          <w:p w:rsidR="00FA3FF1" w:rsidRPr="00262071" w:rsidRDefault="00517D9B" w:rsidP="007F7DD5">
            <w:pPr>
              <w:rPr>
                <w:rFonts w:eastAsia="Arial Unicode MS" w:cs="Arial"/>
              </w:rPr>
            </w:pPr>
            <w:r>
              <w:rPr>
                <w:rFonts w:eastAsia="Arial" w:cs="Arial"/>
                <w:szCs w:val="20"/>
                <w:bdr w:val="nil"/>
                <w:lang w:val="nl-BE"/>
              </w:rPr>
              <w:t>Terbeschikkingstelling</w:t>
            </w:r>
          </w:p>
        </w:tc>
        <w:tc>
          <w:tcPr>
            <w:tcW w:w="1134" w:type="dxa"/>
            <w:tcBorders>
              <w:top w:val="dotted" w:sz="4" w:space="0" w:color="auto"/>
              <w:bottom w:val="dotted" w:sz="4" w:space="0" w:color="auto"/>
            </w:tcBorders>
            <w:shd w:val="clear" w:color="auto" w:fill="auto"/>
          </w:tcPr>
          <w:p w:rsidR="00FA3FF1" w:rsidRDefault="00517D9B" w:rsidP="007F7DD5">
            <w:pPr>
              <w:jc w:val="center"/>
              <w:rPr>
                <w:rFonts w:eastAsia="Arial Unicode MS" w:cs="Arial"/>
              </w:rPr>
            </w:pPr>
            <w:r>
              <w:rPr>
                <w:rFonts w:eastAsia="Arial Unicode MS" w:cs="Arial"/>
              </w:rPr>
              <w:t>0</w:t>
            </w:r>
          </w:p>
        </w:tc>
        <w:tc>
          <w:tcPr>
            <w:tcW w:w="993" w:type="dxa"/>
            <w:tcBorders>
              <w:top w:val="dotted" w:sz="4" w:space="0" w:color="auto"/>
              <w:bottom w:val="dotted" w:sz="4" w:space="0" w:color="auto"/>
            </w:tcBorders>
            <w:shd w:val="clear" w:color="auto" w:fill="auto"/>
          </w:tcPr>
          <w:p w:rsidR="00FA3FF1" w:rsidRPr="00262071" w:rsidRDefault="00517D9B" w:rsidP="007F7DD5">
            <w:pPr>
              <w:jc w:val="center"/>
              <w:rPr>
                <w:rFonts w:eastAsia="Arial Unicode MS" w:cs="Arial"/>
              </w:rPr>
            </w:pPr>
            <w:r>
              <w:rPr>
                <w:rFonts w:eastAsia="Arial Unicode MS" w:cs="Arial"/>
              </w:rPr>
              <w:t>6</w:t>
            </w:r>
          </w:p>
        </w:tc>
        <w:tc>
          <w:tcPr>
            <w:tcW w:w="1275" w:type="dxa"/>
            <w:tcBorders>
              <w:top w:val="dotted" w:sz="4" w:space="0" w:color="auto"/>
              <w:bottom w:val="dotted" w:sz="4" w:space="0" w:color="auto"/>
            </w:tcBorders>
          </w:tcPr>
          <w:p w:rsidR="00FA3FF1" w:rsidRPr="00262071" w:rsidRDefault="00517D9B" w:rsidP="007F7DD5">
            <w:pPr>
              <w:jc w:val="center"/>
              <w:rPr>
                <w:rFonts w:eastAsia="Arial Unicode MS" w:cs="Arial"/>
              </w:rPr>
            </w:pPr>
            <w:r>
              <w:rPr>
                <w:rFonts w:eastAsia="Arial Unicode MS" w:cs="Arial"/>
              </w:rPr>
              <w:t>6</w:t>
            </w:r>
          </w:p>
        </w:tc>
        <w:tc>
          <w:tcPr>
            <w:tcW w:w="1418" w:type="dxa"/>
            <w:tcBorders>
              <w:top w:val="dotted" w:sz="4" w:space="0" w:color="auto"/>
              <w:bottom w:val="dotted" w:sz="4" w:space="0" w:color="auto"/>
            </w:tcBorders>
          </w:tcPr>
          <w:p w:rsidR="00FA3FF1" w:rsidRPr="00262071" w:rsidRDefault="00517D9B" w:rsidP="007F7DD5">
            <w:pPr>
              <w:jc w:val="center"/>
              <w:rPr>
                <w:rFonts w:eastAsia="Arial Unicode MS" w:cs="Arial"/>
              </w:rPr>
            </w:pPr>
            <w:r>
              <w:rPr>
                <w:rFonts w:eastAsia="Arial Unicode MS" w:cs="Arial"/>
              </w:rPr>
              <w:t>0</w:t>
            </w:r>
          </w:p>
        </w:tc>
        <w:tc>
          <w:tcPr>
            <w:tcW w:w="1276" w:type="dxa"/>
            <w:tcBorders>
              <w:top w:val="dotted" w:sz="4" w:space="0" w:color="auto"/>
              <w:bottom w:val="dotted" w:sz="4" w:space="0" w:color="auto"/>
            </w:tcBorders>
            <w:shd w:val="clear" w:color="auto" w:fill="auto"/>
          </w:tcPr>
          <w:p w:rsidR="00FA3FF1" w:rsidRPr="00262071" w:rsidRDefault="00517D9B" w:rsidP="007F7DD5">
            <w:pPr>
              <w:jc w:val="right"/>
              <w:rPr>
                <w:rFonts w:eastAsia="Arial Unicode MS" w:cs="Arial"/>
              </w:rPr>
            </w:pPr>
            <w:r>
              <w:rPr>
                <w:rFonts w:eastAsia="Arial Unicode MS" w:cs="Arial"/>
              </w:rPr>
              <w:t>36.000</w:t>
            </w:r>
          </w:p>
        </w:tc>
      </w:tr>
      <w:tr w:rsidR="00A9341C" w:rsidTr="00096C7E">
        <w:tc>
          <w:tcPr>
            <w:tcW w:w="2835" w:type="dxa"/>
            <w:tcBorders>
              <w:top w:val="dotted" w:sz="4" w:space="0" w:color="auto"/>
              <w:bottom w:val="dotted" w:sz="4" w:space="0" w:color="auto"/>
            </w:tcBorders>
          </w:tcPr>
          <w:p w:rsidR="00FA3FF1" w:rsidRPr="00262071" w:rsidRDefault="00517D9B" w:rsidP="007F7DD5">
            <w:pPr>
              <w:rPr>
                <w:rFonts w:eastAsia="Arial Unicode MS" w:cs="Arial"/>
              </w:rPr>
            </w:pPr>
            <w:r>
              <w:rPr>
                <w:rFonts w:eastAsia="Arial" w:cs="Arial"/>
                <w:szCs w:val="20"/>
                <w:bdr w:val="nil"/>
                <w:lang w:val="nl-BE"/>
              </w:rPr>
              <w:t>Aanwerving specifiek project</w:t>
            </w:r>
          </w:p>
        </w:tc>
        <w:tc>
          <w:tcPr>
            <w:tcW w:w="1134" w:type="dxa"/>
            <w:tcBorders>
              <w:top w:val="dotted" w:sz="4" w:space="0" w:color="auto"/>
              <w:bottom w:val="dotted" w:sz="4" w:space="0" w:color="auto"/>
            </w:tcBorders>
            <w:shd w:val="clear" w:color="auto" w:fill="auto"/>
          </w:tcPr>
          <w:p w:rsidR="00FA3FF1" w:rsidRPr="00262071" w:rsidRDefault="00517D9B" w:rsidP="007F7DD5">
            <w:pPr>
              <w:jc w:val="center"/>
              <w:rPr>
                <w:rFonts w:eastAsia="Arial Unicode MS" w:cs="Arial"/>
              </w:rPr>
            </w:pPr>
            <w:r>
              <w:rPr>
                <w:rFonts w:eastAsia="Arial Unicode MS" w:cs="Arial"/>
              </w:rPr>
              <w:t>17</w:t>
            </w:r>
          </w:p>
        </w:tc>
        <w:tc>
          <w:tcPr>
            <w:tcW w:w="993" w:type="dxa"/>
            <w:tcBorders>
              <w:top w:val="dotted" w:sz="4" w:space="0" w:color="auto"/>
              <w:bottom w:val="dotted" w:sz="4" w:space="0" w:color="auto"/>
            </w:tcBorders>
            <w:shd w:val="clear" w:color="auto" w:fill="auto"/>
          </w:tcPr>
          <w:p w:rsidR="00FA3FF1" w:rsidRPr="00262071" w:rsidRDefault="00517D9B" w:rsidP="007F7DD5">
            <w:pPr>
              <w:jc w:val="center"/>
              <w:rPr>
                <w:rFonts w:eastAsia="Arial Unicode MS" w:cs="Arial"/>
              </w:rPr>
            </w:pPr>
            <w:r>
              <w:rPr>
                <w:rFonts w:eastAsia="Arial Unicode MS" w:cs="Arial"/>
              </w:rPr>
              <w:t>21</w:t>
            </w:r>
          </w:p>
        </w:tc>
        <w:tc>
          <w:tcPr>
            <w:tcW w:w="1275" w:type="dxa"/>
            <w:tcBorders>
              <w:top w:val="dotted" w:sz="4" w:space="0" w:color="auto"/>
              <w:bottom w:val="dotted" w:sz="4" w:space="0" w:color="auto"/>
            </w:tcBorders>
          </w:tcPr>
          <w:p w:rsidR="00FA3FF1" w:rsidRPr="00262071" w:rsidRDefault="00517D9B" w:rsidP="007F7DD5">
            <w:pPr>
              <w:jc w:val="center"/>
              <w:rPr>
                <w:rFonts w:eastAsia="Arial Unicode MS" w:cs="Arial"/>
              </w:rPr>
            </w:pPr>
            <w:r>
              <w:rPr>
                <w:rFonts w:eastAsia="Arial Unicode MS" w:cs="Arial"/>
              </w:rPr>
              <w:t>5</w:t>
            </w:r>
          </w:p>
        </w:tc>
        <w:tc>
          <w:tcPr>
            <w:tcW w:w="1418" w:type="dxa"/>
            <w:tcBorders>
              <w:top w:val="dotted" w:sz="4" w:space="0" w:color="auto"/>
              <w:bottom w:val="dotted" w:sz="4" w:space="0" w:color="auto"/>
            </w:tcBorders>
          </w:tcPr>
          <w:p w:rsidR="00FA3FF1" w:rsidRPr="00262071" w:rsidRDefault="00517D9B" w:rsidP="007F7DD5">
            <w:pPr>
              <w:jc w:val="center"/>
              <w:rPr>
                <w:rFonts w:eastAsia="Arial Unicode MS" w:cs="Arial"/>
              </w:rPr>
            </w:pPr>
            <w:r>
              <w:rPr>
                <w:rFonts w:eastAsia="Arial Unicode MS" w:cs="Arial"/>
              </w:rPr>
              <w:t>16</w:t>
            </w:r>
          </w:p>
        </w:tc>
        <w:tc>
          <w:tcPr>
            <w:tcW w:w="1276" w:type="dxa"/>
            <w:tcBorders>
              <w:top w:val="dotted" w:sz="4" w:space="0" w:color="auto"/>
              <w:bottom w:val="dotted" w:sz="4" w:space="0" w:color="auto"/>
            </w:tcBorders>
            <w:shd w:val="clear" w:color="auto" w:fill="auto"/>
          </w:tcPr>
          <w:p w:rsidR="00FA3FF1" w:rsidRPr="00262071" w:rsidRDefault="00517D9B" w:rsidP="007F7DD5">
            <w:pPr>
              <w:jc w:val="right"/>
              <w:rPr>
                <w:rFonts w:eastAsia="Arial Unicode MS" w:cs="Arial"/>
              </w:rPr>
            </w:pPr>
            <w:r>
              <w:rPr>
                <w:rFonts w:eastAsia="Arial Unicode MS" w:cs="Arial"/>
              </w:rPr>
              <w:t>230.000</w:t>
            </w:r>
          </w:p>
        </w:tc>
      </w:tr>
      <w:tr w:rsidR="00A9341C" w:rsidTr="00096C7E">
        <w:tc>
          <w:tcPr>
            <w:tcW w:w="2835" w:type="dxa"/>
            <w:tcBorders>
              <w:top w:val="dotted" w:sz="4" w:space="0" w:color="auto"/>
              <w:bottom w:val="dotted" w:sz="4" w:space="0" w:color="auto"/>
            </w:tcBorders>
          </w:tcPr>
          <w:p w:rsidR="00FA3FF1" w:rsidRPr="00262071" w:rsidRDefault="00517D9B" w:rsidP="007F7DD5">
            <w:pPr>
              <w:rPr>
                <w:rFonts w:eastAsia="Arial Unicode MS" w:cs="Arial"/>
              </w:rPr>
            </w:pPr>
            <w:r>
              <w:rPr>
                <w:rFonts w:eastAsia="Arial" w:cs="Arial"/>
                <w:szCs w:val="20"/>
                <w:bdr w:val="nil"/>
                <w:lang w:val="nl-BE"/>
              </w:rPr>
              <w:t>Aanwerving vzw</w:t>
            </w:r>
          </w:p>
        </w:tc>
        <w:tc>
          <w:tcPr>
            <w:tcW w:w="1134" w:type="dxa"/>
            <w:tcBorders>
              <w:top w:val="dotted" w:sz="4" w:space="0" w:color="auto"/>
              <w:bottom w:val="dotted" w:sz="4" w:space="0" w:color="auto"/>
            </w:tcBorders>
            <w:shd w:val="clear" w:color="auto" w:fill="auto"/>
          </w:tcPr>
          <w:p w:rsidR="00FA3FF1" w:rsidRPr="00262071" w:rsidRDefault="00517D9B" w:rsidP="007F7DD5">
            <w:pPr>
              <w:jc w:val="center"/>
              <w:rPr>
                <w:rFonts w:eastAsia="Arial Unicode MS" w:cs="Arial"/>
              </w:rPr>
            </w:pPr>
            <w:r>
              <w:rPr>
                <w:rFonts w:eastAsia="Arial Unicode MS" w:cs="Arial"/>
              </w:rPr>
              <w:t>1</w:t>
            </w:r>
          </w:p>
        </w:tc>
        <w:tc>
          <w:tcPr>
            <w:tcW w:w="993" w:type="dxa"/>
            <w:tcBorders>
              <w:top w:val="dotted" w:sz="4" w:space="0" w:color="auto"/>
              <w:bottom w:val="dotted" w:sz="4" w:space="0" w:color="auto"/>
            </w:tcBorders>
            <w:shd w:val="clear" w:color="auto" w:fill="auto"/>
          </w:tcPr>
          <w:p w:rsidR="00FA3FF1" w:rsidRPr="00262071" w:rsidRDefault="00517D9B" w:rsidP="007F7DD5">
            <w:pPr>
              <w:jc w:val="center"/>
              <w:rPr>
                <w:rFonts w:eastAsia="Arial Unicode MS" w:cs="Arial"/>
              </w:rPr>
            </w:pPr>
            <w:r>
              <w:rPr>
                <w:rFonts w:eastAsia="Arial Unicode MS" w:cs="Arial"/>
              </w:rPr>
              <w:t>2</w:t>
            </w:r>
          </w:p>
        </w:tc>
        <w:tc>
          <w:tcPr>
            <w:tcW w:w="1275" w:type="dxa"/>
            <w:tcBorders>
              <w:top w:val="dotted" w:sz="4" w:space="0" w:color="auto"/>
              <w:bottom w:val="dotted" w:sz="4" w:space="0" w:color="auto"/>
            </w:tcBorders>
          </w:tcPr>
          <w:p w:rsidR="00FA3FF1" w:rsidRPr="00262071" w:rsidRDefault="00517D9B" w:rsidP="007F7DD5">
            <w:pPr>
              <w:jc w:val="center"/>
              <w:rPr>
                <w:rFonts w:eastAsia="Arial Unicode MS" w:cs="Arial"/>
              </w:rPr>
            </w:pPr>
            <w:r>
              <w:rPr>
                <w:rFonts w:eastAsia="Arial Unicode MS" w:cs="Arial"/>
              </w:rPr>
              <w:t>0</w:t>
            </w:r>
          </w:p>
        </w:tc>
        <w:tc>
          <w:tcPr>
            <w:tcW w:w="1418" w:type="dxa"/>
            <w:tcBorders>
              <w:top w:val="dotted" w:sz="4" w:space="0" w:color="auto"/>
              <w:bottom w:val="dotted" w:sz="4" w:space="0" w:color="auto"/>
            </w:tcBorders>
          </w:tcPr>
          <w:p w:rsidR="00FA3FF1" w:rsidRPr="00262071" w:rsidRDefault="00517D9B" w:rsidP="007F7DD5">
            <w:pPr>
              <w:jc w:val="center"/>
              <w:rPr>
                <w:rFonts w:eastAsia="Arial Unicode MS" w:cs="Arial"/>
              </w:rPr>
            </w:pPr>
            <w:r>
              <w:rPr>
                <w:rFonts w:eastAsia="Arial Unicode MS" w:cs="Arial"/>
              </w:rPr>
              <w:t>2</w:t>
            </w:r>
          </w:p>
        </w:tc>
        <w:tc>
          <w:tcPr>
            <w:tcW w:w="1276" w:type="dxa"/>
            <w:tcBorders>
              <w:top w:val="dotted" w:sz="4" w:space="0" w:color="auto"/>
              <w:bottom w:val="dotted" w:sz="4" w:space="0" w:color="auto"/>
            </w:tcBorders>
            <w:shd w:val="clear" w:color="auto" w:fill="auto"/>
          </w:tcPr>
          <w:p w:rsidR="00FA3FF1" w:rsidRPr="00262071" w:rsidRDefault="00517D9B" w:rsidP="007F7DD5">
            <w:pPr>
              <w:jc w:val="right"/>
              <w:rPr>
                <w:rFonts w:eastAsia="Arial Unicode MS" w:cs="Arial"/>
              </w:rPr>
            </w:pPr>
            <w:r>
              <w:rPr>
                <w:rFonts w:eastAsia="Arial Unicode MS" w:cs="Arial"/>
              </w:rPr>
              <w:t>0</w:t>
            </w:r>
          </w:p>
        </w:tc>
      </w:tr>
      <w:tr w:rsidR="00A9341C" w:rsidTr="00096C7E">
        <w:tc>
          <w:tcPr>
            <w:tcW w:w="2835" w:type="dxa"/>
            <w:tcBorders>
              <w:top w:val="dotted" w:sz="4" w:space="0" w:color="auto"/>
              <w:bottom w:val="dotted" w:sz="4" w:space="0" w:color="auto"/>
            </w:tcBorders>
          </w:tcPr>
          <w:p w:rsidR="00FA3FF1" w:rsidRPr="00262071" w:rsidRDefault="00517D9B" w:rsidP="007F7DD5">
            <w:pPr>
              <w:rPr>
                <w:rFonts w:eastAsia="Arial Unicode MS" w:cs="Arial"/>
              </w:rPr>
            </w:pPr>
            <w:r>
              <w:rPr>
                <w:rFonts w:eastAsia="Arial" w:cs="Arial"/>
                <w:szCs w:val="20"/>
                <w:bdr w:val="nil"/>
                <w:lang w:val="nl-BE"/>
              </w:rPr>
              <w:t>Kinderopvang</w:t>
            </w:r>
          </w:p>
        </w:tc>
        <w:tc>
          <w:tcPr>
            <w:tcW w:w="1134" w:type="dxa"/>
            <w:tcBorders>
              <w:top w:val="dotted" w:sz="4" w:space="0" w:color="auto"/>
              <w:bottom w:val="dotted" w:sz="4" w:space="0" w:color="auto"/>
            </w:tcBorders>
            <w:shd w:val="clear" w:color="auto" w:fill="auto"/>
          </w:tcPr>
          <w:p w:rsidR="00FA3FF1" w:rsidRPr="00262071" w:rsidRDefault="00517D9B" w:rsidP="007F7DD5">
            <w:pPr>
              <w:jc w:val="center"/>
              <w:rPr>
                <w:rFonts w:eastAsia="Arial Unicode MS" w:cs="Arial"/>
              </w:rPr>
            </w:pPr>
            <w:r>
              <w:rPr>
                <w:rFonts w:eastAsia="Arial Unicode MS" w:cs="Arial"/>
              </w:rPr>
              <w:t>76</w:t>
            </w:r>
          </w:p>
        </w:tc>
        <w:tc>
          <w:tcPr>
            <w:tcW w:w="993" w:type="dxa"/>
            <w:tcBorders>
              <w:top w:val="dotted" w:sz="4" w:space="0" w:color="auto"/>
              <w:bottom w:val="dotted" w:sz="4" w:space="0" w:color="auto"/>
            </w:tcBorders>
            <w:shd w:val="clear" w:color="auto" w:fill="auto"/>
          </w:tcPr>
          <w:p w:rsidR="00FA3FF1" w:rsidRPr="00262071" w:rsidRDefault="00517D9B" w:rsidP="007F7DD5">
            <w:pPr>
              <w:jc w:val="center"/>
              <w:rPr>
                <w:rFonts w:eastAsia="Arial Unicode MS" w:cs="Arial"/>
              </w:rPr>
            </w:pPr>
            <w:r>
              <w:rPr>
                <w:rFonts w:eastAsia="Arial Unicode MS" w:cs="Arial"/>
              </w:rPr>
              <w:t>64</w:t>
            </w:r>
          </w:p>
        </w:tc>
        <w:tc>
          <w:tcPr>
            <w:tcW w:w="1275" w:type="dxa"/>
            <w:tcBorders>
              <w:top w:val="dotted" w:sz="4" w:space="0" w:color="auto"/>
              <w:bottom w:val="dotted" w:sz="4" w:space="0" w:color="auto"/>
            </w:tcBorders>
          </w:tcPr>
          <w:p w:rsidR="00FA3FF1" w:rsidRPr="00262071" w:rsidRDefault="00517D9B" w:rsidP="007F7DD5">
            <w:pPr>
              <w:jc w:val="center"/>
              <w:rPr>
                <w:rFonts w:eastAsia="Arial Unicode MS" w:cs="Arial"/>
              </w:rPr>
            </w:pPr>
            <w:r>
              <w:rPr>
                <w:rFonts w:eastAsia="Arial Unicode MS" w:cs="Arial"/>
              </w:rPr>
              <w:t>52</w:t>
            </w:r>
          </w:p>
        </w:tc>
        <w:tc>
          <w:tcPr>
            <w:tcW w:w="1418" w:type="dxa"/>
            <w:tcBorders>
              <w:top w:val="dotted" w:sz="4" w:space="0" w:color="auto"/>
              <w:bottom w:val="dotted" w:sz="4" w:space="0" w:color="auto"/>
            </w:tcBorders>
            <w:shd w:val="clear" w:color="auto" w:fill="auto"/>
          </w:tcPr>
          <w:p w:rsidR="00FA3FF1" w:rsidRPr="00262071" w:rsidRDefault="00517D9B" w:rsidP="007F7DD5">
            <w:pPr>
              <w:jc w:val="center"/>
              <w:rPr>
                <w:rFonts w:eastAsia="Arial Unicode MS" w:cs="Arial"/>
              </w:rPr>
            </w:pPr>
            <w:r>
              <w:rPr>
                <w:rFonts w:eastAsia="Arial Unicode MS" w:cs="Arial"/>
              </w:rPr>
              <w:t>12</w:t>
            </w:r>
          </w:p>
        </w:tc>
        <w:tc>
          <w:tcPr>
            <w:tcW w:w="1276" w:type="dxa"/>
            <w:tcBorders>
              <w:top w:val="dotted" w:sz="4" w:space="0" w:color="auto"/>
              <w:bottom w:val="dotted" w:sz="4" w:space="0" w:color="auto"/>
            </w:tcBorders>
            <w:shd w:val="clear" w:color="auto" w:fill="auto"/>
          </w:tcPr>
          <w:p w:rsidR="00FA3FF1" w:rsidRPr="00262071" w:rsidRDefault="00517D9B" w:rsidP="007F7DD5">
            <w:pPr>
              <w:jc w:val="right"/>
              <w:rPr>
                <w:rFonts w:eastAsia="Arial Unicode MS" w:cs="Arial"/>
              </w:rPr>
            </w:pPr>
            <w:r>
              <w:rPr>
                <w:rFonts w:eastAsia="Arial Unicode MS" w:cs="Arial"/>
              </w:rPr>
              <w:t>219.000</w:t>
            </w:r>
          </w:p>
        </w:tc>
      </w:tr>
      <w:tr w:rsidR="00A9341C" w:rsidTr="00096C7E">
        <w:tc>
          <w:tcPr>
            <w:tcW w:w="2835" w:type="dxa"/>
            <w:tcBorders>
              <w:top w:val="single" w:sz="18" w:space="0" w:color="auto"/>
              <w:bottom w:val="single" w:sz="18" w:space="0" w:color="auto"/>
            </w:tcBorders>
          </w:tcPr>
          <w:p w:rsidR="00FA3FF1" w:rsidRPr="00D60F63" w:rsidRDefault="00517D9B" w:rsidP="007F7DD5">
            <w:pPr>
              <w:rPr>
                <w:rFonts w:eastAsia="Arial Unicode MS" w:cs="Arial"/>
                <w:bCs/>
              </w:rPr>
            </w:pPr>
            <w:r>
              <w:rPr>
                <w:rFonts w:eastAsia="Arial" w:cs="Arial"/>
                <w:bCs/>
                <w:szCs w:val="20"/>
                <w:bdr w:val="nil"/>
                <w:lang w:val="nl-BE"/>
              </w:rPr>
              <w:t>TOTAAL</w:t>
            </w:r>
          </w:p>
        </w:tc>
        <w:tc>
          <w:tcPr>
            <w:tcW w:w="1134" w:type="dxa"/>
            <w:tcBorders>
              <w:top w:val="single" w:sz="18" w:space="0" w:color="auto"/>
              <w:bottom w:val="single" w:sz="18" w:space="0" w:color="auto"/>
            </w:tcBorders>
            <w:shd w:val="clear" w:color="auto" w:fill="auto"/>
          </w:tcPr>
          <w:p w:rsidR="004D11BA" w:rsidRPr="00D60F63" w:rsidRDefault="00517D9B" w:rsidP="004D11BA">
            <w:pPr>
              <w:jc w:val="center"/>
              <w:rPr>
                <w:rFonts w:eastAsia="Arial Unicode MS" w:cs="Arial"/>
                <w:bCs/>
              </w:rPr>
            </w:pPr>
            <w:r>
              <w:rPr>
                <w:rFonts w:eastAsia="Arial Unicode MS" w:cs="Arial"/>
                <w:bCs/>
              </w:rPr>
              <w:t>2.613</w:t>
            </w:r>
          </w:p>
        </w:tc>
        <w:tc>
          <w:tcPr>
            <w:tcW w:w="993" w:type="dxa"/>
            <w:tcBorders>
              <w:top w:val="single" w:sz="18" w:space="0" w:color="auto"/>
              <w:bottom w:val="single" w:sz="18" w:space="0" w:color="auto"/>
            </w:tcBorders>
            <w:shd w:val="clear" w:color="auto" w:fill="auto"/>
          </w:tcPr>
          <w:p w:rsidR="00FA3FF1" w:rsidRPr="00D60F63" w:rsidRDefault="00517D9B" w:rsidP="007F7DD5">
            <w:pPr>
              <w:jc w:val="center"/>
              <w:rPr>
                <w:rFonts w:eastAsia="Arial Unicode MS" w:cs="Arial"/>
                <w:bCs/>
              </w:rPr>
            </w:pPr>
            <w:r>
              <w:rPr>
                <w:rFonts w:eastAsia="Arial Unicode MS" w:cs="Arial"/>
                <w:bCs/>
              </w:rPr>
              <w:t>2.224</w:t>
            </w:r>
          </w:p>
        </w:tc>
        <w:tc>
          <w:tcPr>
            <w:tcW w:w="1275" w:type="dxa"/>
            <w:tcBorders>
              <w:top w:val="single" w:sz="18" w:space="0" w:color="auto"/>
              <w:bottom w:val="single" w:sz="18" w:space="0" w:color="auto"/>
            </w:tcBorders>
          </w:tcPr>
          <w:p w:rsidR="00325EDD" w:rsidRPr="00D60F63" w:rsidRDefault="00517D9B" w:rsidP="00325EDD">
            <w:pPr>
              <w:jc w:val="center"/>
              <w:rPr>
                <w:rFonts w:eastAsia="Arial Unicode MS" w:cs="Arial"/>
                <w:bCs/>
              </w:rPr>
            </w:pPr>
            <w:r>
              <w:rPr>
                <w:rFonts w:eastAsia="Arial Unicode MS" w:cs="Arial"/>
                <w:bCs/>
              </w:rPr>
              <w:t>1.761</w:t>
            </w:r>
          </w:p>
        </w:tc>
        <w:tc>
          <w:tcPr>
            <w:tcW w:w="1418" w:type="dxa"/>
            <w:tcBorders>
              <w:top w:val="single" w:sz="18" w:space="0" w:color="auto"/>
              <w:bottom w:val="single" w:sz="18" w:space="0" w:color="auto"/>
            </w:tcBorders>
          </w:tcPr>
          <w:p w:rsidR="00FA3FF1" w:rsidRPr="00D60F63" w:rsidRDefault="00517D9B" w:rsidP="007F7DD5">
            <w:pPr>
              <w:jc w:val="center"/>
              <w:rPr>
                <w:rFonts w:eastAsia="Arial Unicode MS" w:cs="Arial"/>
                <w:bCs/>
              </w:rPr>
            </w:pPr>
            <w:r>
              <w:rPr>
                <w:rFonts w:eastAsia="Arial Unicode MS" w:cs="Arial"/>
                <w:bCs/>
              </w:rPr>
              <w:t>463</w:t>
            </w:r>
          </w:p>
        </w:tc>
        <w:tc>
          <w:tcPr>
            <w:tcW w:w="1276" w:type="dxa"/>
            <w:tcBorders>
              <w:top w:val="single" w:sz="18" w:space="0" w:color="auto"/>
              <w:bottom w:val="single" w:sz="18" w:space="0" w:color="auto"/>
            </w:tcBorders>
            <w:shd w:val="clear" w:color="auto" w:fill="auto"/>
          </w:tcPr>
          <w:p w:rsidR="00FA3FF1" w:rsidRPr="00D60F63" w:rsidRDefault="00517D9B" w:rsidP="007F7DD5">
            <w:pPr>
              <w:jc w:val="right"/>
              <w:rPr>
                <w:rFonts w:eastAsia="Arial Unicode MS" w:cs="Arial"/>
                <w:bCs/>
              </w:rPr>
            </w:pPr>
            <w:r>
              <w:rPr>
                <w:rFonts w:eastAsia="Arial Unicode MS" w:cs="Arial"/>
                <w:bCs/>
              </w:rPr>
              <w:t>10.710.526</w:t>
            </w:r>
          </w:p>
        </w:tc>
      </w:tr>
    </w:tbl>
    <w:p w:rsidR="00FA3FF1" w:rsidRDefault="00517D9B" w:rsidP="00491FCD">
      <w:pPr>
        <w:jc w:val="center"/>
        <w:rPr>
          <w:rFonts w:eastAsia="Arial Unicode MS" w:cs="Arial"/>
          <w:b/>
          <w:sz w:val="24"/>
          <w:szCs w:val="24"/>
        </w:rPr>
      </w:pPr>
      <w:r>
        <w:rPr>
          <w:rFonts w:cs="Arial"/>
          <w:noProof/>
          <w:lang w:eastAsia="fr-BE"/>
        </w:rPr>
        <w:lastRenderedPageBreak/>
        <w:drawing>
          <wp:inline distT="0" distB="0" distL="0" distR="0">
            <wp:extent cx="5886450" cy="1609725"/>
            <wp:effectExtent l="0" t="0" r="0" b="0"/>
            <wp:docPr id="13" name="Graphique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A3FF1" w:rsidRPr="002A6EC3" w:rsidRDefault="00517D9B" w:rsidP="00FA3FF1">
      <w:pPr>
        <w:pStyle w:val="Heading3"/>
        <w:rPr>
          <w:rFonts w:eastAsia="Arial Unicode MS"/>
        </w:rPr>
      </w:pPr>
      <w:bookmarkStart w:id="22" w:name="_Toc5620650"/>
      <w:bookmarkStart w:id="23" w:name="_Toc96001131"/>
      <w:r>
        <w:rPr>
          <w:rFonts w:eastAsia="Arial" w:cs="Arial"/>
          <w:szCs w:val="20"/>
          <w:bdr w:val="nil"/>
          <w:lang w:val="nl-BE"/>
        </w:rPr>
        <w:t>De soorten steun</w:t>
      </w:r>
      <w:bookmarkEnd w:id="22"/>
      <w:bookmarkEnd w:id="23"/>
    </w:p>
    <w:p w:rsidR="00FA3FF1" w:rsidRDefault="00517D9B" w:rsidP="00FA3FF1">
      <w:pPr>
        <w:pStyle w:val="Heading4"/>
        <w:rPr>
          <w:rFonts w:eastAsia="Arial Unicode MS"/>
        </w:rPr>
      </w:pPr>
      <w:r>
        <w:rPr>
          <w:rFonts w:eastAsia="Arial" w:cs="Arial"/>
          <w:szCs w:val="20"/>
          <w:bdr w:val="nil"/>
          <w:lang w:val="nl-BE"/>
        </w:rPr>
        <w:t>Preactiviteit</w:t>
      </w:r>
    </w:p>
    <w:p w:rsidR="002F4D9A" w:rsidRPr="00212271" w:rsidRDefault="00517D9B" w:rsidP="00FA3FF1">
      <w:pPr>
        <w:rPr>
          <w:rFonts w:eastAsia="Arial Unicode MS" w:cs="Arial"/>
          <w:lang w:val="nl-BE"/>
        </w:rPr>
      </w:pPr>
      <w:r>
        <w:rPr>
          <w:rFonts w:eastAsia="Arial" w:cs="Arial"/>
          <w:szCs w:val="20"/>
          <w:bdr w:val="nil"/>
          <w:lang w:val="nl-BE"/>
        </w:rPr>
        <w:t>Het betreft een subsidie die tot 50% dekt van de consultancykosten voor het verkrijgen van advies of om een studie uit te voeren om een Brusselse kmo op te richten (of over te nemen).</w:t>
      </w:r>
    </w:p>
    <w:p w:rsidR="00FA3FF1" w:rsidRPr="00212271" w:rsidRDefault="00517D9B" w:rsidP="00FA3FF1">
      <w:pPr>
        <w:rPr>
          <w:rFonts w:eastAsia="Arial Unicode MS" w:cs="Arial"/>
          <w:b/>
          <w:i/>
          <w:lang w:val="nl-BE"/>
        </w:rPr>
      </w:pPr>
      <w:r>
        <w:rPr>
          <w:rFonts w:eastAsia="Arial" w:cs="Arial"/>
          <w:b/>
          <w:bCs/>
          <w:i/>
          <w:iCs/>
          <w:szCs w:val="20"/>
          <w:bdr w:val="nil"/>
          <w:lang w:val="nl-BE"/>
        </w:rPr>
        <w:t>Wettelijke grondslagen</w:t>
      </w:r>
    </w:p>
    <w:p w:rsidR="00FA3FF1" w:rsidRPr="00212271" w:rsidRDefault="00517D9B" w:rsidP="00FA3FF1">
      <w:pPr>
        <w:rPr>
          <w:rFonts w:eastAsia="Arial Unicode MS" w:cs="Arial"/>
          <w:lang w:val="nl-BE"/>
        </w:rPr>
      </w:pPr>
      <w:r>
        <w:rPr>
          <w:rFonts w:eastAsia="Arial" w:cs="Arial"/>
          <w:szCs w:val="20"/>
          <w:bdr w:val="nil"/>
          <w:lang w:val="nl-BE"/>
        </w:rPr>
        <w:t>Organieke ordonnantie van 13 december 2007 betreffende de steun ter bevordering van de economische expansie.</w:t>
      </w:r>
    </w:p>
    <w:p w:rsidR="00FA3FF1" w:rsidRPr="00212271" w:rsidRDefault="00517D9B" w:rsidP="00FA3FF1">
      <w:pPr>
        <w:rPr>
          <w:rFonts w:eastAsia="Arial Unicode MS" w:cs="Arial"/>
          <w:lang w:val="nl-BE"/>
        </w:rPr>
      </w:pPr>
      <w:r>
        <w:rPr>
          <w:rFonts w:eastAsia="Arial" w:cs="Arial"/>
          <w:szCs w:val="20"/>
          <w:bdr w:val="nil"/>
          <w:lang w:val="nl-BE"/>
        </w:rPr>
        <w:t>Besluit van de Brusselse Hoofdstedelijke Regering van 26 juni 2008 betreffende de steun inzake pre-activiteit en de steun voor studies en diensten van externe consultants.</w:t>
      </w:r>
    </w:p>
    <w:p w:rsidR="00FA3FF1" w:rsidRPr="00212271" w:rsidRDefault="00517D9B" w:rsidP="00FA3FF1">
      <w:pPr>
        <w:rPr>
          <w:rFonts w:eastAsia="Arial Unicode MS" w:cs="Arial"/>
          <w:b/>
          <w:i/>
          <w:lang w:val="nl-BE"/>
        </w:rPr>
      </w:pPr>
      <w:r>
        <w:rPr>
          <w:rFonts w:eastAsia="Arial" w:cs="Arial"/>
          <w:b/>
          <w:bCs/>
          <w:i/>
          <w:iCs/>
          <w:szCs w:val="20"/>
          <w:bdr w:val="nil"/>
          <w:lang w:val="nl-BE"/>
        </w:rPr>
        <w:t>Vaststellingen</w:t>
      </w:r>
    </w:p>
    <w:p w:rsidR="00FA3FF1" w:rsidRPr="00212271" w:rsidRDefault="00517D9B" w:rsidP="00FA3FF1">
      <w:pPr>
        <w:rPr>
          <w:rFonts w:eastAsia="Arial Unicode MS" w:cs="Arial"/>
          <w:lang w:val="nl-BE"/>
        </w:rPr>
      </w:pPr>
      <w:r>
        <w:rPr>
          <w:rFonts w:eastAsia="Arial" w:cs="Arial"/>
          <w:szCs w:val="20"/>
          <w:bdr w:val="nil"/>
          <w:lang w:val="nl-BE"/>
        </w:rPr>
        <w:t>In 2018 hebben we 27 aanvragen behandeld: Voor 16 ervan was de beslissing positief (59,26%). De aan consultants toevertrouwde opdrachten hadden voornamelijk betrekking op problemen inzake marketing (9 dossiers).</w:t>
      </w:r>
    </w:p>
    <w:p w:rsidR="00806BDD" w:rsidRDefault="00517D9B" w:rsidP="00FA3FF1">
      <w:pPr>
        <w:rPr>
          <w:rFonts w:eastAsia="Arial Unicode MS" w:cs="Arial"/>
        </w:rPr>
      </w:pPr>
      <w:r>
        <w:rPr>
          <w:rFonts w:eastAsia="Arial" w:cs="Arial"/>
          <w:szCs w:val="20"/>
          <w:bdr w:val="nil"/>
          <w:lang w:val="nl-BE"/>
        </w:rPr>
        <w:t>Vergeleken met vorig jaar stellen we een aanzienlijke toename met 22,73% vast van het aantal behandelde dossiers (22). Deze evolutie valt te verklaren door de toename van het aantal aanvragen dat ingediend wordt bij onze diensten (+28%). Het weigeringspercentage is sterk gestegen (41% in 2018 tegenover 19% in 2017).</w:t>
      </w:r>
    </w:p>
    <w:p w:rsidR="00FA3FF1" w:rsidRDefault="00517D9B" w:rsidP="0075776B">
      <w:pPr>
        <w:pStyle w:val="Heading4"/>
        <w:rPr>
          <w:rFonts w:eastAsia="Arial Unicode MS"/>
        </w:rPr>
      </w:pPr>
      <w:r>
        <w:rPr>
          <w:rFonts w:eastAsia="Arial" w:cs="Arial"/>
          <w:szCs w:val="20"/>
          <w:bdr w:val="nil"/>
          <w:lang w:val="nl-BE"/>
        </w:rPr>
        <w:t>Advies en studies</w:t>
      </w:r>
    </w:p>
    <w:p w:rsidR="00806BDD" w:rsidRPr="00212271" w:rsidRDefault="00517D9B" w:rsidP="00FA3FF1">
      <w:pPr>
        <w:rPr>
          <w:rFonts w:eastAsia="Arial Unicode MS" w:cs="Arial"/>
          <w:lang w:val="nl-BE"/>
        </w:rPr>
      </w:pPr>
      <w:r>
        <w:rPr>
          <w:rFonts w:eastAsia="Arial" w:cs="Arial"/>
          <w:szCs w:val="20"/>
          <w:bdr w:val="nil"/>
          <w:lang w:val="nl-BE"/>
        </w:rPr>
        <w:t>Die subsidie dekt tot 50% van de consultancykosten voor:</w:t>
      </w:r>
    </w:p>
    <w:p w:rsidR="00806BDD" w:rsidRPr="00212271" w:rsidRDefault="00517D9B" w:rsidP="00806BDD">
      <w:pPr>
        <w:pStyle w:val="ListParagraph"/>
        <w:numPr>
          <w:ilvl w:val="0"/>
          <w:numId w:val="3"/>
        </w:numPr>
        <w:rPr>
          <w:rFonts w:eastAsia="Arial Unicode MS" w:cs="Arial"/>
          <w:lang w:val="nl-BE"/>
        </w:rPr>
      </w:pPr>
      <w:r>
        <w:rPr>
          <w:rFonts w:eastAsia="Arial" w:cs="Arial"/>
          <w:szCs w:val="20"/>
          <w:bdr w:val="nil"/>
          <w:lang w:val="nl-BE"/>
        </w:rPr>
        <w:t xml:space="preserve">een externe consultant voor het oplossen van een specifiek </w:t>
      </w:r>
      <w:proofErr w:type="spellStart"/>
      <w:r>
        <w:rPr>
          <w:rFonts w:eastAsia="Arial" w:cs="Arial"/>
          <w:szCs w:val="20"/>
          <w:bdr w:val="nil"/>
          <w:lang w:val="nl-BE"/>
        </w:rPr>
        <w:t>beheersprobleem</w:t>
      </w:r>
      <w:proofErr w:type="spellEnd"/>
      <w:r>
        <w:rPr>
          <w:rFonts w:eastAsia="Arial" w:cs="Arial"/>
          <w:szCs w:val="20"/>
          <w:bdr w:val="nil"/>
          <w:lang w:val="nl-BE"/>
        </w:rPr>
        <w:t xml:space="preserve"> of om de werking of het concurrentievermogen van een kmo te verbeteren;</w:t>
      </w:r>
    </w:p>
    <w:p w:rsidR="00806BDD" w:rsidRPr="00212271" w:rsidRDefault="00517D9B" w:rsidP="00806BDD">
      <w:pPr>
        <w:pStyle w:val="ListParagraph"/>
        <w:numPr>
          <w:ilvl w:val="0"/>
          <w:numId w:val="3"/>
        </w:numPr>
        <w:rPr>
          <w:rFonts w:eastAsia="Arial Unicode MS" w:cs="Arial"/>
          <w:lang w:val="nl-BE"/>
        </w:rPr>
      </w:pPr>
      <w:r>
        <w:rPr>
          <w:rFonts w:eastAsia="Arial" w:cs="Arial"/>
          <w:szCs w:val="20"/>
          <w:bdr w:val="nil"/>
          <w:lang w:val="nl-BE"/>
        </w:rPr>
        <w:t>een technische, economische of financiële studie om een kmo te helpen bij het nemen van een investeringsbeslissing.</w:t>
      </w:r>
    </w:p>
    <w:p w:rsidR="00FA3FF1" w:rsidRPr="00212271" w:rsidRDefault="00517D9B" w:rsidP="00FA3FF1">
      <w:pPr>
        <w:rPr>
          <w:rFonts w:eastAsia="Arial Unicode MS" w:cs="Arial"/>
          <w:b/>
          <w:i/>
          <w:lang w:val="nl-BE"/>
        </w:rPr>
      </w:pPr>
      <w:r>
        <w:rPr>
          <w:rFonts w:eastAsia="Arial" w:cs="Arial"/>
          <w:b/>
          <w:bCs/>
          <w:i/>
          <w:iCs/>
          <w:szCs w:val="20"/>
          <w:bdr w:val="nil"/>
          <w:lang w:val="nl-BE"/>
        </w:rPr>
        <w:t>Wettelijke grondslagen</w:t>
      </w:r>
    </w:p>
    <w:p w:rsidR="00FA3FF1" w:rsidRPr="00212271" w:rsidRDefault="00517D9B" w:rsidP="00FA3FF1">
      <w:pPr>
        <w:rPr>
          <w:rFonts w:eastAsia="Arial Unicode MS" w:cs="Arial"/>
          <w:lang w:val="nl-BE"/>
        </w:rPr>
      </w:pPr>
      <w:r>
        <w:rPr>
          <w:rFonts w:eastAsia="Arial" w:cs="Arial"/>
          <w:szCs w:val="20"/>
          <w:bdr w:val="nil"/>
          <w:lang w:val="nl-BE"/>
        </w:rPr>
        <w:t>Organieke ordonnantie van 13 december 2007 betreffende de steun ter bevordering van de economische expansie.</w:t>
      </w:r>
    </w:p>
    <w:p w:rsidR="00FA3FF1" w:rsidRPr="00212271" w:rsidRDefault="00517D9B" w:rsidP="00FA3FF1">
      <w:pPr>
        <w:rPr>
          <w:rFonts w:eastAsia="Arial Unicode MS" w:cs="Arial"/>
          <w:lang w:val="nl-BE"/>
        </w:rPr>
      </w:pPr>
      <w:r>
        <w:rPr>
          <w:rFonts w:eastAsia="Arial" w:cs="Arial"/>
          <w:szCs w:val="20"/>
          <w:bdr w:val="nil"/>
          <w:lang w:val="nl-BE"/>
        </w:rPr>
        <w:lastRenderedPageBreak/>
        <w:t>Besluit van de Brusselse Hoofdstedelijke Regering van 26 juni 2008 betreffende de steun inzake pre-activiteit en de steun voor studies en diensten van externe consultants.</w:t>
      </w:r>
    </w:p>
    <w:p w:rsidR="00FA3FF1" w:rsidRPr="00212271" w:rsidRDefault="00517D9B" w:rsidP="00FA3FF1">
      <w:pPr>
        <w:rPr>
          <w:rFonts w:eastAsia="Arial Unicode MS" w:cs="Arial"/>
          <w:b/>
          <w:i/>
          <w:lang w:val="nl-BE"/>
        </w:rPr>
      </w:pPr>
      <w:r>
        <w:rPr>
          <w:rFonts w:eastAsia="Arial" w:cs="Arial"/>
          <w:b/>
          <w:bCs/>
          <w:i/>
          <w:iCs/>
          <w:szCs w:val="20"/>
          <w:bdr w:val="nil"/>
          <w:lang w:val="nl-BE"/>
        </w:rPr>
        <w:t>Vaststellingen</w:t>
      </w:r>
    </w:p>
    <w:p w:rsidR="00FA3FF1" w:rsidRPr="00212271" w:rsidRDefault="00517D9B" w:rsidP="00FA3FF1">
      <w:pPr>
        <w:rPr>
          <w:rFonts w:eastAsia="Arial Unicode MS" w:cs="Arial"/>
          <w:lang w:val="nl-BE"/>
        </w:rPr>
      </w:pPr>
      <w:r>
        <w:rPr>
          <w:rFonts w:eastAsia="Arial" w:cs="Arial"/>
          <w:szCs w:val="20"/>
          <w:bdr w:val="nil"/>
          <w:lang w:val="nl-BE"/>
        </w:rPr>
        <w:t>In 2018 werden 1.203 dossiers behandeld waarvan er 1.047 een gunstige beslissing kregen, dat is 87,03% van de aanvragen.</w:t>
      </w:r>
    </w:p>
    <w:p w:rsidR="00F878BD" w:rsidRPr="00212271" w:rsidRDefault="00517D9B" w:rsidP="001516DF">
      <w:pPr>
        <w:rPr>
          <w:rFonts w:eastAsia="Arial Unicode MS" w:cs="Arial"/>
          <w:lang w:val="nl-BE"/>
        </w:rPr>
      </w:pPr>
      <w:r>
        <w:rPr>
          <w:rFonts w:eastAsia="Arial" w:cs="Arial"/>
          <w:szCs w:val="20"/>
          <w:bdr w:val="nil"/>
          <w:lang w:val="nl-BE"/>
        </w:rPr>
        <w:t>Vergeleken met vorig jaar stellen we een toename met 15,67% vast van het aantal behandelde dossiers (1.040). Het weigeringspercentage is gezakt van 16,44% naar 12,97%.</w:t>
      </w:r>
    </w:p>
    <w:p w:rsidR="00FA3FF1" w:rsidRPr="00212271" w:rsidRDefault="00517D9B" w:rsidP="00FA3FF1">
      <w:pPr>
        <w:rPr>
          <w:rFonts w:eastAsia="Arial Unicode MS" w:cs="Arial"/>
          <w:lang w:val="nl-BE"/>
        </w:rPr>
      </w:pPr>
      <w:r>
        <w:rPr>
          <w:rFonts w:eastAsia="Arial" w:cs="Arial"/>
          <w:szCs w:val="20"/>
          <w:bdr w:val="nil"/>
          <w:lang w:val="nl-BE"/>
        </w:rPr>
        <w:t>Verdeling per soort opdracht (op basis van het aantal toegekende dossiers):</w:t>
      </w:r>
    </w:p>
    <w:p w:rsidR="00FA3FF1" w:rsidRPr="00262071" w:rsidRDefault="00517D9B" w:rsidP="00FA3FF1">
      <w:pPr>
        <w:rPr>
          <w:rFonts w:eastAsia="Arial Unicode MS" w:cs="Arial"/>
          <w:b/>
          <w:u w:val="single"/>
        </w:rPr>
      </w:pPr>
      <w:r>
        <w:rPr>
          <w:rFonts w:eastAsia="Arial Unicode MS" w:cs="Arial"/>
          <w:noProof/>
          <w:lang w:eastAsia="fr-BE"/>
        </w:rPr>
        <w:drawing>
          <wp:inline distT="0" distB="0" distL="0" distR="0">
            <wp:extent cx="5105400" cy="3086100"/>
            <wp:effectExtent l="0" t="0" r="0" b="0"/>
            <wp:docPr id="12" name="Graphique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262071">
        <w:rPr>
          <w:rFonts w:eastAsia="Arial Unicode MS" w:cs="Arial"/>
          <w:b/>
          <w:u w:val="single"/>
        </w:rPr>
        <w:t xml:space="preserve"> </w:t>
      </w:r>
    </w:p>
    <w:p w:rsidR="00FA3FF1" w:rsidRDefault="00517D9B" w:rsidP="0075776B">
      <w:pPr>
        <w:pStyle w:val="Heading4"/>
        <w:rPr>
          <w:rFonts w:eastAsia="Arial Unicode MS"/>
        </w:rPr>
      </w:pPr>
      <w:r>
        <w:rPr>
          <w:rFonts w:eastAsia="Arial" w:cs="Arial"/>
          <w:szCs w:val="20"/>
          <w:bdr w:val="nil"/>
          <w:lang w:val="nl-BE"/>
        </w:rPr>
        <w:t>Externe opleidingen</w:t>
      </w:r>
    </w:p>
    <w:p w:rsidR="00F878BD" w:rsidRPr="00212271" w:rsidRDefault="00517D9B" w:rsidP="00FA3FF1">
      <w:pPr>
        <w:rPr>
          <w:rFonts w:eastAsia="Arial Unicode MS" w:cs="Arial"/>
          <w:lang w:val="nl-BE"/>
        </w:rPr>
      </w:pPr>
      <w:r>
        <w:rPr>
          <w:rFonts w:eastAsia="Arial" w:cs="Arial"/>
          <w:szCs w:val="20"/>
          <w:bdr w:val="nil"/>
          <w:lang w:val="nl-BE"/>
        </w:rPr>
        <w:t>Het betreft een subsidie die 50% dekt van een externe opleiding om de werking of het concurrentievermogen van een kmo te verbeteren, met uitzondering van de thema's die betrekking hebben op het dagelijkse beheer en de competenties die eigen zijn aan de activiteit.</w:t>
      </w:r>
    </w:p>
    <w:p w:rsidR="00FA3FF1" w:rsidRPr="00212271" w:rsidRDefault="00517D9B" w:rsidP="00FA3FF1">
      <w:pPr>
        <w:rPr>
          <w:rFonts w:eastAsia="Arial Unicode MS" w:cs="Arial"/>
          <w:b/>
          <w:i/>
          <w:lang w:val="nl-BE"/>
        </w:rPr>
      </w:pPr>
      <w:r>
        <w:rPr>
          <w:rFonts w:eastAsia="Arial" w:cs="Arial"/>
          <w:b/>
          <w:bCs/>
          <w:i/>
          <w:iCs/>
          <w:szCs w:val="20"/>
          <w:bdr w:val="nil"/>
          <w:lang w:val="nl-BE"/>
        </w:rPr>
        <w:t>Wettelijke grondslagen</w:t>
      </w:r>
    </w:p>
    <w:p w:rsidR="00FA3FF1" w:rsidRPr="00212271" w:rsidRDefault="00517D9B" w:rsidP="00FA3FF1">
      <w:pPr>
        <w:rPr>
          <w:rFonts w:eastAsia="Arial Unicode MS" w:cs="Arial"/>
          <w:lang w:val="nl-BE"/>
        </w:rPr>
      </w:pPr>
      <w:r>
        <w:rPr>
          <w:rFonts w:eastAsia="Arial" w:cs="Arial"/>
          <w:szCs w:val="20"/>
          <w:bdr w:val="nil"/>
          <w:lang w:val="nl-BE"/>
        </w:rPr>
        <w:t>Organieke ordonnantie van 13 december 2007 betreffende de steun ter bevordering van de economische expansie.</w:t>
      </w:r>
    </w:p>
    <w:p w:rsidR="00FA3FF1" w:rsidRPr="00212271" w:rsidRDefault="00517D9B" w:rsidP="00FA3FF1">
      <w:pPr>
        <w:rPr>
          <w:rFonts w:eastAsia="Arial Unicode MS" w:cs="Arial"/>
          <w:lang w:val="nl-BE"/>
        </w:rPr>
      </w:pPr>
      <w:r>
        <w:rPr>
          <w:rFonts w:eastAsia="Arial" w:cs="Arial"/>
          <w:szCs w:val="20"/>
          <w:bdr w:val="nil"/>
          <w:lang w:val="nl-BE"/>
        </w:rPr>
        <w:t>Besluit van de Brusselse Hoofdstedelijke Regering van 24 april 2014 betreffende de steun voor omkadering en kennisoverdracht.</w:t>
      </w:r>
    </w:p>
    <w:p w:rsidR="00493956" w:rsidRDefault="00493956">
      <w:pPr>
        <w:jc w:val="left"/>
        <w:rPr>
          <w:rFonts w:eastAsia="Arial" w:cs="Arial"/>
          <w:b/>
          <w:bCs/>
          <w:i/>
          <w:iCs/>
          <w:szCs w:val="20"/>
          <w:bdr w:val="nil"/>
          <w:lang w:val="nl-BE"/>
        </w:rPr>
      </w:pPr>
      <w:r>
        <w:rPr>
          <w:rFonts w:eastAsia="Arial" w:cs="Arial"/>
          <w:b/>
          <w:bCs/>
          <w:i/>
          <w:iCs/>
          <w:szCs w:val="20"/>
          <w:bdr w:val="nil"/>
          <w:lang w:val="nl-BE"/>
        </w:rPr>
        <w:br w:type="page"/>
      </w:r>
    </w:p>
    <w:p w:rsidR="00FA3FF1" w:rsidRPr="00212271" w:rsidRDefault="00517D9B" w:rsidP="00FA3FF1">
      <w:pPr>
        <w:rPr>
          <w:rFonts w:eastAsia="Arial Unicode MS" w:cs="Arial"/>
          <w:b/>
          <w:i/>
          <w:lang w:val="nl-BE"/>
        </w:rPr>
      </w:pPr>
      <w:r>
        <w:rPr>
          <w:rFonts w:eastAsia="Arial" w:cs="Arial"/>
          <w:b/>
          <w:bCs/>
          <w:i/>
          <w:iCs/>
          <w:szCs w:val="20"/>
          <w:bdr w:val="nil"/>
          <w:lang w:val="nl-BE"/>
        </w:rPr>
        <w:lastRenderedPageBreak/>
        <w:t>Vaststellingen</w:t>
      </w:r>
    </w:p>
    <w:p w:rsidR="00FA3FF1" w:rsidRPr="00212271" w:rsidRDefault="00517D9B" w:rsidP="00FA3FF1">
      <w:pPr>
        <w:rPr>
          <w:rFonts w:eastAsia="Arial Unicode MS" w:cs="Arial"/>
          <w:lang w:val="nl-BE"/>
        </w:rPr>
      </w:pPr>
      <w:r>
        <w:rPr>
          <w:rFonts w:eastAsia="Arial" w:cs="Arial"/>
          <w:szCs w:val="20"/>
          <w:bdr w:val="nil"/>
          <w:lang w:val="nl-BE"/>
        </w:rPr>
        <w:t>821 dossiers hebben het voorwerp gevormd van een beslissing die in 570 gevallen (69,43% van de aanvragen) positief was.</w:t>
      </w:r>
    </w:p>
    <w:p w:rsidR="00AA1AD5" w:rsidRDefault="00517D9B" w:rsidP="00746198">
      <w:pPr>
        <w:rPr>
          <w:rFonts w:eastAsia="Arial" w:cs="Arial"/>
          <w:szCs w:val="20"/>
          <w:bdr w:val="nil"/>
          <w:lang w:val="nl-BE"/>
        </w:rPr>
      </w:pPr>
      <w:r>
        <w:rPr>
          <w:rFonts w:eastAsia="Arial" w:cs="Arial"/>
          <w:szCs w:val="20"/>
          <w:bdr w:val="nil"/>
          <w:lang w:val="nl-BE"/>
        </w:rPr>
        <w:t>Vergeleken met vorig jaar stellen we een aanzienlijke daling met 21,43% vast van het aantal behandelde dossiers (1.045). Deze evolutie valt gedeeltelijk te verklaren door een daling met 11,06% van het aantal ingediende dossiers. Het percentage geweigerde dossiers ten opzichte van het totale aantal behandelde dossiers neemt ook toe: in 2018 werd 30,57% van de behandelde dossiers geweigerd, tegenover 24,31% het vorige jaar.</w:t>
      </w:r>
      <w:r w:rsidR="00465DED">
        <w:rPr>
          <w:rFonts w:eastAsia="Arial" w:cs="Arial"/>
          <w:szCs w:val="20"/>
          <w:bdr w:val="nil"/>
          <w:lang w:val="nl-BE"/>
        </w:rPr>
        <w:t xml:space="preserve"> </w:t>
      </w:r>
    </w:p>
    <w:p w:rsidR="00FA3FF1" w:rsidRPr="00212271" w:rsidRDefault="00517D9B" w:rsidP="00746198">
      <w:pPr>
        <w:rPr>
          <w:rFonts w:eastAsia="Arial Unicode MS" w:cs="Arial"/>
          <w:lang w:val="nl-BE"/>
        </w:rPr>
      </w:pPr>
      <w:r>
        <w:rPr>
          <w:rFonts w:eastAsia="Arial" w:cs="Arial"/>
          <w:szCs w:val="20"/>
          <w:bdr w:val="nil"/>
          <w:lang w:val="nl-BE"/>
        </w:rPr>
        <w:t>Verdeling per soort opleiding (op basis van het aantal toegekende dossiers):</w:t>
      </w:r>
    </w:p>
    <w:p w:rsidR="00FA3FF1" w:rsidRDefault="00517D9B" w:rsidP="00FA3FF1">
      <w:pPr>
        <w:rPr>
          <w:rFonts w:eastAsia="Arial Unicode MS" w:cs="Arial"/>
        </w:rPr>
      </w:pPr>
      <w:r>
        <w:rPr>
          <w:rFonts w:eastAsia="Arial Unicode MS" w:cs="Arial"/>
          <w:noProof/>
        </w:rPr>
        <w:drawing>
          <wp:inline distT="0" distB="0" distL="0" distR="0">
            <wp:extent cx="5372100" cy="32004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A3FF1" w:rsidRDefault="00517D9B" w:rsidP="0075776B">
      <w:pPr>
        <w:pStyle w:val="Heading4"/>
        <w:rPr>
          <w:rFonts w:eastAsia="Arial Unicode MS"/>
        </w:rPr>
      </w:pPr>
      <w:r>
        <w:rPr>
          <w:rFonts w:eastAsia="Arial" w:cs="Arial"/>
          <w:szCs w:val="20"/>
          <w:bdr w:val="nil"/>
          <w:lang w:val="nl-BE"/>
        </w:rPr>
        <w:t>IBO-peterschap</w:t>
      </w:r>
    </w:p>
    <w:p w:rsidR="0075776B" w:rsidRPr="00212271" w:rsidRDefault="00517D9B" w:rsidP="0075776B">
      <w:pPr>
        <w:rPr>
          <w:lang w:val="nl-BE"/>
        </w:rPr>
      </w:pPr>
      <w:r>
        <w:rPr>
          <w:rFonts w:eastAsia="Arial" w:cs="Arial"/>
          <w:szCs w:val="20"/>
          <w:bdr w:val="nil"/>
          <w:lang w:val="nl-BE"/>
        </w:rPr>
        <w:t>Deze tegemoetkoming is een premie tot 1.000 euro per maand voor de indienstneming en opleiding van een stagiair(e) in het kader van een Individuele Beroepsopleiding.</w:t>
      </w:r>
    </w:p>
    <w:p w:rsidR="00FA3FF1" w:rsidRPr="00212271" w:rsidRDefault="00517D9B" w:rsidP="00FA3FF1">
      <w:pPr>
        <w:rPr>
          <w:rFonts w:eastAsia="Arial Unicode MS" w:cs="Arial"/>
          <w:b/>
          <w:i/>
          <w:lang w:val="nl-BE"/>
        </w:rPr>
      </w:pPr>
      <w:r>
        <w:rPr>
          <w:rFonts w:eastAsia="Arial" w:cs="Arial"/>
          <w:b/>
          <w:bCs/>
          <w:i/>
          <w:iCs/>
          <w:szCs w:val="20"/>
          <w:bdr w:val="nil"/>
          <w:lang w:val="nl-BE"/>
        </w:rPr>
        <w:t>Wettelijke grondslagen</w:t>
      </w:r>
    </w:p>
    <w:p w:rsidR="00FA3FF1" w:rsidRPr="00212271" w:rsidRDefault="00517D9B" w:rsidP="00FA3FF1">
      <w:pPr>
        <w:rPr>
          <w:rFonts w:eastAsia="Arial Unicode MS" w:cs="Arial"/>
          <w:lang w:val="nl-BE"/>
        </w:rPr>
      </w:pPr>
      <w:r>
        <w:rPr>
          <w:rFonts w:eastAsia="Arial" w:cs="Arial"/>
          <w:szCs w:val="20"/>
          <w:bdr w:val="nil"/>
          <w:lang w:val="nl-BE"/>
        </w:rPr>
        <w:t>Organieke ordonnantie van 13 december 2007 betreffende de steun ter bevordering van de economische expansie.</w:t>
      </w:r>
    </w:p>
    <w:p w:rsidR="00FA3FF1" w:rsidRPr="00212271" w:rsidRDefault="00517D9B" w:rsidP="00FA3FF1">
      <w:pPr>
        <w:rPr>
          <w:rFonts w:eastAsia="Arial Unicode MS" w:cs="Arial"/>
          <w:lang w:val="nl-BE"/>
        </w:rPr>
      </w:pPr>
      <w:r>
        <w:rPr>
          <w:rFonts w:eastAsia="Arial" w:cs="Arial"/>
          <w:szCs w:val="20"/>
          <w:bdr w:val="nil"/>
          <w:lang w:val="nl-BE"/>
        </w:rPr>
        <w:t>Besluit van de Brusselse Hoofdstedelijke Regering van 24 april 2014 betreffende de steun voor omkadering en kennisoverdracht.</w:t>
      </w:r>
    </w:p>
    <w:p w:rsidR="00FA3FF1" w:rsidRPr="00212271" w:rsidRDefault="00517D9B" w:rsidP="00FA3FF1">
      <w:pPr>
        <w:rPr>
          <w:rFonts w:eastAsia="Arial Unicode MS" w:cs="Arial"/>
          <w:b/>
          <w:i/>
          <w:lang w:val="nl-BE"/>
        </w:rPr>
      </w:pPr>
      <w:r>
        <w:rPr>
          <w:rFonts w:eastAsia="Arial" w:cs="Arial"/>
          <w:b/>
          <w:bCs/>
          <w:i/>
          <w:iCs/>
          <w:szCs w:val="20"/>
          <w:bdr w:val="nil"/>
          <w:lang w:val="nl-BE"/>
        </w:rPr>
        <w:t>Vaststellingen</w:t>
      </w:r>
    </w:p>
    <w:p w:rsidR="00FA3FF1" w:rsidRPr="00212271" w:rsidRDefault="00517D9B" w:rsidP="00FA3FF1">
      <w:pPr>
        <w:rPr>
          <w:rFonts w:eastAsia="Arial Unicode MS" w:cs="Arial"/>
          <w:lang w:val="nl-BE"/>
        </w:rPr>
      </w:pPr>
      <w:r>
        <w:rPr>
          <w:rFonts w:eastAsia="Arial" w:cs="Arial"/>
          <w:szCs w:val="20"/>
          <w:bdr w:val="nil"/>
          <w:lang w:val="nl-BE"/>
        </w:rPr>
        <w:t xml:space="preserve">Over 80 dossiers is een beslissing genomen, die in 65 van de gevallen gunstig was (81,25%). </w:t>
      </w:r>
    </w:p>
    <w:p w:rsidR="00FA3FF1" w:rsidRPr="0075776B" w:rsidRDefault="00517D9B" w:rsidP="00FA3FF1">
      <w:pPr>
        <w:rPr>
          <w:rFonts w:eastAsia="Arial Unicode MS" w:cs="Arial"/>
        </w:rPr>
      </w:pPr>
      <w:r>
        <w:rPr>
          <w:rFonts w:eastAsia="Arial" w:cs="Arial"/>
          <w:szCs w:val="20"/>
          <w:bdr w:val="nil"/>
          <w:lang w:val="nl-BE"/>
        </w:rPr>
        <w:lastRenderedPageBreak/>
        <w:t>Vergeleken met vorig jaar stellen we een toename met 26,98% vast van het aantal behandelde dossiers (63). Deze aanzienlijke toename hangt samen met een stijging volgens dezelfde verhoudingen van het aantal ingediende dossiers. Het aandeel aanvaarde dossiers blijft stabiel.</w:t>
      </w:r>
    </w:p>
    <w:p w:rsidR="00FA3FF1" w:rsidRDefault="00517D9B" w:rsidP="0075776B">
      <w:pPr>
        <w:pStyle w:val="Heading4"/>
        <w:rPr>
          <w:rFonts w:eastAsia="Arial Unicode MS"/>
        </w:rPr>
      </w:pPr>
      <w:r>
        <w:rPr>
          <w:rFonts w:eastAsia="Arial" w:cs="Arial"/>
          <w:szCs w:val="20"/>
          <w:bdr w:val="nil"/>
          <w:lang w:val="nl-BE"/>
        </w:rPr>
        <w:t>Terbeschikkingstelling van lokalen</w:t>
      </w:r>
    </w:p>
    <w:p w:rsidR="00746198" w:rsidRDefault="00517D9B" w:rsidP="00746198">
      <w:pPr>
        <w:rPr>
          <w:rFonts w:eastAsia="Arial" w:cs="Arial"/>
          <w:szCs w:val="20"/>
          <w:bdr w:val="nil"/>
          <w:lang w:val="nl-BE"/>
        </w:rPr>
      </w:pPr>
      <w:r>
        <w:rPr>
          <w:rFonts w:eastAsia="Arial" w:cs="Arial"/>
          <w:szCs w:val="20"/>
          <w:bdr w:val="nil"/>
          <w:lang w:val="nl-BE"/>
        </w:rPr>
        <w:t>Het betreft een dagelijkse subsidie die overeenkomt met de reële kosten verbonden aan de terbeschikkingstelling van bouwplaatsen, materiaal of lokalen aan onderwijsinstellingen.</w:t>
      </w:r>
    </w:p>
    <w:p w:rsidR="00FA3FF1" w:rsidRPr="00212271" w:rsidRDefault="00746198" w:rsidP="00746198">
      <w:pPr>
        <w:rPr>
          <w:rFonts w:eastAsia="Arial Unicode MS" w:cs="Arial"/>
          <w:b/>
          <w:i/>
          <w:lang w:val="nl-BE"/>
        </w:rPr>
      </w:pPr>
      <w:r>
        <w:rPr>
          <w:rFonts w:eastAsia="Arial Unicode MS" w:cs="Arial"/>
          <w:b/>
          <w:i/>
          <w:lang w:val="nl-BE"/>
        </w:rPr>
        <w:t>W</w:t>
      </w:r>
      <w:r w:rsidR="00517D9B">
        <w:rPr>
          <w:rFonts w:eastAsia="Arial" w:cs="Arial"/>
          <w:b/>
          <w:bCs/>
          <w:i/>
          <w:iCs/>
          <w:szCs w:val="20"/>
          <w:bdr w:val="nil"/>
          <w:lang w:val="nl-BE"/>
        </w:rPr>
        <w:t>ettelijke grondslagen</w:t>
      </w:r>
    </w:p>
    <w:p w:rsidR="00FA3FF1" w:rsidRPr="00212271" w:rsidRDefault="00517D9B" w:rsidP="00FA3FF1">
      <w:pPr>
        <w:rPr>
          <w:rFonts w:eastAsia="Arial Unicode MS" w:cs="Arial"/>
          <w:lang w:val="nl-BE"/>
        </w:rPr>
      </w:pPr>
      <w:r>
        <w:rPr>
          <w:rFonts w:eastAsia="Arial" w:cs="Arial"/>
          <w:szCs w:val="20"/>
          <w:bdr w:val="nil"/>
          <w:lang w:val="nl-BE"/>
        </w:rPr>
        <w:t>Organieke ordonnantie van 13 december 2007 betreffende de steun ter bevordering van de economische expansie.</w:t>
      </w:r>
    </w:p>
    <w:p w:rsidR="00FA3FF1" w:rsidRPr="00212271" w:rsidRDefault="00517D9B" w:rsidP="00FA3FF1">
      <w:pPr>
        <w:rPr>
          <w:rFonts w:eastAsia="Arial Unicode MS" w:cs="Arial"/>
          <w:lang w:val="nl-BE"/>
        </w:rPr>
      </w:pPr>
      <w:r>
        <w:rPr>
          <w:rFonts w:eastAsia="Arial" w:cs="Arial"/>
          <w:szCs w:val="20"/>
          <w:bdr w:val="nil"/>
          <w:lang w:val="nl-BE"/>
        </w:rPr>
        <w:t>Besluit van de Brusselse Hoofdstedelijke Regering van 24 april 2014 betreffende de steun voor omkadering en kennisoverdracht.</w:t>
      </w:r>
    </w:p>
    <w:p w:rsidR="00FA3FF1" w:rsidRPr="00212271" w:rsidRDefault="00517D9B" w:rsidP="00FA3FF1">
      <w:pPr>
        <w:rPr>
          <w:rFonts w:eastAsia="Arial Unicode MS" w:cs="Arial"/>
          <w:b/>
          <w:i/>
          <w:lang w:val="nl-BE"/>
        </w:rPr>
      </w:pPr>
      <w:r>
        <w:rPr>
          <w:rFonts w:eastAsia="Arial" w:cs="Arial"/>
          <w:b/>
          <w:bCs/>
          <w:i/>
          <w:iCs/>
          <w:szCs w:val="20"/>
          <w:bdr w:val="nil"/>
          <w:lang w:val="nl-BE"/>
        </w:rPr>
        <w:t>Vaststellingen</w:t>
      </w:r>
    </w:p>
    <w:p w:rsidR="00FA3FF1" w:rsidRPr="00212271" w:rsidRDefault="00517D9B" w:rsidP="00FA3FF1">
      <w:pPr>
        <w:rPr>
          <w:rFonts w:eastAsia="Arial Unicode MS" w:cs="Arial"/>
          <w:lang w:val="nl-BE"/>
        </w:rPr>
      </w:pPr>
      <w:r>
        <w:rPr>
          <w:rFonts w:eastAsia="Arial" w:cs="Arial"/>
          <w:szCs w:val="20"/>
          <w:bdr w:val="nil"/>
          <w:lang w:val="nl-BE"/>
        </w:rPr>
        <w:t xml:space="preserve">6 dossiers hebben het voorwerp gevormd van een beslissing, die telkens gunstig was. </w:t>
      </w:r>
    </w:p>
    <w:p w:rsidR="00FA3FF1" w:rsidRPr="00212271" w:rsidRDefault="00517D9B" w:rsidP="00FA3FF1">
      <w:pPr>
        <w:rPr>
          <w:rFonts w:eastAsia="Arial Unicode MS" w:cs="Arial"/>
          <w:lang w:val="nl-BE"/>
        </w:rPr>
      </w:pPr>
      <w:r>
        <w:rPr>
          <w:rFonts w:eastAsia="Arial" w:cs="Arial"/>
          <w:szCs w:val="20"/>
          <w:bdr w:val="nil"/>
          <w:lang w:val="nl-BE"/>
        </w:rPr>
        <w:t>In 2018 werden geen dossiers ingediend.</w:t>
      </w:r>
    </w:p>
    <w:p w:rsidR="00FA3FF1" w:rsidRDefault="00517D9B" w:rsidP="00663588">
      <w:pPr>
        <w:pStyle w:val="Heading4"/>
        <w:rPr>
          <w:rFonts w:eastAsia="Arial Unicode MS"/>
        </w:rPr>
      </w:pPr>
      <w:r>
        <w:rPr>
          <w:rFonts w:eastAsia="Arial" w:cs="Arial"/>
          <w:szCs w:val="20"/>
          <w:bdr w:val="nil"/>
          <w:lang w:val="nl-BE"/>
        </w:rPr>
        <w:t>Aanwerving specifiek project</w:t>
      </w:r>
    </w:p>
    <w:p w:rsidR="00663588" w:rsidRPr="00212271" w:rsidRDefault="00517D9B" w:rsidP="00663588">
      <w:pPr>
        <w:rPr>
          <w:lang w:val="nl-BE"/>
        </w:rPr>
      </w:pPr>
      <w:r>
        <w:rPr>
          <w:rFonts w:eastAsia="Arial" w:cs="Arial"/>
          <w:szCs w:val="20"/>
          <w:bdr w:val="nil"/>
          <w:lang w:val="nl-BE"/>
        </w:rPr>
        <w:t xml:space="preserve">Het betreft een steunbedrag van maximaal 25.000 euro per jaar om een bij </w:t>
      </w:r>
      <w:proofErr w:type="spellStart"/>
      <w:r>
        <w:rPr>
          <w:rFonts w:eastAsia="Arial" w:cs="Arial"/>
          <w:szCs w:val="20"/>
          <w:bdr w:val="nil"/>
          <w:lang w:val="nl-BE"/>
        </w:rPr>
        <w:t>Actiris</w:t>
      </w:r>
      <w:proofErr w:type="spellEnd"/>
      <w:r>
        <w:rPr>
          <w:rFonts w:eastAsia="Arial" w:cs="Arial"/>
          <w:szCs w:val="20"/>
          <w:bdr w:val="nil"/>
          <w:lang w:val="nl-BE"/>
        </w:rPr>
        <w:t xml:space="preserve"> ingeschreven werkzoekende in dienst te nemen en voltijds in te zetten voor de uitvoering van een specifiek project (of de overdracht van een kmo).</w:t>
      </w:r>
    </w:p>
    <w:p w:rsidR="00FA3FF1" w:rsidRPr="00212271" w:rsidRDefault="00517D9B" w:rsidP="00FA3FF1">
      <w:pPr>
        <w:rPr>
          <w:rFonts w:eastAsia="Arial Unicode MS" w:cs="Arial"/>
          <w:b/>
          <w:i/>
          <w:lang w:val="nl-BE"/>
        </w:rPr>
      </w:pPr>
      <w:r>
        <w:rPr>
          <w:rFonts w:eastAsia="Arial" w:cs="Arial"/>
          <w:b/>
          <w:bCs/>
          <w:i/>
          <w:iCs/>
          <w:szCs w:val="20"/>
          <w:bdr w:val="nil"/>
          <w:lang w:val="nl-BE"/>
        </w:rPr>
        <w:t>Wettelijke grondslagen</w:t>
      </w:r>
    </w:p>
    <w:p w:rsidR="00FA3FF1" w:rsidRPr="00212271" w:rsidRDefault="00517D9B" w:rsidP="00FA3FF1">
      <w:pPr>
        <w:rPr>
          <w:rFonts w:eastAsia="Arial Unicode MS" w:cs="Arial"/>
          <w:lang w:val="nl-BE"/>
        </w:rPr>
      </w:pPr>
      <w:r>
        <w:rPr>
          <w:rFonts w:eastAsia="Arial" w:cs="Arial"/>
          <w:szCs w:val="20"/>
          <w:bdr w:val="nil"/>
          <w:lang w:val="nl-BE"/>
        </w:rPr>
        <w:t>Organieke ordonnantie van 13 december 2007 betreffende de steun ter bevordering van de economische expansie.</w:t>
      </w:r>
    </w:p>
    <w:p w:rsidR="00FA3FF1" w:rsidRPr="00212271" w:rsidRDefault="00517D9B" w:rsidP="00FA3FF1">
      <w:pPr>
        <w:rPr>
          <w:rFonts w:eastAsia="Arial Unicode MS" w:cs="Arial"/>
          <w:lang w:val="nl-BE"/>
        </w:rPr>
      </w:pPr>
      <w:r>
        <w:rPr>
          <w:rFonts w:eastAsia="Arial" w:cs="Arial"/>
          <w:szCs w:val="20"/>
          <w:bdr w:val="nil"/>
          <w:lang w:val="nl-BE"/>
        </w:rPr>
        <w:t>Besluit van de Brusselse Hoofdstedelijke Regering van 26 juni 2008 betreffende de steun voor werving.</w:t>
      </w:r>
    </w:p>
    <w:p w:rsidR="00FA3FF1" w:rsidRPr="00212271" w:rsidRDefault="00517D9B" w:rsidP="00FA3FF1">
      <w:pPr>
        <w:rPr>
          <w:rFonts w:eastAsia="Arial Unicode MS" w:cs="Arial"/>
          <w:b/>
          <w:i/>
          <w:u w:val="single"/>
          <w:lang w:val="nl-BE"/>
        </w:rPr>
      </w:pPr>
      <w:r>
        <w:rPr>
          <w:rFonts w:eastAsia="Arial" w:cs="Arial"/>
          <w:b/>
          <w:bCs/>
          <w:i/>
          <w:iCs/>
          <w:szCs w:val="20"/>
          <w:bdr w:val="nil"/>
          <w:lang w:val="nl-BE"/>
        </w:rPr>
        <w:t>Vaststellingen</w:t>
      </w:r>
    </w:p>
    <w:p w:rsidR="00FA3FF1" w:rsidRPr="00212271" w:rsidRDefault="00517D9B" w:rsidP="00FA3FF1">
      <w:pPr>
        <w:rPr>
          <w:rFonts w:eastAsia="Arial Unicode MS" w:cs="Arial"/>
          <w:lang w:val="nl-BE"/>
        </w:rPr>
      </w:pPr>
      <w:r>
        <w:rPr>
          <w:rFonts w:eastAsia="Arial" w:cs="Arial"/>
          <w:szCs w:val="20"/>
          <w:bdr w:val="nil"/>
          <w:lang w:val="nl-BE"/>
        </w:rPr>
        <w:t>In 2018 werden 21 dossiers behandeld, waarvan er voor 5 een beslissing tot toekenning was, d.w.z. 23,81%, voor specifieke innovatieprojecten.</w:t>
      </w:r>
    </w:p>
    <w:p w:rsidR="00FA3FF1" w:rsidRPr="00663588" w:rsidRDefault="00517D9B" w:rsidP="00FA3FF1">
      <w:pPr>
        <w:rPr>
          <w:rFonts w:eastAsia="Arial Unicode MS" w:cs="Arial"/>
        </w:rPr>
      </w:pPr>
      <w:r>
        <w:rPr>
          <w:rFonts w:eastAsia="Arial" w:cs="Arial"/>
          <w:szCs w:val="20"/>
          <w:bdr w:val="nil"/>
          <w:lang w:val="nl-BE"/>
        </w:rPr>
        <w:t>Vergeleken met vorig jaar stellen we een daling met 46,15% vast van het aantal behandelde dossiers. Deze evolutie hangt samen met een daling van het aantal ingediende aanvragen met 55,26%, die op haar beurt het gevolg is van de verschuiving van de steun voor werving voor exportprojecten buiten de EU in de ordonnantie van 13 januari 1994 betreffende de bevordering van de buitenlandse handel. Het weigeringspercentage is dan weer gestegen van 43,59% naar 76,19%.</w:t>
      </w:r>
    </w:p>
    <w:p w:rsidR="00493956" w:rsidRDefault="00493956">
      <w:pPr>
        <w:jc w:val="left"/>
        <w:rPr>
          <w:rFonts w:eastAsia="Arial" w:cs="Arial"/>
          <w:bCs/>
          <w:i/>
          <w:iCs/>
          <w:color w:val="0A00BE"/>
          <w:szCs w:val="20"/>
          <w:u w:val="single"/>
          <w:bdr w:val="nil"/>
          <w:lang w:val="nl-BE"/>
        </w:rPr>
      </w:pPr>
      <w:r>
        <w:rPr>
          <w:rFonts w:eastAsia="Arial" w:cs="Arial"/>
          <w:szCs w:val="20"/>
          <w:bdr w:val="nil"/>
          <w:lang w:val="nl-BE"/>
        </w:rPr>
        <w:br w:type="page"/>
      </w:r>
    </w:p>
    <w:p w:rsidR="00FA3FF1" w:rsidRPr="00212271" w:rsidRDefault="00517D9B" w:rsidP="00663588">
      <w:pPr>
        <w:pStyle w:val="Heading4"/>
        <w:rPr>
          <w:rFonts w:eastAsia="Arial Unicode MS"/>
          <w:lang w:val="nl-BE"/>
        </w:rPr>
      </w:pPr>
      <w:r>
        <w:rPr>
          <w:rFonts w:eastAsia="Arial" w:cs="Arial"/>
          <w:szCs w:val="20"/>
          <w:bdr w:val="nil"/>
          <w:lang w:val="nl-BE"/>
        </w:rPr>
        <w:lastRenderedPageBreak/>
        <w:t xml:space="preserve">Aanwervingen ten gunste van vzw's die actief zijn in de begeleiding van kmo's. </w:t>
      </w:r>
    </w:p>
    <w:p w:rsidR="00FA3FF1" w:rsidRPr="00212271" w:rsidRDefault="00517D9B" w:rsidP="00FA3FF1">
      <w:pPr>
        <w:rPr>
          <w:rFonts w:eastAsia="Arial Unicode MS" w:cs="Arial"/>
          <w:b/>
          <w:i/>
          <w:lang w:val="nl-BE"/>
        </w:rPr>
      </w:pPr>
      <w:r>
        <w:rPr>
          <w:rFonts w:eastAsia="Arial" w:cs="Arial"/>
          <w:b/>
          <w:bCs/>
          <w:i/>
          <w:iCs/>
          <w:szCs w:val="20"/>
          <w:bdr w:val="nil"/>
          <w:lang w:val="nl-BE"/>
        </w:rPr>
        <w:t>Wettelijke grondslagen</w:t>
      </w:r>
    </w:p>
    <w:p w:rsidR="00FA3FF1" w:rsidRPr="00212271" w:rsidRDefault="00517D9B" w:rsidP="00FA3FF1">
      <w:pPr>
        <w:rPr>
          <w:rFonts w:eastAsia="Arial Unicode MS" w:cs="Arial"/>
          <w:lang w:val="nl-BE"/>
        </w:rPr>
      </w:pPr>
      <w:r>
        <w:rPr>
          <w:rFonts w:eastAsia="Arial" w:cs="Arial"/>
          <w:szCs w:val="20"/>
          <w:bdr w:val="nil"/>
          <w:lang w:val="nl-BE"/>
        </w:rPr>
        <w:t>Organieke ordonnantie van 13 december 2007 betreffende de steun ter bevordering van de economische expansie.</w:t>
      </w:r>
    </w:p>
    <w:p w:rsidR="00FF32EE" w:rsidRPr="00212271" w:rsidRDefault="00517D9B" w:rsidP="00746198">
      <w:pPr>
        <w:rPr>
          <w:rFonts w:eastAsia="Arial Unicode MS" w:cs="Arial"/>
          <w:b/>
          <w:i/>
          <w:lang w:val="nl-BE"/>
        </w:rPr>
      </w:pPr>
      <w:r>
        <w:rPr>
          <w:rFonts w:eastAsia="Arial" w:cs="Arial"/>
          <w:szCs w:val="20"/>
          <w:bdr w:val="nil"/>
          <w:lang w:val="nl-BE"/>
        </w:rPr>
        <w:t>Besluit van de Brusselse Hoofdstedelijke Regering van 24 april 2014 betreffende de steun bij rekrutering ten gunste van de verenigingen zonder winstoogmerk, de internationale verenigingen zonder winstoogmerk en de fondsen actief inzake de begeleiding van micro-, kleine en middelgrote ondernemingen.</w:t>
      </w:r>
    </w:p>
    <w:p w:rsidR="00FA3FF1" w:rsidRPr="00212271" w:rsidRDefault="00517D9B" w:rsidP="00FA3FF1">
      <w:pPr>
        <w:rPr>
          <w:rFonts w:eastAsia="Arial Unicode MS" w:cs="Arial"/>
          <w:b/>
          <w:i/>
          <w:lang w:val="nl-BE"/>
        </w:rPr>
      </w:pPr>
      <w:r>
        <w:rPr>
          <w:rFonts w:eastAsia="Arial" w:cs="Arial"/>
          <w:b/>
          <w:bCs/>
          <w:i/>
          <w:iCs/>
          <w:szCs w:val="20"/>
          <w:bdr w:val="nil"/>
          <w:lang w:val="nl-BE"/>
        </w:rPr>
        <w:t>Vaststellingen</w:t>
      </w:r>
    </w:p>
    <w:p w:rsidR="00FA3FF1" w:rsidRPr="00212271" w:rsidRDefault="00517D9B" w:rsidP="00FA3FF1">
      <w:pPr>
        <w:rPr>
          <w:rFonts w:eastAsia="Arial Unicode MS" w:cs="Arial"/>
          <w:lang w:val="nl-BE"/>
        </w:rPr>
      </w:pPr>
      <w:r>
        <w:rPr>
          <w:rFonts w:eastAsia="Arial" w:cs="Arial"/>
          <w:szCs w:val="20"/>
          <w:bdr w:val="nil"/>
          <w:lang w:val="nl-BE"/>
        </w:rPr>
        <w:t>Er werden 2 aanvragen behandeld in 2018, die beide werden geweigerd.</w:t>
      </w:r>
    </w:p>
    <w:p w:rsidR="00FA3FF1" w:rsidRPr="00212271" w:rsidRDefault="00517D9B" w:rsidP="00FA3FF1">
      <w:pPr>
        <w:rPr>
          <w:rFonts w:eastAsia="Arial Unicode MS" w:cs="Arial"/>
          <w:lang w:val="nl-BE"/>
        </w:rPr>
      </w:pPr>
      <w:r>
        <w:rPr>
          <w:rFonts w:eastAsia="Arial" w:cs="Arial"/>
          <w:szCs w:val="20"/>
          <w:bdr w:val="nil"/>
          <w:lang w:val="nl-BE"/>
        </w:rPr>
        <w:t>In 2017 werden 2 dossiers behandeld waarvoor een tegemoetkoming werd toegekend.</w:t>
      </w:r>
    </w:p>
    <w:p w:rsidR="00FA3FF1" w:rsidRDefault="00517D9B" w:rsidP="00663588">
      <w:pPr>
        <w:pStyle w:val="Heading4"/>
        <w:rPr>
          <w:rFonts w:eastAsia="Arial Unicode MS"/>
        </w:rPr>
      </w:pPr>
      <w:r>
        <w:rPr>
          <w:rFonts w:eastAsia="Arial" w:cs="Arial"/>
          <w:szCs w:val="20"/>
          <w:bdr w:val="nil"/>
          <w:lang w:val="nl-BE"/>
        </w:rPr>
        <w:t>Kinderopvang</w:t>
      </w:r>
    </w:p>
    <w:p w:rsidR="00663588" w:rsidRPr="00212271" w:rsidRDefault="00517D9B" w:rsidP="00663588">
      <w:pPr>
        <w:rPr>
          <w:lang w:val="nl-BE"/>
        </w:rPr>
      </w:pPr>
      <w:r>
        <w:rPr>
          <w:rFonts w:eastAsia="Arial" w:cs="Arial"/>
          <w:szCs w:val="20"/>
          <w:bdr w:val="nil"/>
          <w:lang w:val="nl-BE"/>
        </w:rPr>
        <w:t>Deze tegemoetkoming bestaat uit een financiële steun aan ondernemingen die opvangplaatsen voorbehouden voor de kinderen van 0 tot 3 jaar van hun personeelsleden.</w:t>
      </w:r>
    </w:p>
    <w:p w:rsidR="00FA3FF1" w:rsidRPr="00212271" w:rsidRDefault="00517D9B" w:rsidP="00FA3FF1">
      <w:pPr>
        <w:rPr>
          <w:rFonts w:eastAsia="Arial Unicode MS" w:cs="Arial"/>
          <w:b/>
          <w:i/>
          <w:lang w:val="nl-BE"/>
        </w:rPr>
      </w:pPr>
      <w:r>
        <w:rPr>
          <w:rFonts w:eastAsia="Arial" w:cs="Arial"/>
          <w:b/>
          <w:bCs/>
          <w:i/>
          <w:iCs/>
          <w:szCs w:val="20"/>
          <w:bdr w:val="nil"/>
          <w:lang w:val="nl-BE"/>
        </w:rPr>
        <w:t>Wettelijke grondslagen</w:t>
      </w:r>
    </w:p>
    <w:p w:rsidR="00FA3FF1" w:rsidRPr="00212271" w:rsidRDefault="00517D9B" w:rsidP="00FA3FF1">
      <w:pPr>
        <w:rPr>
          <w:rFonts w:eastAsia="Arial Unicode MS" w:cs="Arial"/>
          <w:lang w:val="nl-BE"/>
        </w:rPr>
      </w:pPr>
      <w:r>
        <w:rPr>
          <w:rFonts w:eastAsia="Arial" w:cs="Arial"/>
          <w:szCs w:val="20"/>
          <w:bdr w:val="nil"/>
          <w:lang w:val="nl-BE"/>
        </w:rPr>
        <w:t>Organieke ordonnantie van 13 december 2007 betreffende de steun ter bevordering van de economische expansie.</w:t>
      </w:r>
    </w:p>
    <w:p w:rsidR="00FA3FF1" w:rsidRPr="00212271" w:rsidRDefault="00517D9B" w:rsidP="00FA3FF1">
      <w:pPr>
        <w:rPr>
          <w:rFonts w:eastAsia="Arial Unicode MS" w:cs="Arial"/>
          <w:lang w:val="nl-BE"/>
        </w:rPr>
      </w:pPr>
      <w:r>
        <w:rPr>
          <w:rFonts w:eastAsia="Arial" w:cs="Arial"/>
          <w:szCs w:val="20"/>
          <w:bdr w:val="nil"/>
          <w:lang w:val="nl-BE"/>
        </w:rPr>
        <w:t>Besluit van de Brusselse Hoofdstedelijke Regering van 26 juni 2008 betreffende steun aan ondernemingen bestemd voor de kinderopvang.</w:t>
      </w:r>
    </w:p>
    <w:p w:rsidR="00FA3FF1" w:rsidRPr="00212271" w:rsidRDefault="00517D9B" w:rsidP="00FA3FF1">
      <w:pPr>
        <w:rPr>
          <w:rFonts w:eastAsia="Arial Unicode MS" w:cs="Arial"/>
          <w:b/>
          <w:i/>
          <w:lang w:val="nl-BE"/>
        </w:rPr>
      </w:pPr>
      <w:r>
        <w:rPr>
          <w:rFonts w:eastAsia="Arial" w:cs="Arial"/>
          <w:b/>
          <w:bCs/>
          <w:i/>
          <w:iCs/>
          <w:szCs w:val="20"/>
          <w:bdr w:val="nil"/>
          <w:lang w:val="nl-BE"/>
        </w:rPr>
        <w:t>Vaststellingen</w:t>
      </w:r>
    </w:p>
    <w:p w:rsidR="00FA3FF1" w:rsidRPr="00212271" w:rsidRDefault="00517D9B" w:rsidP="00FA3FF1">
      <w:pPr>
        <w:rPr>
          <w:rFonts w:eastAsia="Arial Unicode MS" w:cs="Arial"/>
          <w:lang w:val="nl-BE"/>
        </w:rPr>
      </w:pPr>
      <w:r>
        <w:rPr>
          <w:rFonts w:eastAsia="Arial" w:cs="Arial"/>
          <w:szCs w:val="20"/>
          <w:bdr w:val="nil"/>
          <w:lang w:val="nl-BE"/>
        </w:rPr>
        <w:t>In 2017 werden 64 dossiers behandeld. Voor 52 dossiers was de genomen beslissing gunstig, d.w.z. 81,25% van de behandelde aanvragen. De € 219.000 aan premies komt overeen met het voorbehouden van 61 plaatsen in crèches.</w:t>
      </w:r>
    </w:p>
    <w:p w:rsidR="00A9455A" w:rsidRPr="00212271" w:rsidRDefault="00517D9B" w:rsidP="00A9455A">
      <w:pPr>
        <w:rPr>
          <w:rFonts w:eastAsia="Arial Unicode MS" w:cs="Arial"/>
          <w:lang w:val="nl-BE"/>
        </w:rPr>
      </w:pPr>
      <w:r>
        <w:rPr>
          <w:rFonts w:eastAsia="Arial" w:cs="Arial"/>
          <w:szCs w:val="20"/>
          <w:bdr w:val="nil"/>
          <w:lang w:val="nl-BE"/>
        </w:rPr>
        <w:t>Vergeleken met vorig jaar is het aantal behandelde dossiers onveranderd.</w:t>
      </w:r>
    </w:p>
    <w:p w:rsidR="00FA3FF1" w:rsidRPr="00212271" w:rsidRDefault="00517D9B" w:rsidP="00A0171E">
      <w:pPr>
        <w:pStyle w:val="Heading3"/>
        <w:rPr>
          <w:rFonts w:eastAsia="Arial Unicode MS"/>
          <w:lang w:val="nl-BE"/>
        </w:rPr>
      </w:pPr>
      <w:bookmarkStart w:id="24" w:name="_Toc5620651"/>
      <w:bookmarkStart w:id="25" w:name="_Toc96001132"/>
      <w:r>
        <w:rPr>
          <w:rFonts w:eastAsia="Arial" w:cs="Arial"/>
          <w:szCs w:val="20"/>
          <w:bdr w:val="nil"/>
          <w:lang w:val="nl-BE"/>
        </w:rPr>
        <w:t>Opsplitsing van de dossiers met toegekende steun volgens de grootte van de onderneming</w:t>
      </w:r>
      <w:bookmarkEnd w:id="24"/>
      <w:bookmarkEnd w:id="25"/>
    </w:p>
    <w:p w:rsidR="00A0171E" w:rsidRPr="00212271" w:rsidRDefault="00517D9B" w:rsidP="00A0171E">
      <w:pPr>
        <w:rPr>
          <w:rFonts w:eastAsia="Arial Unicode MS" w:cs="Arial"/>
          <w:b/>
          <w:sz w:val="24"/>
          <w:szCs w:val="24"/>
          <w:lang w:val="nl-BE"/>
        </w:rPr>
      </w:pPr>
      <w:r>
        <w:rPr>
          <w:rFonts w:eastAsia="Arial" w:cs="Arial"/>
          <w:b/>
          <w:bCs/>
          <w:sz w:val="24"/>
          <w:szCs w:val="24"/>
          <w:bdr w:val="nil"/>
          <w:lang w:val="nl-BE"/>
        </w:rPr>
        <w:t xml:space="preserve">       </w:t>
      </w:r>
      <w:r>
        <w:rPr>
          <w:rFonts w:eastAsia="Arial" w:cs="Arial"/>
          <w:szCs w:val="20"/>
          <w:bdr w:val="nil"/>
          <w:lang w:val="nl-BE"/>
        </w:rPr>
        <w:t>(definitie van de grootte: zie bijlage)</w:t>
      </w:r>
    </w:p>
    <w:p w:rsidR="00FA3FF1" w:rsidRPr="00212271" w:rsidRDefault="00517D9B" w:rsidP="00A0171E">
      <w:pPr>
        <w:rPr>
          <w:lang w:val="nl-BE"/>
        </w:rPr>
      </w:pPr>
      <w:r>
        <w:rPr>
          <w:rFonts w:eastAsia="Arial" w:cs="Arial"/>
          <w:szCs w:val="20"/>
          <w:bdr w:val="nil"/>
          <w:lang w:val="nl-BE"/>
        </w:rPr>
        <w:t>De "</w:t>
      </w:r>
      <w:proofErr w:type="spellStart"/>
      <w:r>
        <w:rPr>
          <w:rFonts w:eastAsia="Arial" w:cs="Arial"/>
          <w:szCs w:val="20"/>
          <w:bdr w:val="nil"/>
          <w:lang w:val="nl-BE"/>
        </w:rPr>
        <w:t>softsteun</w:t>
      </w:r>
      <w:proofErr w:type="spellEnd"/>
      <w:r>
        <w:rPr>
          <w:rFonts w:eastAsia="Arial" w:cs="Arial"/>
          <w:szCs w:val="20"/>
          <w:bdr w:val="nil"/>
          <w:lang w:val="nl-BE"/>
        </w:rPr>
        <w:t xml:space="preserve">" werd voornamelijk toegekend aan micro-ondernemingen. </w:t>
      </w:r>
    </w:p>
    <w:p w:rsidR="00A0171E" w:rsidRPr="00212271" w:rsidRDefault="00517D9B" w:rsidP="00A0171E">
      <w:pPr>
        <w:rPr>
          <w:rFonts w:eastAsia="Arial Unicode MS" w:cs="Arial"/>
          <w:b/>
          <w:sz w:val="24"/>
          <w:szCs w:val="24"/>
          <w:lang w:val="nl-BE"/>
        </w:rPr>
      </w:pPr>
      <w:r>
        <w:rPr>
          <w:rFonts w:eastAsia="Arial" w:cs="Arial"/>
          <w:szCs w:val="20"/>
          <w:bdr w:val="nil"/>
          <w:lang w:val="nl-BE"/>
        </w:rPr>
        <w:t>Deze analyse sluit steun voor preactiviteit, kinderopvang, terbeschikkingstelling en aanwerving vzw uit wanneer de grootte van de onderneming niet van toepassing is of als die ook door grote ondernemingen verkregen kan worden.</w:t>
      </w:r>
    </w:p>
    <w:p w:rsidR="00A0171E" w:rsidRPr="00B313B6" w:rsidRDefault="00517D9B" w:rsidP="00B313B6">
      <w:pPr>
        <w:ind w:left="360"/>
        <w:rPr>
          <w:rFonts w:eastAsia="Arial Unicode MS" w:cs="Arial"/>
          <w:b/>
          <w:sz w:val="24"/>
          <w:szCs w:val="24"/>
        </w:rPr>
      </w:pPr>
      <w:r>
        <w:rPr>
          <w:noProof/>
          <w:color w:val="FF0000"/>
          <w:lang w:eastAsia="fr-BE"/>
        </w:rPr>
        <w:lastRenderedPageBreak/>
        <w:drawing>
          <wp:inline distT="0" distB="0" distL="0" distR="0">
            <wp:extent cx="5358809" cy="1786270"/>
            <wp:effectExtent l="0" t="0" r="0" b="0"/>
            <wp:docPr id="10" name="Graphique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A3FF1" w:rsidRPr="00AA1AD5" w:rsidRDefault="00517D9B" w:rsidP="00AA1AD5">
      <w:pPr>
        <w:pStyle w:val="Heading3"/>
        <w:rPr>
          <w:rFonts w:eastAsia="Arial" w:cs="Arial"/>
          <w:szCs w:val="20"/>
          <w:bdr w:val="nil"/>
          <w:lang w:val="nl-BE"/>
        </w:rPr>
      </w:pPr>
      <w:bookmarkStart w:id="26" w:name="_Toc5620652"/>
      <w:bookmarkStart w:id="27" w:name="_Toc96001133"/>
      <w:r>
        <w:rPr>
          <w:rFonts w:eastAsia="Arial" w:cs="Arial"/>
          <w:szCs w:val="20"/>
          <w:bdr w:val="nil"/>
          <w:lang w:val="nl-BE"/>
        </w:rPr>
        <w:t>Opsplitsing van de toegekende premies volgens de activiteitensector (NACEBEL)</w:t>
      </w:r>
      <w:bookmarkEnd w:id="26"/>
      <w:bookmarkEnd w:id="27"/>
    </w:p>
    <w:p w:rsidR="00FA3FF1" w:rsidRPr="00212271" w:rsidRDefault="00517D9B" w:rsidP="00FA3FF1">
      <w:pPr>
        <w:rPr>
          <w:rFonts w:eastAsia="Arial Unicode MS" w:cs="Arial"/>
          <w:lang w:val="nl-BE"/>
        </w:rPr>
      </w:pPr>
      <w:r>
        <w:rPr>
          <w:rFonts w:eastAsia="Arial" w:cs="Arial"/>
          <w:szCs w:val="20"/>
          <w:bdr w:val="nil"/>
          <w:lang w:val="nl-BE"/>
        </w:rPr>
        <w:t xml:space="preserve">            (definitie van de activiteitensectoren: zie bijlage)</w:t>
      </w:r>
    </w:p>
    <w:p w:rsidR="00FA3FF1" w:rsidRPr="00212271" w:rsidRDefault="00517D9B" w:rsidP="00A0171E">
      <w:pPr>
        <w:ind w:left="126"/>
        <w:rPr>
          <w:rFonts w:eastAsia="Arial Unicode MS" w:cs="Arial"/>
          <w:lang w:val="nl-BE"/>
        </w:rPr>
      </w:pPr>
      <w:r>
        <w:rPr>
          <w:rFonts w:eastAsia="Arial" w:cs="Arial"/>
          <w:szCs w:val="20"/>
          <w:bdr w:val="nil"/>
          <w:lang w:val="nl-BE"/>
        </w:rPr>
        <w:t>Met uitzondering van de steun voor preactiviteit en aanwerving vzw is de "</w:t>
      </w:r>
      <w:proofErr w:type="spellStart"/>
      <w:r>
        <w:rPr>
          <w:rFonts w:eastAsia="Arial" w:cs="Arial"/>
          <w:szCs w:val="20"/>
          <w:bdr w:val="nil"/>
          <w:lang w:val="nl-BE"/>
        </w:rPr>
        <w:t>softsteun</w:t>
      </w:r>
      <w:proofErr w:type="spellEnd"/>
      <w:r>
        <w:rPr>
          <w:rFonts w:eastAsia="Arial" w:cs="Arial"/>
          <w:szCs w:val="20"/>
          <w:bdr w:val="nil"/>
          <w:lang w:val="nl-BE"/>
        </w:rPr>
        <w:t>" vooral ten goede gekomen aan ondernemingen uit de sectoren "Gespecialiseerde, wetenschappelijke en technische activiteiten" en "Informatie en communicatie".</w:t>
      </w:r>
    </w:p>
    <w:p w:rsidR="00A0171E" w:rsidRPr="00212271" w:rsidRDefault="00517D9B" w:rsidP="00A0171E">
      <w:pPr>
        <w:ind w:left="126"/>
        <w:rPr>
          <w:rFonts w:eastAsia="Arial Unicode MS" w:cs="Arial"/>
          <w:lang w:val="nl-BE"/>
        </w:rPr>
      </w:pPr>
      <w:r>
        <w:rPr>
          <w:rFonts w:eastAsia="Arial" w:cs="Arial"/>
          <w:szCs w:val="20"/>
          <w:bdr w:val="nil"/>
          <w:lang w:val="nl-BE"/>
        </w:rPr>
        <w:t>Deze analyse sluit steun voor preactiviteit en aanwerving vzw uit omdat die begunstigden niet over een NACEBEL-code beschikken.</w:t>
      </w:r>
    </w:p>
    <w:p w:rsidR="00A0171E" w:rsidRDefault="00517D9B" w:rsidP="00B313B6">
      <w:pPr>
        <w:rPr>
          <w:rFonts w:eastAsiaTheme="majorEastAsia" w:cstheme="majorBidi"/>
          <w:bCs/>
          <w:color w:val="0A00BE"/>
          <w:sz w:val="26"/>
          <w:szCs w:val="26"/>
        </w:rPr>
      </w:pPr>
      <w:r>
        <w:rPr>
          <w:noProof/>
        </w:rPr>
        <w:drawing>
          <wp:inline distT="0" distB="0" distL="0" distR="0">
            <wp:extent cx="5486400" cy="32004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br w:type="page"/>
      </w:r>
    </w:p>
    <w:p w:rsidR="005C0B8D" w:rsidRPr="00AD11D4" w:rsidRDefault="00517D9B" w:rsidP="005C0B8D">
      <w:pPr>
        <w:pStyle w:val="Heading2"/>
      </w:pPr>
      <w:bookmarkStart w:id="28" w:name="_Toc96001134"/>
      <w:r>
        <w:rPr>
          <w:rFonts w:eastAsia="Arial" w:cs="Arial"/>
          <w:bdr w:val="nil"/>
          <w:lang w:val="nl-BE"/>
        </w:rPr>
        <w:lastRenderedPageBreak/>
        <w:t>Steun voor algemene investeringen</w:t>
      </w:r>
      <w:bookmarkEnd w:id="28"/>
    </w:p>
    <w:p w:rsidR="000D1FA2" w:rsidRDefault="00517D9B" w:rsidP="000D1FA2">
      <w:pPr>
        <w:pStyle w:val="Heading3"/>
        <w:rPr>
          <w:rFonts w:eastAsia="Arial Unicode MS"/>
        </w:rPr>
      </w:pPr>
      <w:bookmarkStart w:id="29" w:name="_Toc5620654"/>
      <w:bookmarkStart w:id="30" w:name="_Toc96001135"/>
      <w:r>
        <w:rPr>
          <w:rFonts w:eastAsia="Arial" w:cs="Arial"/>
          <w:szCs w:val="20"/>
          <w:bdr w:val="nil"/>
          <w:lang w:val="nl-BE"/>
        </w:rPr>
        <w:t>Overzicht</w:t>
      </w:r>
      <w:bookmarkEnd w:id="29"/>
      <w:bookmarkEnd w:id="30"/>
    </w:p>
    <w:p w:rsidR="000D1FA2" w:rsidRPr="00212271" w:rsidRDefault="00517D9B" w:rsidP="000D1FA2">
      <w:pPr>
        <w:rPr>
          <w:lang w:val="nl-BE"/>
        </w:rPr>
      </w:pPr>
      <w:r>
        <w:rPr>
          <w:rFonts w:eastAsia="Arial" w:cs="Arial"/>
          <w:szCs w:val="20"/>
          <w:bdr w:val="nil"/>
          <w:lang w:val="nl-BE"/>
        </w:rPr>
        <w:t>De algemene investeringen omvatten de subsidies die toegekend worden aan zelfstandigen en kmo's voor investeringen in vastgoed en materiaal en immateriële investeringen, aan variabele tegemoetkomingspercentages volgens de grootte van de onderneming en haar ligging t.o.v. de op onderstaande kaart getoonde ontwikkelingszone.</w:t>
      </w:r>
    </w:p>
    <w:p w:rsidR="00441F46" w:rsidRPr="00212271" w:rsidRDefault="00517D9B" w:rsidP="000D1FA2">
      <w:pPr>
        <w:rPr>
          <w:lang w:val="nl-BE"/>
        </w:rPr>
      </w:pPr>
      <w:r>
        <w:rPr>
          <w:rFonts w:eastAsia="Arial" w:cs="Arial"/>
          <w:szCs w:val="20"/>
          <w:bdr w:val="nil"/>
          <w:lang w:val="nl-BE"/>
        </w:rPr>
        <w:t xml:space="preserve">Deze materie werd hervormd door de organieke ordonnantie van 3 mei 2008 en er zijn drie nieuwe steunmaatregelen van toepassing sinds 3 december 2018 naar aanleiding van de inwerkingtreding van het besluit van de Brusselse Hoofdstedelijke Regering van 11 oktober 2018 betreffende de steun voor algemene investeringen: </w:t>
      </w:r>
    </w:p>
    <w:p w:rsidR="00441F46" w:rsidRPr="00212271" w:rsidRDefault="00517D9B" w:rsidP="00441F46">
      <w:pPr>
        <w:pStyle w:val="ListParagraph"/>
        <w:numPr>
          <w:ilvl w:val="0"/>
          <w:numId w:val="3"/>
        </w:numPr>
        <w:rPr>
          <w:lang w:val="nl-BE"/>
        </w:rPr>
      </w:pPr>
      <w:r>
        <w:rPr>
          <w:rFonts w:eastAsia="Arial" w:cs="Arial"/>
          <w:szCs w:val="20"/>
          <w:bdr w:val="nil"/>
          <w:lang w:val="nl-BE"/>
        </w:rPr>
        <w:t>Steun voor de aankoop van terreinen en gebouwen</w:t>
      </w:r>
    </w:p>
    <w:p w:rsidR="00441F46" w:rsidRPr="00212271" w:rsidRDefault="00517D9B" w:rsidP="00441F46">
      <w:pPr>
        <w:pStyle w:val="ListParagraph"/>
        <w:numPr>
          <w:ilvl w:val="0"/>
          <w:numId w:val="3"/>
        </w:numPr>
        <w:rPr>
          <w:lang w:val="nl-BE"/>
        </w:rPr>
      </w:pPr>
      <w:r>
        <w:rPr>
          <w:rFonts w:eastAsia="Arial" w:cs="Arial"/>
          <w:szCs w:val="20"/>
          <w:bdr w:val="nil"/>
          <w:lang w:val="nl-BE"/>
        </w:rPr>
        <w:t>Steun voor de overname van een handelsfonds</w:t>
      </w:r>
    </w:p>
    <w:p w:rsidR="00441F46" w:rsidRPr="00212271" w:rsidRDefault="00517D9B" w:rsidP="00441F46">
      <w:pPr>
        <w:pStyle w:val="ListParagraph"/>
        <w:numPr>
          <w:ilvl w:val="0"/>
          <w:numId w:val="3"/>
        </w:numPr>
        <w:rPr>
          <w:lang w:val="nl-BE"/>
        </w:rPr>
      </w:pPr>
      <w:r>
        <w:rPr>
          <w:rFonts w:eastAsia="Arial" w:cs="Arial"/>
          <w:szCs w:val="20"/>
          <w:bdr w:val="nil"/>
          <w:lang w:val="nl-BE"/>
        </w:rPr>
        <w:t>Steun voor de verwezenlijking van algemene investeringen (uitgezonderd de aankoop van terreinen en gebouwen en de overname van een handelsfonds)</w:t>
      </w:r>
    </w:p>
    <w:tbl>
      <w:tblPr>
        <w:tblW w:w="0" w:type="auto"/>
        <w:tblInd w:w="70"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436"/>
        <w:gridCol w:w="1120"/>
        <w:gridCol w:w="992"/>
        <w:gridCol w:w="1528"/>
        <w:gridCol w:w="1848"/>
        <w:gridCol w:w="1216"/>
      </w:tblGrid>
      <w:tr w:rsidR="00A9341C" w:rsidRPr="00191449" w:rsidTr="003600B0">
        <w:tc>
          <w:tcPr>
            <w:tcW w:w="2835" w:type="dxa"/>
            <w:tcBorders>
              <w:bottom w:val="single" w:sz="18" w:space="0" w:color="auto"/>
            </w:tcBorders>
          </w:tcPr>
          <w:p w:rsidR="00441F46" w:rsidRPr="0054180F" w:rsidRDefault="00517D9B" w:rsidP="003600B0">
            <w:pPr>
              <w:ind w:left="57"/>
              <w:rPr>
                <w:rFonts w:eastAsia="Arial Unicode MS" w:cs="Arial"/>
                <w:bCs/>
                <w:sz w:val="18"/>
                <w:szCs w:val="18"/>
              </w:rPr>
            </w:pPr>
            <w:r w:rsidRPr="0054180F">
              <w:rPr>
                <w:rFonts w:eastAsia="Arial" w:cs="Arial"/>
                <w:bCs/>
                <w:sz w:val="18"/>
                <w:szCs w:val="18"/>
                <w:bdr w:val="nil"/>
                <w:lang w:val="nl-BE"/>
              </w:rPr>
              <w:t>Type dossiers</w:t>
            </w:r>
          </w:p>
        </w:tc>
        <w:tc>
          <w:tcPr>
            <w:tcW w:w="1134" w:type="dxa"/>
            <w:tcBorders>
              <w:bottom w:val="single" w:sz="18" w:space="0" w:color="auto"/>
            </w:tcBorders>
            <w:shd w:val="clear" w:color="auto" w:fill="auto"/>
          </w:tcPr>
          <w:p w:rsidR="00441F46" w:rsidRPr="0054180F" w:rsidRDefault="00517D9B" w:rsidP="003600B0">
            <w:pPr>
              <w:ind w:left="57"/>
              <w:jc w:val="center"/>
              <w:rPr>
                <w:rFonts w:eastAsia="Arial Unicode MS" w:cs="Arial"/>
                <w:bCs/>
                <w:sz w:val="18"/>
                <w:szCs w:val="18"/>
              </w:rPr>
            </w:pPr>
            <w:r w:rsidRPr="0054180F">
              <w:rPr>
                <w:rFonts w:eastAsia="Arial" w:cs="Arial"/>
                <w:bCs/>
                <w:sz w:val="18"/>
                <w:szCs w:val="18"/>
                <w:bdr w:val="nil"/>
                <w:lang w:val="nl-BE"/>
              </w:rPr>
              <w:t xml:space="preserve">Aantal ingediende dossiers </w:t>
            </w:r>
          </w:p>
        </w:tc>
        <w:tc>
          <w:tcPr>
            <w:tcW w:w="993" w:type="dxa"/>
            <w:tcBorders>
              <w:bottom w:val="single" w:sz="18" w:space="0" w:color="auto"/>
            </w:tcBorders>
            <w:shd w:val="clear" w:color="auto" w:fill="auto"/>
          </w:tcPr>
          <w:p w:rsidR="00441F46" w:rsidRPr="0054180F" w:rsidRDefault="00517D9B" w:rsidP="003600B0">
            <w:pPr>
              <w:ind w:left="57"/>
              <w:jc w:val="center"/>
              <w:rPr>
                <w:rFonts w:eastAsia="Arial Unicode MS" w:cs="Arial"/>
                <w:bCs/>
                <w:sz w:val="18"/>
                <w:szCs w:val="18"/>
                <w:lang w:val="nl-BE"/>
              </w:rPr>
            </w:pPr>
            <w:r w:rsidRPr="0054180F">
              <w:rPr>
                <w:rFonts w:eastAsia="Arial" w:cs="Arial"/>
                <w:bCs/>
                <w:sz w:val="18"/>
                <w:szCs w:val="18"/>
                <w:bdr w:val="nil"/>
                <w:lang w:val="nl-BE"/>
              </w:rPr>
              <w:t>Totaal aantal dossiers met een beslissing</w:t>
            </w:r>
          </w:p>
        </w:tc>
        <w:tc>
          <w:tcPr>
            <w:tcW w:w="1275" w:type="dxa"/>
            <w:tcBorders>
              <w:bottom w:val="single" w:sz="18" w:space="0" w:color="auto"/>
            </w:tcBorders>
          </w:tcPr>
          <w:p w:rsidR="00441F46" w:rsidRPr="0054180F" w:rsidRDefault="00517D9B" w:rsidP="003600B0">
            <w:pPr>
              <w:ind w:left="57"/>
              <w:jc w:val="center"/>
              <w:rPr>
                <w:rFonts w:eastAsia="Arial Unicode MS" w:cs="Arial"/>
                <w:bCs/>
                <w:sz w:val="18"/>
                <w:szCs w:val="18"/>
                <w:lang w:val="nl-BE"/>
              </w:rPr>
            </w:pPr>
            <w:r w:rsidRPr="0054180F">
              <w:rPr>
                <w:rFonts w:eastAsia="Arial" w:cs="Arial"/>
                <w:bCs/>
                <w:sz w:val="18"/>
                <w:szCs w:val="18"/>
                <w:bdr w:val="nil"/>
                <w:lang w:val="nl-BE"/>
              </w:rPr>
              <w:t>Aantal dossiers met een toekenning van tegemoetkoming</w:t>
            </w:r>
          </w:p>
        </w:tc>
        <w:tc>
          <w:tcPr>
            <w:tcW w:w="1418" w:type="dxa"/>
            <w:tcBorders>
              <w:bottom w:val="single" w:sz="18" w:space="0" w:color="auto"/>
            </w:tcBorders>
          </w:tcPr>
          <w:p w:rsidR="00441F46" w:rsidRPr="0054180F" w:rsidRDefault="00517D9B" w:rsidP="003600B0">
            <w:pPr>
              <w:ind w:left="57"/>
              <w:jc w:val="center"/>
              <w:rPr>
                <w:rFonts w:eastAsia="Arial Unicode MS" w:cs="Arial"/>
                <w:bCs/>
                <w:sz w:val="18"/>
                <w:szCs w:val="18"/>
                <w:lang w:val="nl-BE"/>
              </w:rPr>
            </w:pPr>
            <w:r w:rsidRPr="0054180F">
              <w:rPr>
                <w:rFonts w:eastAsia="Arial" w:cs="Arial"/>
                <w:bCs/>
                <w:sz w:val="18"/>
                <w:szCs w:val="18"/>
                <w:bdr w:val="nil"/>
                <w:lang w:val="nl-BE"/>
              </w:rPr>
              <w:t xml:space="preserve">Aantal dossiers met een </w:t>
            </w:r>
            <w:r w:rsidRPr="0054180F">
              <w:rPr>
                <w:rFonts w:eastAsia="Arial" w:cs="Arial"/>
                <w:bCs/>
                <w:sz w:val="18"/>
                <w:szCs w:val="18"/>
                <w:bdr w:val="nil"/>
                <w:lang w:val="nl-BE"/>
              </w:rPr>
              <w:br/>
              <w:t>weigeringsbeslissing</w:t>
            </w:r>
          </w:p>
        </w:tc>
        <w:tc>
          <w:tcPr>
            <w:tcW w:w="1276" w:type="dxa"/>
            <w:tcBorders>
              <w:bottom w:val="single" w:sz="18" w:space="0" w:color="auto"/>
            </w:tcBorders>
            <w:shd w:val="clear" w:color="auto" w:fill="auto"/>
          </w:tcPr>
          <w:p w:rsidR="00441F46" w:rsidRPr="0054180F" w:rsidRDefault="00517D9B" w:rsidP="003600B0">
            <w:pPr>
              <w:ind w:left="57"/>
              <w:jc w:val="center"/>
              <w:rPr>
                <w:rFonts w:eastAsia="Arial Unicode MS" w:cs="Arial"/>
                <w:bCs/>
                <w:sz w:val="18"/>
                <w:szCs w:val="18"/>
                <w:lang w:val="nl-BE"/>
              </w:rPr>
            </w:pPr>
            <w:r w:rsidRPr="0054180F">
              <w:rPr>
                <w:rFonts w:eastAsia="Arial" w:cs="Arial"/>
                <w:bCs/>
                <w:sz w:val="18"/>
                <w:szCs w:val="18"/>
                <w:bdr w:val="nil"/>
                <w:lang w:val="nl-BE"/>
              </w:rPr>
              <w:t>Bedrag van de premies in €</w:t>
            </w:r>
          </w:p>
        </w:tc>
      </w:tr>
      <w:tr w:rsidR="00A9341C" w:rsidRPr="0054180F" w:rsidTr="003600B0">
        <w:tc>
          <w:tcPr>
            <w:tcW w:w="2835" w:type="dxa"/>
            <w:tcBorders>
              <w:top w:val="dotted" w:sz="4" w:space="0" w:color="auto"/>
              <w:bottom w:val="dotted" w:sz="4" w:space="0" w:color="auto"/>
            </w:tcBorders>
          </w:tcPr>
          <w:p w:rsidR="00441F46" w:rsidRPr="0054180F" w:rsidRDefault="00517D9B" w:rsidP="003600B0">
            <w:pPr>
              <w:rPr>
                <w:rFonts w:eastAsia="Arial Unicode MS" w:cs="Arial"/>
                <w:sz w:val="18"/>
                <w:szCs w:val="18"/>
              </w:rPr>
            </w:pPr>
            <w:r w:rsidRPr="0054180F">
              <w:rPr>
                <w:rFonts w:eastAsia="Arial" w:cs="Arial"/>
                <w:sz w:val="18"/>
                <w:szCs w:val="18"/>
                <w:bdr w:val="nil"/>
                <w:lang w:val="nl-BE"/>
              </w:rPr>
              <w:t>Algemene investeringen (OO 2007)</w:t>
            </w:r>
          </w:p>
        </w:tc>
        <w:tc>
          <w:tcPr>
            <w:tcW w:w="1134" w:type="dxa"/>
            <w:tcBorders>
              <w:top w:val="dotted" w:sz="4" w:space="0" w:color="auto"/>
              <w:bottom w:val="dotted" w:sz="4" w:space="0" w:color="auto"/>
            </w:tcBorders>
            <w:shd w:val="clear" w:color="auto" w:fill="auto"/>
          </w:tcPr>
          <w:p w:rsidR="00441F46" w:rsidRPr="0054180F" w:rsidRDefault="00517D9B" w:rsidP="003600B0">
            <w:pPr>
              <w:jc w:val="center"/>
              <w:rPr>
                <w:rFonts w:eastAsia="Arial Unicode MS" w:cs="Arial"/>
                <w:sz w:val="18"/>
                <w:szCs w:val="18"/>
              </w:rPr>
            </w:pPr>
            <w:r w:rsidRPr="0054180F">
              <w:rPr>
                <w:rFonts w:eastAsia="Arial Unicode MS" w:cs="Arial"/>
                <w:sz w:val="18"/>
                <w:szCs w:val="18"/>
              </w:rPr>
              <w:t>811</w:t>
            </w:r>
          </w:p>
        </w:tc>
        <w:tc>
          <w:tcPr>
            <w:tcW w:w="993" w:type="dxa"/>
            <w:tcBorders>
              <w:top w:val="dotted" w:sz="4" w:space="0" w:color="auto"/>
              <w:bottom w:val="dotted" w:sz="4" w:space="0" w:color="auto"/>
            </w:tcBorders>
            <w:shd w:val="clear" w:color="auto" w:fill="auto"/>
          </w:tcPr>
          <w:p w:rsidR="00441F46" w:rsidRPr="0054180F" w:rsidRDefault="00517D9B" w:rsidP="003600B0">
            <w:pPr>
              <w:jc w:val="center"/>
              <w:rPr>
                <w:rFonts w:eastAsia="Arial Unicode MS" w:cs="Arial"/>
                <w:sz w:val="18"/>
                <w:szCs w:val="18"/>
              </w:rPr>
            </w:pPr>
            <w:r w:rsidRPr="0054180F">
              <w:rPr>
                <w:rFonts w:eastAsia="Arial Unicode MS" w:cs="Arial"/>
                <w:sz w:val="18"/>
                <w:szCs w:val="18"/>
              </w:rPr>
              <w:t>687</w:t>
            </w:r>
          </w:p>
        </w:tc>
        <w:tc>
          <w:tcPr>
            <w:tcW w:w="1275" w:type="dxa"/>
            <w:tcBorders>
              <w:top w:val="dotted" w:sz="4" w:space="0" w:color="auto"/>
              <w:bottom w:val="dotted" w:sz="4" w:space="0" w:color="auto"/>
            </w:tcBorders>
          </w:tcPr>
          <w:p w:rsidR="00441F46" w:rsidRPr="0054180F" w:rsidRDefault="00517D9B" w:rsidP="003600B0">
            <w:pPr>
              <w:jc w:val="center"/>
              <w:rPr>
                <w:rFonts w:eastAsia="Arial Unicode MS" w:cs="Arial"/>
                <w:sz w:val="18"/>
                <w:szCs w:val="18"/>
              </w:rPr>
            </w:pPr>
            <w:r w:rsidRPr="0054180F">
              <w:rPr>
                <w:rFonts w:eastAsia="Arial Unicode MS" w:cs="Arial"/>
                <w:sz w:val="18"/>
                <w:szCs w:val="18"/>
              </w:rPr>
              <w:t>457</w:t>
            </w:r>
          </w:p>
        </w:tc>
        <w:tc>
          <w:tcPr>
            <w:tcW w:w="1418" w:type="dxa"/>
            <w:tcBorders>
              <w:top w:val="dotted" w:sz="4" w:space="0" w:color="auto"/>
              <w:bottom w:val="dotted" w:sz="4" w:space="0" w:color="auto"/>
            </w:tcBorders>
          </w:tcPr>
          <w:p w:rsidR="00441F46" w:rsidRPr="0054180F" w:rsidRDefault="00517D9B" w:rsidP="003600B0">
            <w:pPr>
              <w:jc w:val="center"/>
              <w:rPr>
                <w:rFonts w:eastAsia="Arial Unicode MS" w:cs="Arial"/>
                <w:sz w:val="18"/>
                <w:szCs w:val="18"/>
              </w:rPr>
            </w:pPr>
            <w:r w:rsidRPr="0054180F">
              <w:rPr>
                <w:rFonts w:eastAsia="Arial Unicode MS" w:cs="Arial"/>
                <w:sz w:val="18"/>
                <w:szCs w:val="18"/>
              </w:rPr>
              <w:t>230</w:t>
            </w:r>
          </w:p>
        </w:tc>
        <w:tc>
          <w:tcPr>
            <w:tcW w:w="1276" w:type="dxa"/>
            <w:tcBorders>
              <w:top w:val="dotted" w:sz="4" w:space="0" w:color="auto"/>
              <w:bottom w:val="dotted" w:sz="4" w:space="0" w:color="auto"/>
            </w:tcBorders>
            <w:shd w:val="clear" w:color="auto" w:fill="auto"/>
          </w:tcPr>
          <w:p w:rsidR="00441F46" w:rsidRPr="0054180F" w:rsidRDefault="00517D9B" w:rsidP="003600B0">
            <w:pPr>
              <w:jc w:val="right"/>
              <w:rPr>
                <w:rFonts w:eastAsia="Arial Unicode MS" w:cs="Arial"/>
                <w:sz w:val="18"/>
                <w:szCs w:val="18"/>
              </w:rPr>
            </w:pPr>
            <w:r w:rsidRPr="0054180F">
              <w:rPr>
                <w:rFonts w:eastAsia="Arial Unicode MS" w:cs="Arial"/>
                <w:sz w:val="18"/>
                <w:szCs w:val="18"/>
              </w:rPr>
              <w:t>15.495.974</w:t>
            </w:r>
          </w:p>
        </w:tc>
      </w:tr>
      <w:tr w:rsidR="00A9341C" w:rsidRPr="0054180F" w:rsidTr="003600B0">
        <w:tc>
          <w:tcPr>
            <w:tcW w:w="2835" w:type="dxa"/>
            <w:tcBorders>
              <w:top w:val="dotted" w:sz="4" w:space="0" w:color="auto"/>
              <w:bottom w:val="dotted" w:sz="4" w:space="0" w:color="auto"/>
            </w:tcBorders>
          </w:tcPr>
          <w:p w:rsidR="00441F46" w:rsidRPr="0054180F" w:rsidRDefault="00517D9B" w:rsidP="003600B0">
            <w:pPr>
              <w:rPr>
                <w:rFonts w:eastAsia="Arial Unicode MS" w:cs="Arial"/>
                <w:sz w:val="18"/>
                <w:szCs w:val="18"/>
                <w:lang w:val="nl-BE"/>
              </w:rPr>
            </w:pPr>
            <w:r w:rsidRPr="0054180F">
              <w:rPr>
                <w:rFonts w:eastAsia="Arial" w:cs="Arial"/>
                <w:sz w:val="18"/>
                <w:szCs w:val="18"/>
                <w:bdr w:val="nil"/>
                <w:lang w:val="nl-BE"/>
              </w:rPr>
              <w:t>Aankoop van terreinen en gebouwen (OO 2018)</w:t>
            </w:r>
          </w:p>
        </w:tc>
        <w:tc>
          <w:tcPr>
            <w:tcW w:w="1134" w:type="dxa"/>
            <w:tcBorders>
              <w:top w:val="dotted" w:sz="4" w:space="0" w:color="auto"/>
              <w:bottom w:val="dotted" w:sz="4" w:space="0" w:color="auto"/>
            </w:tcBorders>
            <w:shd w:val="clear" w:color="auto" w:fill="auto"/>
          </w:tcPr>
          <w:p w:rsidR="00441F46" w:rsidRPr="0054180F" w:rsidRDefault="00517D9B" w:rsidP="003600B0">
            <w:pPr>
              <w:jc w:val="center"/>
              <w:rPr>
                <w:rFonts w:eastAsia="Arial Unicode MS" w:cs="Arial"/>
                <w:sz w:val="18"/>
                <w:szCs w:val="18"/>
              </w:rPr>
            </w:pPr>
            <w:r w:rsidRPr="0054180F">
              <w:rPr>
                <w:rFonts w:eastAsia="Arial Unicode MS" w:cs="Arial"/>
                <w:sz w:val="18"/>
                <w:szCs w:val="18"/>
              </w:rPr>
              <w:t>2</w:t>
            </w:r>
          </w:p>
        </w:tc>
        <w:tc>
          <w:tcPr>
            <w:tcW w:w="993" w:type="dxa"/>
            <w:tcBorders>
              <w:top w:val="dotted" w:sz="4" w:space="0" w:color="auto"/>
              <w:bottom w:val="dotted" w:sz="4" w:space="0" w:color="auto"/>
            </w:tcBorders>
            <w:shd w:val="clear" w:color="auto" w:fill="auto"/>
          </w:tcPr>
          <w:p w:rsidR="00441F46" w:rsidRPr="0054180F" w:rsidRDefault="00517D9B" w:rsidP="003600B0">
            <w:pPr>
              <w:jc w:val="center"/>
              <w:rPr>
                <w:rFonts w:eastAsia="Arial Unicode MS" w:cs="Arial"/>
                <w:sz w:val="18"/>
                <w:szCs w:val="18"/>
              </w:rPr>
            </w:pPr>
            <w:r w:rsidRPr="0054180F">
              <w:rPr>
                <w:rFonts w:eastAsia="Arial Unicode MS" w:cs="Arial"/>
                <w:sz w:val="18"/>
                <w:szCs w:val="18"/>
              </w:rPr>
              <w:t>0</w:t>
            </w:r>
          </w:p>
        </w:tc>
        <w:tc>
          <w:tcPr>
            <w:tcW w:w="1275" w:type="dxa"/>
            <w:tcBorders>
              <w:top w:val="dotted" w:sz="4" w:space="0" w:color="auto"/>
              <w:bottom w:val="dotted" w:sz="4" w:space="0" w:color="auto"/>
            </w:tcBorders>
          </w:tcPr>
          <w:p w:rsidR="00441F46" w:rsidRPr="0054180F" w:rsidRDefault="00517D9B" w:rsidP="003600B0">
            <w:pPr>
              <w:jc w:val="center"/>
              <w:rPr>
                <w:rFonts w:eastAsia="Arial Unicode MS" w:cs="Arial"/>
                <w:sz w:val="18"/>
                <w:szCs w:val="18"/>
              </w:rPr>
            </w:pPr>
            <w:r w:rsidRPr="0054180F">
              <w:rPr>
                <w:rFonts w:eastAsia="Arial Unicode MS" w:cs="Arial"/>
                <w:sz w:val="18"/>
                <w:szCs w:val="18"/>
              </w:rPr>
              <w:t>0</w:t>
            </w:r>
          </w:p>
        </w:tc>
        <w:tc>
          <w:tcPr>
            <w:tcW w:w="1418" w:type="dxa"/>
            <w:tcBorders>
              <w:top w:val="dotted" w:sz="4" w:space="0" w:color="auto"/>
              <w:bottom w:val="dotted" w:sz="4" w:space="0" w:color="auto"/>
            </w:tcBorders>
          </w:tcPr>
          <w:p w:rsidR="00441F46" w:rsidRPr="0054180F" w:rsidRDefault="00517D9B" w:rsidP="003600B0">
            <w:pPr>
              <w:jc w:val="center"/>
              <w:rPr>
                <w:rFonts w:eastAsia="Arial Unicode MS" w:cs="Arial"/>
                <w:sz w:val="18"/>
                <w:szCs w:val="18"/>
              </w:rPr>
            </w:pPr>
            <w:r w:rsidRPr="0054180F">
              <w:rPr>
                <w:rFonts w:eastAsia="Arial Unicode MS" w:cs="Arial"/>
                <w:sz w:val="18"/>
                <w:szCs w:val="18"/>
              </w:rPr>
              <w:t>0</w:t>
            </w:r>
          </w:p>
        </w:tc>
        <w:tc>
          <w:tcPr>
            <w:tcW w:w="1276" w:type="dxa"/>
            <w:tcBorders>
              <w:top w:val="dotted" w:sz="4" w:space="0" w:color="auto"/>
              <w:bottom w:val="dotted" w:sz="4" w:space="0" w:color="auto"/>
            </w:tcBorders>
            <w:shd w:val="clear" w:color="auto" w:fill="auto"/>
          </w:tcPr>
          <w:p w:rsidR="00441F46" w:rsidRPr="0054180F" w:rsidRDefault="00517D9B" w:rsidP="003600B0">
            <w:pPr>
              <w:jc w:val="right"/>
              <w:rPr>
                <w:rFonts w:eastAsia="Arial Unicode MS" w:cs="Arial"/>
                <w:sz w:val="18"/>
                <w:szCs w:val="18"/>
              </w:rPr>
            </w:pPr>
            <w:r w:rsidRPr="0054180F">
              <w:rPr>
                <w:rFonts w:eastAsia="Arial Unicode MS" w:cs="Arial"/>
                <w:sz w:val="18"/>
                <w:szCs w:val="18"/>
              </w:rPr>
              <w:t>0</w:t>
            </w:r>
          </w:p>
        </w:tc>
      </w:tr>
      <w:tr w:rsidR="00A9341C" w:rsidRPr="0054180F" w:rsidTr="003600B0">
        <w:tc>
          <w:tcPr>
            <w:tcW w:w="2835" w:type="dxa"/>
            <w:tcBorders>
              <w:top w:val="dotted" w:sz="4" w:space="0" w:color="auto"/>
              <w:bottom w:val="dotted" w:sz="4" w:space="0" w:color="auto"/>
            </w:tcBorders>
          </w:tcPr>
          <w:p w:rsidR="00441F46" w:rsidRPr="0054180F" w:rsidRDefault="00517D9B" w:rsidP="003600B0">
            <w:pPr>
              <w:rPr>
                <w:rFonts w:eastAsia="Arial Unicode MS" w:cs="Arial"/>
                <w:sz w:val="18"/>
                <w:szCs w:val="18"/>
                <w:lang w:val="nl-BE"/>
              </w:rPr>
            </w:pPr>
            <w:r w:rsidRPr="0054180F">
              <w:rPr>
                <w:rFonts w:eastAsia="Arial" w:cs="Arial"/>
                <w:sz w:val="18"/>
                <w:szCs w:val="18"/>
                <w:bdr w:val="nil"/>
                <w:lang w:val="nl-BE"/>
              </w:rPr>
              <w:t>Overname van een handelsfonds (OO 2018)</w:t>
            </w:r>
          </w:p>
        </w:tc>
        <w:tc>
          <w:tcPr>
            <w:tcW w:w="1134" w:type="dxa"/>
            <w:tcBorders>
              <w:top w:val="dotted" w:sz="4" w:space="0" w:color="auto"/>
              <w:bottom w:val="dotted" w:sz="4" w:space="0" w:color="auto"/>
            </w:tcBorders>
            <w:shd w:val="clear" w:color="auto" w:fill="auto"/>
          </w:tcPr>
          <w:p w:rsidR="00441F46" w:rsidRPr="0054180F" w:rsidRDefault="00517D9B" w:rsidP="003600B0">
            <w:pPr>
              <w:jc w:val="center"/>
              <w:rPr>
                <w:rFonts w:eastAsia="Arial Unicode MS" w:cs="Arial"/>
                <w:sz w:val="18"/>
                <w:szCs w:val="18"/>
              </w:rPr>
            </w:pPr>
            <w:r w:rsidRPr="0054180F">
              <w:rPr>
                <w:rFonts w:eastAsia="Arial Unicode MS" w:cs="Arial"/>
                <w:sz w:val="18"/>
                <w:szCs w:val="18"/>
              </w:rPr>
              <w:t>0</w:t>
            </w:r>
          </w:p>
        </w:tc>
        <w:tc>
          <w:tcPr>
            <w:tcW w:w="993" w:type="dxa"/>
            <w:tcBorders>
              <w:top w:val="dotted" w:sz="4" w:space="0" w:color="auto"/>
              <w:bottom w:val="dotted" w:sz="4" w:space="0" w:color="auto"/>
            </w:tcBorders>
            <w:shd w:val="clear" w:color="auto" w:fill="auto"/>
          </w:tcPr>
          <w:p w:rsidR="00441F46" w:rsidRPr="0054180F" w:rsidRDefault="00517D9B" w:rsidP="003600B0">
            <w:pPr>
              <w:jc w:val="center"/>
              <w:rPr>
                <w:rFonts w:eastAsia="Arial Unicode MS" w:cs="Arial"/>
                <w:sz w:val="18"/>
                <w:szCs w:val="18"/>
              </w:rPr>
            </w:pPr>
            <w:r w:rsidRPr="0054180F">
              <w:rPr>
                <w:rFonts w:eastAsia="Arial Unicode MS" w:cs="Arial"/>
                <w:sz w:val="18"/>
                <w:szCs w:val="18"/>
              </w:rPr>
              <w:t>0</w:t>
            </w:r>
          </w:p>
        </w:tc>
        <w:tc>
          <w:tcPr>
            <w:tcW w:w="1275" w:type="dxa"/>
            <w:tcBorders>
              <w:top w:val="dotted" w:sz="4" w:space="0" w:color="auto"/>
              <w:bottom w:val="dotted" w:sz="4" w:space="0" w:color="auto"/>
            </w:tcBorders>
          </w:tcPr>
          <w:p w:rsidR="00441F46" w:rsidRPr="0054180F" w:rsidRDefault="00517D9B" w:rsidP="003600B0">
            <w:pPr>
              <w:jc w:val="center"/>
              <w:rPr>
                <w:rFonts w:eastAsia="Arial Unicode MS" w:cs="Arial"/>
                <w:sz w:val="18"/>
                <w:szCs w:val="18"/>
              </w:rPr>
            </w:pPr>
            <w:r w:rsidRPr="0054180F">
              <w:rPr>
                <w:rFonts w:eastAsia="Arial Unicode MS" w:cs="Arial"/>
                <w:sz w:val="18"/>
                <w:szCs w:val="18"/>
              </w:rPr>
              <w:t>0</w:t>
            </w:r>
          </w:p>
        </w:tc>
        <w:tc>
          <w:tcPr>
            <w:tcW w:w="1418" w:type="dxa"/>
            <w:tcBorders>
              <w:top w:val="dotted" w:sz="4" w:space="0" w:color="auto"/>
              <w:bottom w:val="dotted" w:sz="4" w:space="0" w:color="auto"/>
            </w:tcBorders>
          </w:tcPr>
          <w:p w:rsidR="00441F46" w:rsidRPr="0054180F" w:rsidRDefault="00517D9B" w:rsidP="003600B0">
            <w:pPr>
              <w:jc w:val="center"/>
              <w:rPr>
                <w:rFonts w:eastAsia="Arial Unicode MS" w:cs="Arial"/>
                <w:sz w:val="18"/>
                <w:szCs w:val="18"/>
              </w:rPr>
            </w:pPr>
            <w:r w:rsidRPr="0054180F">
              <w:rPr>
                <w:rFonts w:eastAsia="Arial Unicode MS" w:cs="Arial"/>
                <w:sz w:val="18"/>
                <w:szCs w:val="18"/>
              </w:rPr>
              <w:t>0</w:t>
            </w:r>
          </w:p>
        </w:tc>
        <w:tc>
          <w:tcPr>
            <w:tcW w:w="1276" w:type="dxa"/>
            <w:tcBorders>
              <w:top w:val="dotted" w:sz="4" w:space="0" w:color="auto"/>
              <w:bottom w:val="dotted" w:sz="4" w:space="0" w:color="auto"/>
            </w:tcBorders>
            <w:shd w:val="clear" w:color="auto" w:fill="auto"/>
          </w:tcPr>
          <w:p w:rsidR="00441F46" w:rsidRPr="0054180F" w:rsidRDefault="00517D9B" w:rsidP="003600B0">
            <w:pPr>
              <w:jc w:val="right"/>
              <w:rPr>
                <w:rFonts w:eastAsia="Arial Unicode MS" w:cs="Arial"/>
                <w:sz w:val="18"/>
                <w:szCs w:val="18"/>
              </w:rPr>
            </w:pPr>
            <w:r w:rsidRPr="0054180F">
              <w:rPr>
                <w:rFonts w:eastAsia="Arial Unicode MS" w:cs="Arial"/>
                <w:sz w:val="18"/>
                <w:szCs w:val="18"/>
              </w:rPr>
              <w:t>0</w:t>
            </w:r>
          </w:p>
        </w:tc>
      </w:tr>
      <w:tr w:rsidR="00A9341C" w:rsidRPr="0054180F" w:rsidTr="003600B0">
        <w:tc>
          <w:tcPr>
            <w:tcW w:w="2835" w:type="dxa"/>
            <w:tcBorders>
              <w:top w:val="dotted" w:sz="4" w:space="0" w:color="auto"/>
              <w:bottom w:val="dotted" w:sz="4" w:space="0" w:color="auto"/>
            </w:tcBorders>
          </w:tcPr>
          <w:p w:rsidR="00441F46" w:rsidRPr="0054180F" w:rsidRDefault="00517D9B" w:rsidP="003600B0">
            <w:pPr>
              <w:rPr>
                <w:rFonts w:eastAsia="Arial Unicode MS" w:cs="Arial"/>
                <w:sz w:val="18"/>
                <w:szCs w:val="18"/>
                <w:lang w:val="nl-BE"/>
              </w:rPr>
            </w:pPr>
            <w:r w:rsidRPr="0054180F">
              <w:rPr>
                <w:rFonts w:eastAsia="Arial" w:cs="Arial"/>
                <w:sz w:val="18"/>
                <w:szCs w:val="18"/>
                <w:bdr w:val="nil"/>
                <w:lang w:val="nl-BE"/>
              </w:rPr>
              <w:t>Algemene investeringen (uitgezonderd de aankoop van terreinen en gebouwen en de overname van een handelsfonds) (OO 2018)</w:t>
            </w:r>
          </w:p>
        </w:tc>
        <w:tc>
          <w:tcPr>
            <w:tcW w:w="1134" w:type="dxa"/>
            <w:tcBorders>
              <w:top w:val="dotted" w:sz="4" w:space="0" w:color="auto"/>
              <w:bottom w:val="dotted" w:sz="4" w:space="0" w:color="auto"/>
            </w:tcBorders>
            <w:shd w:val="clear" w:color="auto" w:fill="auto"/>
          </w:tcPr>
          <w:p w:rsidR="00441F46" w:rsidRPr="0054180F" w:rsidRDefault="00517D9B" w:rsidP="003600B0">
            <w:pPr>
              <w:jc w:val="center"/>
              <w:rPr>
                <w:rFonts w:eastAsia="Arial Unicode MS" w:cs="Arial"/>
                <w:sz w:val="18"/>
                <w:szCs w:val="18"/>
              </w:rPr>
            </w:pPr>
            <w:r w:rsidRPr="0054180F">
              <w:rPr>
                <w:rFonts w:eastAsia="Arial Unicode MS" w:cs="Arial"/>
                <w:sz w:val="18"/>
                <w:szCs w:val="18"/>
              </w:rPr>
              <w:t>32</w:t>
            </w:r>
          </w:p>
        </w:tc>
        <w:tc>
          <w:tcPr>
            <w:tcW w:w="993" w:type="dxa"/>
            <w:tcBorders>
              <w:top w:val="dotted" w:sz="4" w:space="0" w:color="auto"/>
              <w:bottom w:val="dotted" w:sz="4" w:space="0" w:color="auto"/>
            </w:tcBorders>
            <w:shd w:val="clear" w:color="auto" w:fill="auto"/>
          </w:tcPr>
          <w:p w:rsidR="00441F46" w:rsidRPr="0054180F" w:rsidRDefault="00517D9B" w:rsidP="003600B0">
            <w:pPr>
              <w:jc w:val="center"/>
              <w:rPr>
                <w:rFonts w:eastAsia="Arial Unicode MS" w:cs="Arial"/>
                <w:sz w:val="18"/>
                <w:szCs w:val="18"/>
              </w:rPr>
            </w:pPr>
            <w:r w:rsidRPr="0054180F">
              <w:rPr>
                <w:rFonts w:eastAsia="Arial Unicode MS" w:cs="Arial"/>
                <w:sz w:val="18"/>
                <w:szCs w:val="18"/>
              </w:rPr>
              <w:t>0</w:t>
            </w:r>
          </w:p>
        </w:tc>
        <w:tc>
          <w:tcPr>
            <w:tcW w:w="1275" w:type="dxa"/>
            <w:tcBorders>
              <w:top w:val="dotted" w:sz="4" w:space="0" w:color="auto"/>
              <w:bottom w:val="dotted" w:sz="4" w:space="0" w:color="auto"/>
            </w:tcBorders>
          </w:tcPr>
          <w:p w:rsidR="00441F46" w:rsidRPr="0054180F" w:rsidRDefault="00517D9B" w:rsidP="003600B0">
            <w:pPr>
              <w:jc w:val="center"/>
              <w:rPr>
                <w:rFonts w:eastAsia="Arial Unicode MS" w:cs="Arial"/>
                <w:sz w:val="18"/>
                <w:szCs w:val="18"/>
              </w:rPr>
            </w:pPr>
            <w:r w:rsidRPr="0054180F">
              <w:rPr>
                <w:rFonts w:eastAsia="Arial Unicode MS" w:cs="Arial"/>
                <w:sz w:val="18"/>
                <w:szCs w:val="18"/>
              </w:rPr>
              <w:t>0</w:t>
            </w:r>
          </w:p>
        </w:tc>
        <w:tc>
          <w:tcPr>
            <w:tcW w:w="1418" w:type="dxa"/>
            <w:tcBorders>
              <w:top w:val="dotted" w:sz="4" w:space="0" w:color="auto"/>
              <w:bottom w:val="dotted" w:sz="4" w:space="0" w:color="auto"/>
            </w:tcBorders>
          </w:tcPr>
          <w:p w:rsidR="00441F46" w:rsidRPr="0054180F" w:rsidRDefault="00517D9B" w:rsidP="003600B0">
            <w:pPr>
              <w:jc w:val="center"/>
              <w:rPr>
                <w:rFonts w:eastAsia="Arial Unicode MS" w:cs="Arial"/>
                <w:sz w:val="18"/>
                <w:szCs w:val="18"/>
              </w:rPr>
            </w:pPr>
            <w:r w:rsidRPr="0054180F">
              <w:rPr>
                <w:rFonts w:eastAsia="Arial Unicode MS" w:cs="Arial"/>
                <w:sz w:val="18"/>
                <w:szCs w:val="18"/>
              </w:rPr>
              <w:t>0</w:t>
            </w:r>
          </w:p>
        </w:tc>
        <w:tc>
          <w:tcPr>
            <w:tcW w:w="1276" w:type="dxa"/>
            <w:tcBorders>
              <w:top w:val="dotted" w:sz="4" w:space="0" w:color="auto"/>
              <w:bottom w:val="dotted" w:sz="4" w:space="0" w:color="auto"/>
            </w:tcBorders>
            <w:shd w:val="clear" w:color="auto" w:fill="auto"/>
          </w:tcPr>
          <w:p w:rsidR="00441F46" w:rsidRPr="0054180F" w:rsidRDefault="00517D9B" w:rsidP="003600B0">
            <w:pPr>
              <w:jc w:val="right"/>
              <w:rPr>
                <w:rFonts w:eastAsia="Arial Unicode MS" w:cs="Arial"/>
                <w:sz w:val="18"/>
                <w:szCs w:val="18"/>
              </w:rPr>
            </w:pPr>
            <w:r w:rsidRPr="0054180F">
              <w:rPr>
                <w:rFonts w:eastAsia="Arial Unicode MS" w:cs="Arial"/>
                <w:sz w:val="18"/>
                <w:szCs w:val="18"/>
              </w:rPr>
              <w:t>0</w:t>
            </w:r>
          </w:p>
        </w:tc>
      </w:tr>
      <w:tr w:rsidR="00A9341C" w:rsidRPr="0054180F" w:rsidTr="003600B0">
        <w:tc>
          <w:tcPr>
            <w:tcW w:w="2835" w:type="dxa"/>
            <w:tcBorders>
              <w:top w:val="single" w:sz="18" w:space="0" w:color="auto"/>
              <w:bottom w:val="single" w:sz="18" w:space="0" w:color="auto"/>
            </w:tcBorders>
          </w:tcPr>
          <w:p w:rsidR="00441F46" w:rsidRPr="0054180F" w:rsidRDefault="00517D9B" w:rsidP="003600B0">
            <w:pPr>
              <w:rPr>
                <w:rFonts w:eastAsia="Arial Unicode MS" w:cs="Arial"/>
                <w:bCs/>
                <w:sz w:val="18"/>
                <w:szCs w:val="18"/>
              </w:rPr>
            </w:pPr>
            <w:r w:rsidRPr="0054180F">
              <w:rPr>
                <w:rFonts w:eastAsia="Arial" w:cs="Arial"/>
                <w:bCs/>
                <w:sz w:val="18"/>
                <w:szCs w:val="18"/>
                <w:bdr w:val="nil"/>
                <w:lang w:val="nl-BE"/>
              </w:rPr>
              <w:t>TOTAAL</w:t>
            </w:r>
          </w:p>
        </w:tc>
        <w:tc>
          <w:tcPr>
            <w:tcW w:w="1134" w:type="dxa"/>
            <w:tcBorders>
              <w:top w:val="single" w:sz="18" w:space="0" w:color="auto"/>
              <w:bottom w:val="single" w:sz="18" w:space="0" w:color="auto"/>
            </w:tcBorders>
            <w:shd w:val="clear" w:color="auto" w:fill="auto"/>
          </w:tcPr>
          <w:p w:rsidR="00441F46" w:rsidRPr="0054180F" w:rsidRDefault="00517D9B" w:rsidP="003600B0">
            <w:pPr>
              <w:jc w:val="center"/>
              <w:rPr>
                <w:rFonts w:eastAsia="Arial Unicode MS" w:cs="Arial"/>
                <w:bCs/>
                <w:sz w:val="18"/>
                <w:szCs w:val="18"/>
              </w:rPr>
            </w:pPr>
            <w:r w:rsidRPr="0054180F">
              <w:rPr>
                <w:rFonts w:eastAsia="Arial Unicode MS" w:cs="Arial"/>
                <w:bCs/>
                <w:sz w:val="18"/>
                <w:szCs w:val="18"/>
              </w:rPr>
              <w:t>845</w:t>
            </w:r>
          </w:p>
        </w:tc>
        <w:tc>
          <w:tcPr>
            <w:tcW w:w="993" w:type="dxa"/>
            <w:tcBorders>
              <w:top w:val="single" w:sz="18" w:space="0" w:color="auto"/>
              <w:bottom w:val="single" w:sz="18" w:space="0" w:color="auto"/>
            </w:tcBorders>
            <w:shd w:val="clear" w:color="auto" w:fill="auto"/>
          </w:tcPr>
          <w:p w:rsidR="00441F46" w:rsidRPr="0054180F" w:rsidRDefault="00517D9B" w:rsidP="003600B0">
            <w:pPr>
              <w:jc w:val="center"/>
              <w:rPr>
                <w:rFonts w:eastAsia="Arial Unicode MS" w:cs="Arial"/>
                <w:bCs/>
                <w:sz w:val="18"/>
                <w:szCs w:val="18"/>
              </w:rPr>
            </w:pPr>
            <w:r w:rsidRPr="0054180F">
              <w:rPr>
                <w:rFonts w:eastAsia="Arial Unicode MS" w:cs="Arial"/>
                <w:bCs/>
                <w:sz w:val="18"/>
                <w:szCs w:val="18"/>
              </w:rPr>
              <w:t>687</w:t>
            </w:r>
          </w:p>
        </w:tc>
        <w:tc>
          <w:tcPr>
            <w:tcW w:w="1275" w:type="dxa"/>
            <w:tcBorders>
              <w:top w:val="single" w:sz="18" w:space="0" w:color="auto"/>
              <w:bottom w:val="single" w:sz="18" w:space="0" w:color="auto"/>
            </w:tcBorders>
          </w:tcPr>
          <w:p w:rsidR="00441F46" w:rsidRPr="0054180F" w:rsidRDefault="00517D9B" w:rsidP="003600B0">
            <w:pPr>
              <w:jc w:val="center"/>
              <w:rPr>
                <w:rFonts w:eastAsia="Arial Unicode MS" w:cs="Arial"/>
                <w:bCs/>
                <w:sz w:val="18"/>
                <w:szCs w:val="18"/>
              </w:rPr>
            </w:pPr>
            <w:r w:rsidRPr="0054180F">
              <w:rPr>
                <w:rFonts w:eastAsia="Arial Unicode MS" w:cs="Arial"/>
                <w:bCs/>
                <w:sz w:val="18"/>
                <w:szCs w:val="18"/>
              </w:rPr>
              <w:t>457</w:t>
            </w:r>
          </w:p>
        </w:tc>
        <w:tc>
          <w:tcPr>
            <w:tcW w:w="1418" w:type="dxa"/>
            <w:tcBorders>
              <w:top w:val="single" w:sz="18" w:space="0" w:color="auto"/>
              <w:bottom w:val="single" w:sz="18" w:space="0" w:color="auto"/>
            </w:tcBorders>
          </w:tcPr>
          <w:p w:rsidR="00441F46" w:rsidRPr="0054180F" w:rsidRDefault="00517D9B" w:rsidP="003600B0">
            <w:pPr>
              <w:jc w:val="center"/>
              <w:rPr>
                <w:rFonts w:eastAsia="Arial Unicode MS" w:cs="Arial"/>
                <w:bCs/>
                <w:sz w:val="18"/>
                <w:szCs w:val="18"/>
              </w:rPr>
            </w:pPr>
            <w:r w:rsidRPr="0054180F">
              <w:rPr>
                <w:rFonts w:eastAsia="Arial Unicode MS" w:cs="Arial"/>
                <w:bCs/>
                <w:sz w:val="18"/>
                <w:szCs w:val="18"/>
              </w:rPr>
              <w:t>230</w:t>
            </w:r>
          </w:p>
        </w:tc>
        <w:tc>
          <w:tcPr>
            <w:tcW w:w="1276" w:type="dxa"/>
            <w:tcBorders>
              <w:top w:val="single" w:sz="18" w:space="0" w:color="auto"/>
              <w:bottom w:val="single" w:sz="18" w:space="0" w:color="auto"/>
            </w:tcBorders>
            <w:shd w:val="clear" w:color="auto" w:fill="auto"/>
          </w:tcPr>
          <w:p w:rsidR="00441F46" w:rsidRPr="0054180F" w:rsidRDefault="00517D9B" w:rsidP="003600B0">
            <w:pPr>
              <w:jc w:val="right"/>
              <w:rPr>
                <w:rFonts w:eastAsia="Arial Unicode MS" w:cs="Arial"/>
                <w:bCs/>
                <w:sz w:val="18"/>
                <w:szCs w:val="18"/>
              </w:rPr>
            </w:pPr>
            <w:r w:rsidRPr="0054180F">
              <w:rPr>
                <w:rFonts w:eastAsia="Arial Unicode MS" w:cs="Arial"/>
                <w:bCs/>
                <w:sz w:val="18"/>
                <w:szCs w:val="18"/>
              </w:rPr>
              <w:t>15.495.974</w:t>
            </w:r>
          </w:p>
        </w:tc>
      </w:tr>
    </w:tbl>
    <w:p w:rsidR="00441F46" w:rsidRPr="000D1FA2" w:rsidRDefault="00441F46" w:rsidP="00441F46"/>
    <w:p w:rsidR="000D1FA2" w:rsidRDefault="000D1FA2" w:rsidP="000D1FA2">
      <w:pPr>
        <w:pStyle w:val="Heading3"/>
        <w:numPr>
          <w:ilvl w:val="0"/>
          <w:numId w:val="0"/>
        </w:numPr>
        <w:ind w:left="720" w:hanging="720"/>
        <w:rPr>
          <w:rFonts w:eastAsia="Arial Unicode MS"/>
        </w:rPr>
      </w:pPr>
    </w:p>
    <w:p w:rsidR="000D1FA2" w:rsidRPr="000D1FA2" w:rsidRDefault="00517D9B" w:rsidP="000D1FA2">
      <w:r>
        <w:rPr>
          <w:rFonts w:cs="Arial"/>
          <w:noProof/>
          <w:lang w:eastAsia="fr-BE"/>
        </w:rPr>
        <w:drawing>
          <wp:inline distT="0" distB="0" distL="0" distR="0">
            <wp:extent cx="5759450" cy="1144361"/>
            <wp:effectExtent l="0" t="0" r="0" b="0"/>
            <wp:docPr id="19" name="Graphique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C7F60" w:rsidRDefault="00517D9B" w:rsidP="000D1FA2">
      <w:pPr>
        <w:pStyle w:val="Heading3"/>
        <w:rPr>
          <w:rFonts w:eastAsia="Arial Unicode MS"/>
        </w:rPr>
      </w:pPr>
      <w:bookmarkStart w:id="31" w:name="_Toc5620655"/>
      <w:bookmarkStart w:id="32" w:name="_Toc96001136"/>
      <w:r>
        <w:rPr>
          <w:rFonts w:eastAsia="Arial" w:cs="Arial"/>
          <w:szCs w:val="20"/>
          <w:bdr w:val="nil"/>
          <w:lang w:val="nl-BE"/>
        </w:rPr>
        <w:t>Kaart van de ontwikkelingszone</w:t>
      </w:r>
      <w:bookmarkEnd w:id="31"/>
      <w:bookmarkEnd w:id="32"/>
    </w:p>
    <w:p w:rsidR="0019242A" w:rsidRPr="0019242A" w:rsidRDefault="00517D9B" w:rsidP="0019242A">
      <w:r>
        <w:rPr>
          <w:noProof/>
          <w:lang w:eastAsia="fr-BE"/>
        </w:rPr>
        <w:drawing>
          <wp:inline distT="0" distB="0" distL="0" distR="0">
            <wp:extent cx="5759450" cy="4704308"/>
            <wp:effectExtent l="0" t="0" r="0" b="127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174902" name="Picture 1"/>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759450" cy="4704308"/>
                    </a:xfrm>
                    <a:prstGeom prst="rect">
                      <a:avLst/>
                    </a:prstGeom>
                    <a:noFill/>
                    <a:ln>
                      <a:noFill/>
                    </a:ln>
                  </pic:spPr>
                </pic:pic>
              </a:graphicData>
            </a:graphic>
          </wp:inline>
        </w:drawing>
      </w:r>
    </w:p>
    <w:p w:rsidR="00494A69" w:rsidRPr="00212271" w:rsidRDefault="00517D9B" w:rsidP="000D1FA2">
      <w:pPr>
        <w:pStyle w:val="Heading3"/>
        <w:rPr>
          <w:rFonts w:eastAsia="Arial Unicode MS"/>
          <w:lang w:val="nl-BE"/>
        </w:rPr>
      </w:pPr>
      <w:bookmarkStart w:id="33" w:name="_Toc96001137"/>
      <w:bookmarkStart w:id="34" w:name="_Toc5620656"/>
      <w:r>
        <w:rPr>
          <w:rFonts w:eastAsia="Arial" w:cs="Arial"/>
          <w:szCs w:val="20"/>
          <w:bdr w:val="nil"/>
          <w:lang w:val="nl-BE"/>
        </w:rPr>
        <w:lastRenderedPageBreak/>
        <w:t>Kaart van de Zone van Economische Uitbouw in de Stad (ZEUS)</w:t>
      </w:r>
      <w:bookmarkEnd w:id="33"/>
    </w:p>
    <w:p w:rsidR="00494A69" w:rsidRPr="00494A69" w:rsidRDefault="00517D9B" w:rsidP="00426124">
      <w:pPr>
        <w:jc w:val="center"/>
      </w:pPr>
      <w:r w:rsidRPr="00494A69">
        <w:rPr>
          <w:noProof/>
        </w:rPr>
        <w:drawing>
          <wp:inline distT="0" distB="0" distL="0" distR="0">
            <wp:extent cx="4420146" cy="3871640"/>
            <wp:effectExtent l="0" t="0" r="0" b="0"/>
            <wp:docPr id="9" name="Image 5"/>
            <wp:cNvGraphicFramePr/>
            <a:graphic xmlns:a="http://schemas.openxmlformats.org/drawingml/2006/main">
              <a:graphicData uri="http://schemas.openxmlformats.org/drawingml/2006/picture">
                <pic:pic xmlns:pic="http://schemas.openxmlformats.org/drawingml/2006/picture">
                  <pic:nvPicPr>
                    <pic:cNvPr id="1909217293" name="Image 5"/>
                    <pic:cNvPicPr/>
                  </pic:nvPicPr>
                  <pic:blipFill>
                    <a:blip r:embed="rId18">
                      <a:extLst>
                        <a:ext uri="{BEBA8EAE-BF5A-486C-A8C5-ECC9F3942E4B}">
                          <a14:imgProps xmlns:a14="http://schemas.microsoft.com/office/drawing/2010/main">
                            <a14:imgLayer>
                              <a14:imgEffect>
                                <a14:sharpenSoften amount="51000"/>
                              </a14:imgEffect>
                            </a14:imgLayer>
                          </a14:imgProps>
                        </a:ext>
                        <a:ext uri="{28A0092B-C50C-407E-A947-70E740481C1C}">
                          <a14:useLocalDpi xmlns:a14="http://schemas.microsoft.com/office/drawing/2010/main" val="0"/>
                        </a:ext>
                      </a:extLst>
                    </a:blip>
                    <a:stretch>
                      <a:fillRect/>
                    </a:stretch>
                  </pic:blipFill>
                  <pic:spPr bwMode="auto">
                    <a:xfrm>
                      <a:off x="0" y="0"/>
                      <a:ext cx="4420146" cy="3871640"/>
                    </a:xfrm>
                    <a:prstGeom prst="rect">
                      <a:avLst/>
                    </a:prstGeom>
                    <a:noFill/>
                  </pic:spPr>
                </pic:pic>
              </a:graphicData>
            </a:graphic>
          </wp:inline>
        </w:drawing>
      </w:r>
    </w:p>
    <w:p w:rsidR="000D1FA2" w:rsidRPr="00262071" w:rsidRDefault="00517D9B" w:rsidP="000D1FA2">
      <w:pPr>
        <w:pStyle w:val="Heading3"/>
        <w:rPr>
          <w:rFonts w:eastAsia="Arial Unicode MS"/>
        </w:rPr>
      </w:pPr>
      <w:bookmarkStart w:id="35" w:name="_Toc96001138"/>
      <w:r>
        <w:rPr>
          <w:rFonts w:eastAsia="Arial" w:cs="Arial"/>
          <w:szCs w:val="20"/>
          <w:bdr w:val="nil"/>
          <w:lang w:val="nl-BE"/>
        </w:rPr>
        <w:t>Wettelijke grondslagen</w:t>
      </w:r>
      <w:bookmarkEnd w:id="34"/>
      <w:bookmarkEnd w:id="35"/>
    </w:p>
    <w:p w:rsidR="000D1FA2" w:rsidRPr="00212271" w:rsidRDefault="00517D9B" w:rsidP="000D1FA2">
      <w:pPr>
        <w:rPr>
          <w:rFonts w:eastAsia="Arial Unicode MS" w:cs="Arial"/>
          <w:lang w:val="nl-BE"/>
        </w:rPr>
      </w:pPr>
      <w:r>
        <w:rPr>
          <w:rFonts w:eastAsia="Arial" w:cs="Arial"/>
          <w:szCs w:val="20"/>
          <w:bdr w:val="nil"/>
          <w:lang w:val="nl-BE"/>
        </w:rPr>
        <w:t>Organieke ordonnantie van 13 december 2007 betreffende de steun ter bevordering van de economische expansie.</w:t>
      </w:r>
    </w:p>
    <w:p w:rsidR="000D1FA2" w:rsidRPr="00212271" w:rsidRDefault="00517D9B" w:rsidP="000D1FA2">
      <w:pPr>
        <w:rPr>
          <w:rFonts w:eastAsia="Arial Unicode MS" w:cs="Arial"/>
          <w:lang w:val="nl-BE"/>
        </w:rPr>
      </w:pPr>
      <w:r>
        <w:rPr>
          <w:rFonts w:eastAsia="Arial" w:cs="Arial"/>
          <w:szCs w:val="20"/>
          <w:bdr w:val="nil"/>
          <w:lang w:val="nl-BE"/>
        </w:rPr>
        <w:t>Besluit van de Brusselse Hoofdstedelijke Regering van 26 juni 2008 betreffende de steun voor algemene investeringen.</w:t>
      </w:r>
    </w:p>
    <w:p w:rsidR="00441F46" w:rsidRPr="00212271" w:rsidRDefault="00517D9B" w:rsidP="000D1FA2">
      <w:pPr>
        <w:rPr>
          <w:rFonts w:eastAsia="Arial Unicode MS" w:cs="Arial"/>
          <w:lang w:val="nl-BE"/>
        </w:rPr>
      </w:pPr>
      <w:r>
        <w:rPr>
          <w:rFonts w:eastAsia="Arial" w:cs="Arial"/>
          <w:szCs w:val="20"/>
          <w:bdr w:val="nil"/>
          <w:lang w:val="nl-BE"/>
        </w:rPr>
        <w:t>Organieke ordonnantie van 3 mei 2018 betreffende de steun voor de economische ontwikkeling van ondernemingen.</w:t>
      </w:r>
    </w:p>
    <w:p w:rsidR="003600B0" w:rsidRPr="00212271" w:rsidRDefault="00517D9B" w:rsidP="000D1FA2">
      <w:pPr>
        <w:rPr>
          <w:rFonts w:eastAsia="Arial Unicode MS" w:cs="Arial"/>
          <w:lang w:val="nl-BE"/>
        </w:rPr>
      </w:pPr>
      <w:r>
        <w:rPr>
          <w:rFonts w:eastAsia="Arial" w:cs="Arial"/>
          <w:szCs w:val="20"/>
          <w:bdr w:val="nil"/>
          <w:lang w:val="nl-BE"/>
        </w:rPr>
        <w:t>Besluit van de Brusselse Hoofdstedelijke Regering van 11 oktober 2018 betreffende de steun voor algemene investeringen.</w:t>
      </w:r>
    </w:p>
    <w:p w:rsidR="00993DE9" w:rsidRDefault="00517D9B" w:rsidP="00993DE9">
      <w:pPr>
        <w:pStyle w:val="Heading3"/>
        <w:rPr>
          <w:rFonts w:eastAsia="Arial Unicode MS"/>
        </w:rPr>
      </w:pPr>
      <w:bookmarkStart w:id="36" w:name="_Toc5620657"/>
      <w:bookmarkStart w:id="37" w:name="_Toc96001139"/>
      <w:r>
        <w:rPr>
          <w:rFonts w:eastAsia="Arial" w:cs="Arial"/>
          <w:szCs w:val="20"/>
          <w:bdr w:val="nil"/>
          <w:lang w:val="nl-BE"/>
        </w:rPr>
        <w:t>Vaststellingen</w:t>
      </w:r>
      <w:bookmarkEnd w:id="36"/>
      <w:bookmarkEnd w:id="37"/>
    </w:p>
    <w:p w:rsidR="00746198" w:rsidRDefault="00517D9B" w:rsidP="00993DE9">
      <w:pPr>
        <w:rPr>
          <w:rFonts w:eastAsia="Arial" w:cs="Arial"/>
          <w:szCs w:val="20"/>
          <w:bdr w:val="nil"/>
          <w:lang w:val="nl-BE"/>
        </w:rPr>
      </w:pPr>
      <w:r>
        <w:rPr>
          <w:rFonts w:eastAsia="Arial" w:cs="Arial"/>
          <w:szCs w:val="20"/>
          <w:bdr w:val="nil"/>
          <w:lang w:val="nl-BE"/>
        </w:rPr>
        <w:t>In 2018 zijn 687 dossiers het voorwerp geweest van een beslissing waarvan er 465 positief waren (67,69% van de aanvragen).</w:t>
      </w:r>
    </w:p>
    <w:p w:rsidR="00993DE9" w:rsidRPr="00212271" w:rsidRDefault="00517D9B" w:rsidP="00993DE9">
      <w:pPr>
        <w:rPr>
          <w:rFonts w:eastAsia="Arial Unicode MS" w:cs="Arial"/>
          <w:lang w:val="nl-BE"/>
        </w:rPr>
      </w:pPr>
      <w:r>
        <w:rPr>
          <w:rFonts w:eastAsia="Arial" w:cs="Arial"/>
          <w:szCs w:val="20"/>
          <w:bdr w:val="nil"/>
          <w:lang w:val="nl-BE"/>
        </w:rPr>
        <w:lastRenderedPageBreak/>
        <w:t>Vergeleken met het vorige jaar stellen we een aanzienlijke toename met 14,12% vast van het aantal behandelde dossiers, deels gelinkt aan de stijging van het aantal ingediende dossiers (+10,89%). Het weigeringspercentage</w:t>
      </w:r>
      <w:r>
        <w:rPr>
          <w:rStyle w:val="FootnoteReference"/>
          <w:rFonts w:eastAsia="Arial Unicode MS" w:cs="Arial"/>
        </w:rPr>
        <w:footnoteReference w:id="1"/>
      </w:r>
      <w:r>
        <w:rPr>
          <w:rFonts w:eastAsia="Arial" w:cs="Arial"/>
          <w:szCs w:val="20"/>
          <w:bdr w:val="nil"/>
          <w:lang w:val="nl-BE"/>
        </w:rPr>
        <w:t xml:space="preserve"> blijft relatief stabiel, en gaat van 33,06% in 2017 naar 32,31% in 2018.</w:t>
      </w:r>
    </w:p>
    <w:p w:rsidR="000D1FA2" w:rsidRPr="00212271" w:rsidRDefault="00517D9B" w:rsidP="000D1FA2">
      <w:pPr>
        <w:pStyle w:val="Heading3"/>
        <w:rPr>
          <w:rFonts w:eastAsia="Arial Unicode MS"/>
          <w:lang w:val="nl-BE"/>
        </w:rPr>
      </w:pPr>
      <w:bookmarkStart w:id="38" w:name="_Toc5620658"/>
      <w:bookmarkStart w:id="39" w:name="_Toc96001140"/>
      <w:r>
        <w:rPr>
          <w:rFonts w:eastAsia="Arial" w:cs="Arial"/>
          <w:szCs w:val="20"/>
          <w:bdr w:val="nil"/>
          <w:lang w:val="nl-BE"/>
        </w:rPr>
        <w:t xml:space="preserve">Opsplitsing van de dossiers: in / buiten de </w:t>
      </w:r>
      <w:bookmarkEnd w:id="38"/>
      <w:r>
        <w:rPr>
          <w:rFonts w:eastAsia="Arial" w:cs="Arial"/>
          <w:szCs w:val="20"/>
          <w:bdr w:val="nil"/>
          <w:lang w:val="nl-BE"/>
        </w:rPr>
        <w:t>ontwikkelingszone</w:t>
      </w:r>
      <w:bookmarkEnd w:id="39"/>
    </w:p>
    <w:p w:rsidR="002C7F60" w:rsidRPr="00212271" w:rsidRDefault="00517D9B" w:rsidP="002C7F60">
      <w:pPr>
        <w:rPr>
          <w:lang w:val="nl-BE"/>
        </w:rPr>
      </w:pPr>
      <w:r>
        <w:rPr>
          <w:rFonts w:eastAsia="Arial" w:cs="Arial"/>
          <w:szCs w:val="20"/>
          <w:bdr w:val="nil"/>
          <w:lang w:val="nl-BE"/>
        </w:rPr>
        <w:t>De meeste steun voor algemene investeringen werd toegekend aan ondernemingen buiten de ontwikkelingszone.</w:t>
      </w:r>
    </w:p>
    <w:p w:rsidR="002C7F60" w:rsidRPr="002C7F60" w:rsidRDefault="00517D9B" w:rsidP="002C7F60">
      <w:r>
        <w:rPr>
          <w:rFonts w:cs="Arial"/>
          <w:noProof/>
          <w:lang w:eastAsia="fr-BE"/>
        </w:rPr>
        <w:drawing>
          <wp:inline distT="0" distB="0" distL="0" distR="0">
            <wp:extent cx="5759450" cy="1558971"/>
            <wp:effectExtent l="0" t="0" r="0" b="0"/>
            <wp:docPr id="20" name="Graphique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94A69" w:rsidRPr="00212271" w:rsidRDefault="00517D9B" w:rsidP="00494A69">
      <w:pPr>
        <w:pStyle w:val="Heading3"/>
        <w:rPr>
          <w:rFonts w:eastAsia="Arial Unicode MS"/>
          <w:lang w:val="nl-BE"/>
        </w:rPr>
      </w:pPr>
      <w:bookmarkStart w:id="40" w:name="_Toc96001141"/>
      <w:bookmarkStart w:id="41" w:name="_Toc5620659"/>
      <w:r>
        <w:rPr>
          <w:rFonts w:eastAsia="Arial" w:cs="Arial"/>
          <w:szCs w:val="20"/>
          <w:bdr w:val="nil"/>
          <w:lang w:val="nl-BE"/>
        </w:rPr>
        <w:t>Opsplitsing van de dossiers: ZEUS / niet-ZEUS</w:t>
      </w:r>
      <w:bookmarkEnd w:id="40"/>
    </w:p>
    <w:p w:rsidR="00494A69" w:rsidRPr="00212271" w:rsidRDefault="00517D9B" w:rsidP="00494A69">
      <w:pPr>
        <w:rPr>
          <w:lang w:val="nl-BE"/>
        </w:rPr>
      </w:pPr>
      <w:r>
        <w:rPr>
          <w:rFonts w:eastAsia="Arial" w:cs="Arial"/>
          <w:szCs w:val="20"/>
          <w:bdr w:val="nil"/>
          <w:lang w:val="nl-BE"/>
        </w:rPr>
        <w:t>De verhoging van het premieplafond met betrekking tot de aanwezigheid van de onderneming en minstens 30% van het personeel in de ZEUS is van toepassing op dossiers die werden ingediend in het kader van de organieke ordonnantie van 2018. Voor geen van deze dossiers werd een beslissing genomen op 31.12.2018.</w:t>
      </w:r>
    </w:p>
    <w:p w:rsidR="000D1FA2" w:rsidRPr="00212271" w:rsidRDefault="00517D9B" w:rsidP="002C7F60">
      <w:pPr>
        <w:pStyle w:val="Heading3"/>
        <w:rPr>
          <w:rFonts w:eastAsia="Arial Unicode MS"/>
          <w:lang w:val="nl-BE"/>
        </w:rPr>
      </w:pPr>
      <w:bookmarkStart w:id="42" w:name="_Toc96001142"/>
      <w:r>
        <w:rPr>
          <w:rFonts w:eastAsia="Arial" w:cs="Arial"/>
          <w:szCs w:val="20"/>
          <w:bdr w:val="nil"/>
          <w:lang w:val="nl-BE"/>
        </w:rPr>
        <w:t>Opsplitsing van de dossiers: starter (oprichting &lt; 4 jaar / niet-starter)</w:t>
      </w:r>
      <w:bookmarkEnd w:id="41"/>
      <w:bookmarkEnd w:id="42"/>
    </w:p>
    <w:p w:rsidR="002C7F60" w:rsidRPr="00212271" w:rsidRDefault="00517D9B" w:rsidP="002C7F60">
      <w:pPr>
        <w:rPr>
          <w:lang w:val="nl-BE"/>
        </w:rPr>
      </w:pPr>
      <w:r>
        <w:rPr>
          <w:rFonts w:eastAsia="Arial" w:cs="Arial"/>
          <w:szCs w:val="20"/>
          <w:bdr w:val="nil"/>
          <w:lang w:val="nl-BE"/>
        </w:rPr>
        <w:t>56% van de aanvragen werd ingediend door ondernemingen ouder dan 4 jaar.</w:t>
      </w:r>
    </w:p>
    <w:p w:rsidR="002C7F60" w:rsidRPr="002C7F60" w:rsidRDefault="00517D9B" w:rsidP="002C7F60">
      <w:r>
        <w:rPr>
          <w:rFonts w:cs="Arial"/>
          <w:noProof/>
          <w:lang w:eastAsia="fr-BE"/>
        </w:rPr>
        <w:drawing>
          <wp:inline distT="0" distB="0" distL="0" distR="0">
            <wp:extent cx="5759450" cy="1257627"/>
            <wp:effectExtent l="0" t="0" r="0" b="0"/>
            <wp:docPr id="21" name="Graphique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4180F" w:rsidRDefault="0054180F">
      <w:pPr>
        <w:jc w:val="left"/>
        <w:rPr>
          <w:rFonts w:eastAsia="Arial" w:cs="Arial"/>
          <w:bCs/>
          <w:color w:val="0A00BE"/>
          <w:szCs w:val="20"/>
          <w:bdr w:val="nil"/>
          <w:lang w:val="nl-BE"/>
        </w:rPr>
      </w:pPr>
      <w:bookmarkStart w:id="43" w:name="_Toc5620660"/>
      <w:bookmarkStart w:id="44" w:name="_Toc96001143"/>
      <w:r>
        <w:rPr>
          <w:rFonts w:eastAsia="Arial" w:cs="Arial"/>
          <w:szCs w:val="20"/>
          <w:bdr w:val="nil"/>
          <w:lang w:val="nl-BE"/>
        </w:rPr>
        <w:br w:type="page"/>
      </w:r>
    </w:p>
    <w:p w:rsidR="000D1FA2" w:rsidRPr="00212271" w:rsidRDefault="00517D9B" w:rsidP="002C7F60">
      <w:pPr>
        <w:pStyle w:val="Heading3"/>
        <w:rPr>
          <w:rFonts w:eastAsia="Arial Unicode MS"/>
          <w:lang w:val="nl-BE"/>
        </w:rPr>
      </w:pPr>
      <w:r>
        <w:rPr>
          <w:rFonts w:eastAsia="Arial" w:cs="Arial"/>
          <w:szCs w:val="20"/>
          <w:bdr w:val="nil"/>
          <w:lang w:val="nl-BE"/>
        </w:rPr>
        <w:lastRenderedPageBreak/>
        <w:t>Opsplitsing van de dossiers volgens de grootte van de onderneming</w:t>
      </w:r>
      <w:bookmarkEnd w:id="43"/>
      <w:bookmarkEnd w:id="44"/>
    </w:p>
    <w:p w:rsidR="000D1FA2" w:rsidRPr="00212271" w:rsidRDefault="00517D9B" w:rsidP="000D1FA2">
      <w:pPr>
        <w:rPr>
          <w:rFonts w:eastAsia="Arial Unicode MS" w:cs="Arial"/>
          <w:lang w:val="nl-BE"/>
        </w:rPr>
      </w:pPr>
      <w:r>
        <w:rPr>
          <w:rFonts w:eastAsia="Arial" w:cs="Arial"/>
          <w:szCs w:val="20"/>
          <w:bdr w:val="nil"/>
          <w:lang w:val="nl-BE"/>
        </w:rPr>
        <w:t xml:space="preserve">            (definitie van de grootte: zie bijlage)</w:t>
      </w:r>
    </w:p>
    <w:p w:rsidR="00993DE9" w:rsidRPr="00212271" w:rsidRDefault="00517D9B" w:rsidP="000D1FA2">
      <w:pPr>
        <w:rPr>
          <w:rFonts w:eastAsia="Arial Unicode MS" w:cs="Arial"/>
          <w:lang w:val="nl-BE"/>
        </w:rPr>
      </w:pPr>
      <w:r>
        <w:rPr>
          <w:rFonts w:eastAsia="Arial" w:cs="Arial"/>
          <w:szCs w:val="20"/>
          <w:bdr w:val="nil"/>
          <w:lang w:val="nl-BE"/>
        </w:rPr>
        <w:t>Het zijn voornamelijk micro-ondernemingen die in 2018 een investeringssubsidie gevraagd hebben.</w:t>
      </w:r>
    </w:p>
    <w:p w:rsidR="00494A69" w:rsidRDefault="00517D9B" w:rsidP="00746198">
      <w:pPr>
        <w:rPr>
          <w:rFonts w:eastAsia="Arial Unicode MS" w:cstheme="majorBidi"/>
          <w:bCs/>
          <w:color w:val="0A00BE"/>
        </w:rPr>
      </w:pPr>
      <w:r>
        <w:rPr>
          <w:rFonts w:cs="Arial"/>
          <w:noProof/>
          <w:lang w:eastAsia="fr-BE"/>
        </w:rPr>
        <w:drawing>
          <wp:inline distT="0" distB="0" distL="0" distR="0">
            <wp:extent cx="5759450" cy="1392299"/>
            <wp:effectExtent l="0" t="0" r="0" b="0"/>
            <wp:docPr id="22" name="Graphique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D1FA2" w:rsidRPr="00212271" w:rsidRDefault="00517D9B" w:rsidP="002C7F60">
      <w:pPr>
        <w:pStyle w:val="Heading3"/>
        <w:rPr>
          <w:rFonts w:eastAsia="Arial Unicode MS"/>
          <w:lang w:val="nl-BE"/>
        </w:rPr>
      </w:pPr>
      <w:bookmarkStart w:id="45" w:name="_Toc96001144"/>
      <w:r>
        <w:rPr>
          <w:rFonts w:eastAsia="Arial" w:cs="Arial"/>
          <w:szCs w:val="20"/>
          <w:bdr w:val="nil"/>
          <w:lang w:val="nl-BE"/>
        </w:rPr>
        <w:t>Opsplitsing van de toegekende premies volgens de activiteitensector (NACEBEL)</w:t>
      </w:r>
      <w:bookmarkEnd w:id="45"/>
    </w:p>
    <w:p w:rsidR="000D1FA2" w:rsidRPr="00212271" w:rsidRDefault="00517D9B" w:rsidP="000D1FA2">
      <w:pPr>
        <w:rPr>
          <w:rFonts w:eastAsia="Arial Unicode MS" w:cs="Arial"/>
          <w:lang w:val="nl-BE"/>
        </w:rPr>
      </w:pPr>
      <w:r>
        <w:rPr>
          <w:rFonts w:eastAsia="Arial" w:cs="Arial"/>
          <w:szCs w:val="20"/>
          <w:bdr w:val="nil"/>
          <w:lang w:val="nl-BE"/>
        </w:rPr>
        <w:t xml:space="preserve">            (definitie van de activiteitensectoren: zie bijlage)</w:t>
      </w:r>
    </w:p>
    <w:p w:rsidR="00751D35" w:rsidRPr="00212271" w:rsidRDefault="00517D9B" w:rsidP="000D1FA2">
      <w:pPr>
        <w:rPr>
          <w:rFonts w:eastAsia="Arial Unicode MS" w:cs="Arial"/>
          <w:lang w:val="nl-BE"/>
        </w:rPr>
      </w:pPr>
      <w:r>
        <w:rPr>
          <w:rFonts w:eastAsia="Arial" w:cs="Arial"/>
          <w:szCs w:val="20"/>
          <w:bdr w:val="nil"/>
          <w:lang w:val="nl-BE"/>
        </w:rPr>
        <w:t>De in 2018 toegekende premies zijn voornamelijk ten goede gekomen aan de horeca (27,43%) en de handel (26,43%).</w:t>
      </w:r>
    </w:p>
    <w:p w:rsidR="00A0171E" w:rsidRPr="00A0171E" w:rsidRDefault="00517D9B" w:rsidP="000D1FA2">
      <w:r>
        <w:rPr>
          <w:rFonts w:eastAsia="Arial Unicode MS" w:cs="Arial"/>
          <w:noProof/>
          <w:lang w:eastAsia="fr-BE"/>
        </w:rPr>
        <w:drawing>
          <wp:inline distT="0" distB="0" distL="0" distR="0">
            <wp:extent cx="5759450" cy="3326415"/>
            <wp:effectExtent l="0" t="0" r="0" b="7620"/>
            <wp:docPr id="23" name="Graphique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C48D1" w:rsidRDefault="00517D9B">
      <w:pPr>
        <w:jc w:val="left"/>
        <w:rPr>
          <w:rFonts w:eastAsiaTheme="majorEastAsia" w:cstheme="majorBidi"/>
          <w:bCs/>
          <w:color w:val="0A00BE"/>
          <w:sz w:val="26"/>
          <w:szCs w:val="26"/>
        </w:rPr>
      </w:pPr>
      <w:r>
        <w:br w:type="page"/>
      </w:r>
    </w:p>
    <w:p w:rsidR="005C0B8D" w:rsidRPr="00107150" w:rsidRDefault="00517D9B" w:rsidP="005C0B8D">
      <w:pPr>
        <w:pStyle w:val="Heading2"/>
      </w:pPr>
      <w:bookmarkStart w:id="46" w:name="_Toc96001145"/>
      <w:r>
        <w:rPr>
          <w:rFonts w:eastAsia="Arial" w:cs="Arial"/>
          <w:bdr w:val="nil"/>
          <w:lang w:val="nl-BE"/>
        </w:rPr>
        <w:lastRenderedPageBreak/>
        <w:t>Steun voor specifieke investeringen</w:t>
      </w:r>
      <w:bookmarkEnd w:id="46"/>
    </w:p>
    <w:p w:rsidR="00D74EC3" w:rsidRDefault="00517D9B" w:rsidP="00D74EC3">
      <w:pPr>
        <w:pStyle w:val="Heading3"/>
        <w:rPr>
          <w:rFonts w:eastAsia="Arial Unicode MS"/>
        </w:rPr>
      </w:pPr>
      <w:bookmarkStart w:id="47" w:name="_Toc5620663"/>
      <w:bookmarkStart w:id="48" w:name="_Toc96001146"/>
      <w:r>
        <w:rPr>
          <w:rFonts w:eastAsia="Arial" w:cs="Arial"/>
          <w:szCs w:val="20"/>
          <w:bdr w:val="nil"/>
          <w:lang w:val="nl-BE"/>
        </w:rPr>
        <w:t>Overzicht</w:t>
      </w:r>
      <w:bookmarkEnd w:id="47"/>
      <w:bookmarkEnd w:id="48"/>
    </w:p>
    <w:p w:rsidR="00D74EC3" w:rsidRPr="00212271" w:rsidRDefault="00517D9B" w:rsidP="00D74EC3">
      <w:pPr>
        <w:rPr>
          <w:lang w:val="nl-BE"/>
        </w:rPr>
      </w:pPr>
      <w:r>
        <w:rPr>
          <w:rFonts w:eastAsia="Arial" w:cs="Arial"/>
          <w:szCs w:val="20"/>
          <w:bdr w:val="nil"/>
          <w:lang w:val="nl-BE"/>
        </w:rPr>
        <w:t>Steun voor specifieke investeringen wordt toegekend aan ondernemingen voor elke investering met het oog op:</w:t>
      </w:r>
    </w:p>
    <w:p w:rsidR="00D74EC3" w:rsidRDefault="00517D9B" w:rsidP="00D74EC3">
      <w:pPr>
        <w:pStyle w:val="ListParagraph"/>
        <w:numPr>
          <w:ilvl w:val="0"/>
          <w:numId w:val="3"/>
        </w:numPr>
      </w:pPr>
      <w:r>
        <w:rPr>
          <w:rFonts w:eastAsia="Arial" w:cs="Arial"/>
          <w:szCs w:val="20"/>
          <w:bdr w:val="nil"/>
          <w:lang w:val="nl-BE"/>
        </w:rPr>
        <w:t>bescherming van het leefmilieu;</w:t>
      </w:r>
    </w:p>
    <w:p w:rsidR="00D74EC3" w:rsidRDefault="00517D9B" w:rsidP="00D74EC3">
      <w:pPr>
        <w:pStyle w:val="ListParagraph"/>
        <w:numPr>
          <w:ilvl w:val="0"/>
          <w:numId w:val="3"/>
        </w:numPr>
      </w:pPr>
      <w:r>
        <w:rPr>
          <w:rFonts w:eastAsia="Arial" w:cs="Arial"/>
          <w:szCs w:val="20"/>
          <w:bdr w:val="nil"/>
          <w:lang w:val="nl-BE"/>
        </w:rPr>
        <w:t>stedelijke integratie;</w:t>
      </w:r>
    </w:p>
    <w:p w:rsidR="00D74EC3" w:rsidRDefault="00517D9B" w:rsidP="00D74EC3">
      <w:pPr>
        <w:pStyle w:val="ListParagraph"/>
        <w:numPr>
          <w:ilvl w:val="0"/>
          <w:numId w:val="3"/>
        </w:numPr>
      </w:pPr>
      <w:proofErr w:type="spellStart"/>
      <w:r>
        <w:rPr>
          <w:rFonts w:eastAsia="Arial" w:cs="Arial"/>
          <w:szCs w:val="20"/>
          <w:bdr w:val="nil"/>
          <w:lang w:val="nl-BE"/>
        </w:rPr>
        <w:t>eco</w:t>
      </w:r>
      <w:proofErr w:type="spellEnd"/>
      <w:r>
        <w:rPr>
          <w:rFonts w:eastAsia="Arial" w:cs="Arial"/>
          <w:szCs w:val="20"/>
          <w:bdr w:val="nil"/>
          <w:lang w:val="nl-BE"/>
        </w:rPr>
        <w:t>-producten;</w:t>
      </w:r>
    </w:p>
    <w:p w:rsidR="00D74EC3" w:rsidRPr="00212271" w:rsidRDefault="00517D9B" w:rsidP="00D74EC3">
      <w:pPr>
        <w:pStyle w:val="ListParagraph"/>
        <w:numPr>
          <w:ilvl w:val="0"/>
          <w:numId w:val="3"/>
        </w:numPr>
        <w:rPr>
          <w:lang w:val="nl-BE"/>
        </w:rPr>
      </w:pPr>
      <w:r>
        <w:rPr>
          <w:rFonts w:eastAsia="Arial" w:cs="Arial"/>
          <w:szCs w:val="20"/>
          <w:bdr w:val="nil"/>
          <w:lang w:val="nl-BE"/>
        </w:rPr>
        <w:t>energiebesparing en -productie op basis van hernieuwbare bronnen;</w:t>
      </w:r>
    </w:p>
    <w:p w:rsidR="00D74EC3" w:rsidRPr="00212271" w:rsidRDefault="00517D9B" w:rsidP="00D74EC3">
      <w:pPr>
        <w:pStyle w:val="ListParagraph"/>
        <w:numPr>
          <w:ilvl w:val="0"/>
          <w:numId w:val="3"/>
        </w:numPr>
        <w:rPr>
          <w:lang w:val="nl-BE"/>
        </w:rPr>
      </w:pPr>
      <w:r>
        <w:rPr>
          <w:rFonts w:eastAsia="Arial" w:cs="Arial"/>
          <w:szCs w:val="20"/>
          <w:bdr w:val="nil"/>
          <w:lang w:val="nl-BE"/>
        </w:rPr>
        <w:t>conformering aan de Europese normen die betrekking hebben op andere materies dan leefmilieu;</w:t>
      </w:r>
    </w:p>
    <w:p w:rsidR="00133333" w:rsidRPr="00212271" w:rsidRDefault="00517D9B" w:rsidP="00D74EC3">
      <w:pPr>
        <w:pStyle w:val="ListParagraph"/>
        <w:numPr>
          <w:ilvl w:val="0"/>
          <w:numId w:val="3"/>
        </w:numPr>
        <w:rPr>
          <w:lang w:val="nl-BE"/>
        </w:rPr>
      </w:pPr>
      <w:r>
        <w:rPr>
          <w:rFonts w:eastAsia="Arial" w:cs="Arial"/>
          <w:szCs w:val="20"/>
          <w:bdr w:val="nil"/>
          <w:lang w:val="nl-BE"/>
        </w:rPr>
        <w:t>conformering aan de normen in het kader van de uitvoering van de LEZ.</w:t>
      </w:r>
    </w:p>
    <w:tbl>
      <w:tblPr>
        <w:tblW w:w="0" w:type="auto"/>
        <w:tblInd w:w="70"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835"/>
        <w:gridCol w:w="1134"/>
        <w:gridCol w:w="993"/>
        <w:gridCol w:w="1134"/>
        <w:gridCol w:w="1417"/>
        <w:gridCol w:w="1418"/>
      </w:tblGrid>
      <w:tr w:rsidR="00A9341C" w:rsidRPr="00191449" w:rsidTr="007F7DD5">
        <w:tc>
          <w:tcPr>
            <w:tcW w:w="2835" w:type="dxa"/>
            <w:tcBorders>
              <w:bottom w:val="single" w:sz="18" w:space="0" w:color="auto"/>
            </w:tcBorders>
          </w:tcPr>
          <w:p w:rsidR="00D74EC3" w:rsidRPr="00262071" w:rsidRDefault="00517D9B" w:rsidP="007F7DD5">
            <w:pPr>
              <w:ind w:left="57"/>
              <w:rPr>
                <w:rFonts w:eastAsia="Arial Unicode MS" w:cs="Arial"/>
                <w:bCs/>
              </w:rPr>
            </w:pPr>
            <w:r>
              <w:rPr>
                <w:rFonts w:eastAsia="Arial" w:cs="Arial"/>
                <w:bCs/>
                <w:szCs w:val="20"/>
                <w:bdr w:val="nil"/>
                <w:lang w:val="nl-BE"/>
              </w:rPr>
              <w:t>Type dossiers</w:t>
            </w:r>
          </w:p>
        </w:tc>
        <w:tc>
          <w:tcPr>
            <w:tcW w:w="1134" w:type="dxa"/>
            <w:tcBorders>
              <w:bottom w:val="single" w:sz="18" w:space="0" w:color="auto"/>
            </w:tcBorders>
            <w:shd w:val="clear" w:color="auto" w:fill="auto"/>
          </w:tcPr>
          <w:p w:rsidR="00D74EC3" w:rsidRPr="00262071" w:rsidRDefault="00517D9B" w:rsidP="007F7DD5">
            <w:pPr>
              <w:ind w:left="57"/>
              <w:jc w:val="center"/>
              <w:rPr>
                <w:rFonts w:eastAsia="Arial Unicode MS" w:cs="Arial"/>
                <w:bCs/>
              </w:rPr>
            </w:pPr>
            <w:r>
              <w:rPr>
                <w:rFonts w:eastAsia="Arial" w:cs="Arial"/>
                <w:bCs/>
                <w:szCs w:val="20"/>
                <w:bdr w:val="nil"/>
                <w:lang w:val="nl-BE"/>
              </w:rPr>
              <w:t xml:space="preserve">Aantal ingediende dossiers </w:t>
            </w:r>
          </w:p>
        </w:tc>
        <w:tc>
          <w:tcPr>
            <w:tcW w:w="993" w:type="dxa"/>
            <w:tcBorders>
              <w:bottom w:val="single" w:sz="18" w:space="0" w:color="auto"/>
            </w:tcBorders>
            <w:shd w:val="clear" w:color="auto" w:fill="auto"/>
          </w:tcPr>
          <w:p w:rsidR="00D74EC3" w:rsidRPr="00212271" w:rsidRDefault="00517D9B" w:rsidP="007F7DD5">
            <w:pPr>
              <w:ind w:left="57"/>
              <w:jc w:val="center"/>
              <w:rPr>
                <w:rFonts w:eastAsia="Arial Unicode MS" w:cs="Arial"/>
                <w:bCs/>
                <w:lang w:val="nl-BE"/>
              </w:rPr>
            </w:pPr>
            <w:r>
              <w:rPr>
                <w:rFonts w:eastAsia="Arial" w:cs="Arial"/>
                <w:bCs/>
                <w:szCs w:val="20"/>
                <w:bdr w:val="nil"/>
                <w:lang w:val="nl-BE"/>
              </w:rPr>
              <w:t>Totaal aantal dossiers met een beslissing</w:t>
            </w:r>
          </w:p>
        </w:tc>
        <w:tc>
          <w:tcPr>
            <w:tcW w:w="1134" w:type="dxa"/>
            <w:tcBorders>
              <w:bottom w:val="single" w:sz="18" w:space="0" w:color="auto"/>
            </w:tcBorders>
          </w:tcPr>
          <w:p w:rsidR="00D74EC3" w:rsidRPr="00262071" w:rsidRDefault="00517D9B" w:rsidP="00D74EC3">
            <w:pPr>
              <w:ind w:left="57"/>
              <w:jc w:val="center"/>
              <w:rPr>
                <w:rFonts w:eastAsia="Arial Unicode MS" w:cs="Arial"/>
                <w:bCs/>
              </w:rPr>
            </w:pPr>
            <w:r>
              <w:rPr>
                <w:rFonts w:eastAsia="Arial" w:cs="Arial"/>
                <w:bCs/>
                <w:szCs w:val="20"/>
                <w:bdr w:val="nil"/>
                <w:lang w:val="nl-BE"/>
              </w:rPr>
              <w:t>Beslissingen tot toekenning</w:t>
            </w:r>
          </w:p>
        </w:tc>
        <w:tc>
          <w:tcPr>
            <w:tcW w:w="1417" w:type="dxa"/>
            <w:tcBorders>
              <w:bottom w:val="single" w:sz="18" w:space="0" w:color="auto"/>
            </w:tcBorders>
          </w:tcPr>
          <w:p w:rsidR="00D74EC3" w:rsidRPr="00262071" w:rsidRDefault="00517D9B" w:rsidP="00D74EC3">
            <w:pPr>
              <w:ind w:left="57"/>
              <w:jc w:val="center"/>
              <w:rPr>
                <w:rFonts w:eastAsia="Arial Unicode MS" w:cs="Arial"/>
                <w:bCs/>
              </w:rPr>
            </w:pPr>
            <w:r>
              <w:rPr>
                <w:rFonts w:eastAsia="Arial" w:cs="Arial"/>
                <w:bCs/>
                <w:szCs w:val="20"/>
                <w:bdr w:val="nil"/>
                <w:lang w:val="nl-BE"/>
              </w:rPr>
              <w:t>Beslissingen tot weigering</w:t>
            </w:r>
          </w:p>
        </w:tc>
        <w:tc>
          <w:tcPr>
            <w:tcW w:w="1418" w:type="dxa"/>
            <w:tcBorders>
              <w:bottom w:val="single" w:sz="18" w:space="0" w:color="auto"/>
            </w:tcBorders>
            <w:shd w:val="clear" w:color="auto" w:fill="auto"/>
          </w:tcPr>
          <w:p w:rsidR="00D74EC3" w:rsidRPr="00212271" w:rsidRDefault="00517D9B" w:rsidP="007F7DD5">
            <w:pPr>
              <w:ind w:left="57"/>
              <w:jc w:val="center"/>
              <w:rPr>
                <w:rFonts w:eastAsia="Arial Unicode MS" w:cs="Arial"/>
                <w:bCs/>
                <w:lang w:val="nl-BE"/>
              </w:rPr>
            </w:pPr>
            <w:r>
              <w:rPr>
                <w:rFonts w:eastAsia="Arial" w:cs="Arial"/>
                <w:bCs/>
                <w:szCs w:val="20"/>
                <w:bdr w:val="nil"/>
                <w:lang w:val="nl-BE"/>
              </w:rPr>
              <w:t>Bedrag van de premies in €</w:t>
            </w:r>
          </w:p>
        </w:tc>
      </w:tr>
      <w:tr w:rsidR="00A9341C" w:rsidTr="007F7DD5">
        <w:tc>
          <w:tcPr>
            <w:tcW w:w="2835" w:type="dxa"/>
            <w:tcBorders>
              <w:top w:val="dotted" w:sz="4" w:space="0" w:color="auto"/>
              <w:bottom w:val="dotted" w:sz="4" w:space="0" w:color="auto"/>
            </w:tcBorders>
          </w:tcPr>
          <w:p w:rsidR="00D74EC3" w:rsidRPr="00262071" w:rsidRDefault="00517D9B" w:rsidP="007F7DD5">
            <w:pPr>
              <w:jc w:val="left"/>
              <w:rPr>
                <w:rFonts w:eastAsia="Arial Unicode MS" w:cs="Arial"/>
              </w:rPr>
            </w:pPr>
            <w:r>
              <w:rPr>
                <w:rFonts w:eastAsia="Arial" w:cs="Arial"/>
                <w:szCs w:val="20"/>
                <w:bdr w:val="nil"/>
                <w:lang w:val="nl-BE"/>
              </w:rPr>
              <w:t>Milieubescherming</w:t>
            </w:r>
          </w:p>
        </w:tc>
        <w:tc>
          <w:tcPr>
            <w:tcW w:w="1134" w:type="dxa"/>
            <w:tcBorders>
              <w:top w:val="dotted" w:sz="4" w:space="0" w:color="auto"/>
              <w:bottom w:val="dotted" w:sz="4" w:space="0" w:color="auto"/>
            </w:tcBorders>
            <w:shd w:val="clear" w:color="auto" w:fill="auto"/>
          </w:tcPr>
          <w:p w:rsidR="00D74EC3" w:rsidRPr="00262071" w:rsidRDefault="00517D9B" w:rsidP="007F7DD5">
            <w:pPr>
              <w:jc w:val="center"/>
              <w:rPr>
                <w:rFonts w:eastAsia="Arial Unicode MS" w:cs="Arial"/>
              </w:rPr>
            </w:pPr>
            <w:r>
              <w:rPr>
                <w:rFonts w:eastAsia="Arial Unicode MS" w:cs="Arial"/>
              </w:rPr>
              <w:t>61</w:t>
            </w:r>
          </w:p>
        </w:tc>
        <w:tc>
          <w:tcPr>
            <w:tcW w:w="993" w:type="dxa"/>
            <w:tcBorders>
              <w:top w:val="dotted" w:sz="4" w:space="0" w:color="auto"/>
              <w:bottom w:val="dotted" w:sz="4" w:space="0" w:color="auto"/>
            </w:tcBorders>
            <w:shd w:val="clear" w:color="auto" w:fill="auto"/>
          </w:tcPr>
          <w:p w:rsidR="00AC6E80" w:rsidRPr="00262071" w:rsidRDefault="00517D9B" w:rsidP="00AC6E80">
            <w:pPr>
              <w:jc w:val="center"/>
              <w:rPr>
                <w:rFonts w:eastAsia="Arial Unicode MS" w:cs="Arial"/>
              </w:rPr>
            </w:pPr>
            <w:r>
              <w:rPr>
                <w:rFonts w:eastAsia="Arial Unicode MS" w:cs="Arial"/>
              </w:rPr>
              <w:t>39</w:t>
            </w:r>
          </w:p>
        </w:tc>
        <w:tc>
          <w:tcPr>
            <w:tcW w:w="1134" w:type="dxa"/>
            <w:tcBorders>
              <w:top w:val="dotted" w:sz="4" w:space="0" w:color="auto"/>
              <w:bottom w:val="dotted" w:sz="4" w:space="0" w:color="auto"/>
            </w:tcBorders>
          </w:tcPr>
          <w:p w:rsidR="00D74EC3" w:rsidRPr="00262071" w:rsidRDefault="00517D9B" w:rsidP="007F7DD5">
            <w:pPr>
              <w:jc w:val="center"/>
              <w:rPr>
                <w:rFonts w:eastAsia="Arial Unicode MS" w:cs="Arial"/>
              </w:rPr>
            </w:pPr>
            <w:r>
              <w:rPr>
                <w:rFonts w:eastAsia="Arial Unicode MS" w:cs="Arial"/>
              </w:rPr>
              <w:t>26</w:t>
            </w:r>
          </w:p>
        </w:tc>
        <w:tc>
          <w:tcPr>
            <w:tcW w:w="1417" w:type="dxa"/>
            <w:tcBorders>
              <w:top w:val="dotted" w:sz="4" w:space="0" w:color="auto"/>
              <w:bottom w:val="dotted" w:sz="4" w:space="0" w:color="auto"/>
            </w:tcBorders>
          </w:tcPr>
          <w:p w:rsidR="00D74EC3" w:rsidRPr="00262071" w:rsidRDefault="00517D9B" w:rsidP="007F7DD5">
            <w:pPr>
              <w:jc w:val="center"/>
              <w:rPr>
                <w:rFonts w:eastAsia="Arial Unicode MS" w:cs="Arial"/>
              </w:rPr>
            </w:pPr>
            <w:r>
              <w:rPr>
                <w:rFonts w:eastAsia="Arial Unicode MS" w:cs="Arial"/>
              </w:rPr>
              <w:t>13</w:t>
            </w:r>
          </w:p>
        </w:tc>
        <w:tc>
          <w:tcPr>
            <w:tcW w:w="1418" w:type="dxa"/>
            <w:tcBorders>
              <w:top w:val="dotted" w:sz="4" w:space="0" w:color="auto"/>
              <w:bottom w:val="dotted" w:sz="4" w:space="0" w:color="auto"/>
            </w:tcBorders>
            <w:shd w:val="clear" w:color="auto" w:fill="auto"/>
          </w:tcPr>
          <w:p w:rsidR="00D74EC3" w:rsidRPr="00262071" w:rsidRDefault="00517D9B" w:rsidP="007F7DD5">
            <w:pPr>
              <w:jc w:val="right"/>
              <w:rPr>
                <w:rFonts w:eastAsia="Arial Unicode MS" w:cs="Arial"/>
              </w:rPr>
            </w:pPr>
            <w:r>
              <w:rPr>
                <w:rFonts w:eastAsia="Arial Unicode MS" w:cs="Arial"/>
              </w:rPr>
              <w:t>470.726</w:t>
            </w:r>
          </w:p>
        </w:tc>
      </w:tr>
      <w:tr w:rsidR="00A9341C" w:rsidTr="007F7DD5">
        <w:tc>
          <w:tcPr>
            <w:tcW w:w="2835" w:type="dxa"/>
            <w:tcBorders>
              <w:top w:val="dotted" w:sz="4" w:space="0" w:color="auto"/>
              <w:bottom w:val="dotted" w:sz="4" w:space="0" w:color="auto"/>
            </w:tcBorders>
          </w:tcPr>
          <w:p w:rsidR="00D74EC3" w:rsidRPr="00262071" w:rsidRDefault="00517D9B" w:rsidP="007F7DD5">
            <w:pPr>
              <w:jc w:val="left"/>
              <w:rPr>
                <w:rFonts w:eastAsia="Arial Unicode MS" w:cs="Arial"/>
              </w:rPr>
            </w:pPr>
            <w:r>
              <w:rPr>
                <w:rFonts w:eastAsia="Arial" w:cs="Arial"/>
                <w:szCs w:val="20"/>
                <w:bdr w:val="nil"/>
                <w:lang w:val="nl-BE"/>
              </w:rPr>
              <w:t>Stedelijke integratie</w:t>
            </w:r>
          </w:p>
        </w:tc>
        <w:tc>
          <w:tcPr>
            <w:tcW w:w="1134" w:type="dxa"/>
            <w:tcBorders>
              <w:top w:val="dotted" w:sz="4" w:space="0" w:color="auto"/>
              <w:bottom w:val="dotted" w:sz="4" w:space="0" w:color="auto"/>
            </w:tcBorders>
            <w:shd w:val="clear" w:color="auto" w:fill="auto"/>
          </w:tcPr>
          <w:p w:rsidR="00D74EC3" w:rsidRPr="00262071" w:rsidRDefault="00517D9B" w:rsidP="00AC6E80">
            <w:pPr>
              <w:tabs>
                <w:tab w:val="left" w:pos="210"/>
                <w:tab w:val="center" w:pos="497"/>
              </w:tabs>
              <w:jc w:val="center"/>
              <w:rPr>
                <w:rFonts w:eastAsia="Arial Unicode MS" w:cs="Arial"/>
              </w:rPr>
            </w:pPr>
            <w:r>
              <w:rPr>
                <w:rFonts w:eastAsia="Arial Unicode MS" w:cs="Arial"/>
              </w:rPr>
              <w:t>150</w:t>
            </w:r>
          </w:p>
        </w:tc>
        <w:tc>
          <w:tcPr>
            <w:tcW w:w="993" w:type="dxa"/>
            <w:tcBorders>
              <w:top w:val="dotted" w:sz="4" w:space="0" w:color="auto"/>
              <w:bottom w:val="dotted" w:sz="4" w:space="0" w:color="auto"/>
            </w:tcBorders>
            <w:shd w:val="clear" w:color="auto" w:fill="auto"/>
          </w:tcPr>
          <w:p w:rsidR="00D74EC3" w:rsidRPr="00262071" w:rsidRDefault="00517D9B" w:rsidP="007F7DD5">
            <w:pPr>
              <w:jc w:val="center"/>
              <w:rPr>
                <w:rFonts w:eastAsia="Arial Unicode MS" w:cs="Arial"/>
              </w:rPr>
            </w:pPr>
            <w:r>
              <w:rPr>
                <w:rFonts w:eastAsia="Arial Unicode MS" w:cs="Arial"/>
              </w:rPr>
              <w:t>11</w:t>
            </w:r>
            <w:r w:rsidR="00AC6E80">
              <w:rPr>
                <w:rFonts w:eastAsia="Arial Unicode MS" w:cs="Arial"/>
              </w:rPr>
              <w:t>8</w:t>
            </w:r>
          </w:p>
        </w:tc>
        <w:tc>
          <w:tcPr>
            <w:tcW w:w="1134" w:type="dxa"/>
            <w:tcBorders>
              <w:top w:val="dotted" w:sz="4" w:space="0" w:color="auto"/>
              <w:bottom w:val="dotted" w:sz="4" w:space="0" w:color="auto"/>
            </w:tcBorders>
          </w:tcPr>
          <w:p w:rsidR="00D74EC3" w:rsidRPr="00262071" w:rsidRDefault="00517D9B" w:rsidP="007F7DD5">
            <w:pPr>
              <w:jc w:val="center"/>
              <w:rPr>
                <w:rFonts w:eastAsia="Arial Unicode MS" w:cs="Arial"/>
              </w:rPr>
            </w:pPr>
            <w:r>
              <w:rPr>
                <w:rFonts w:eastAsia="Arial Unicode MS" w:cs="Arial"/>
              </w:rPr>
              <w:t>72</w:t>
            </w:r>
          </w:p>
        </w:tc>
        <w:tc>
          <w:tcPr>
            <w:tcW w:w="1417" w:type="dxa"/>
            <w:tcBorders>
              <w:top w:val="dotted" w:sz="4" w:space="0" w:color="auto"/>
              <w:bottom w:val="dotted" w:sz="4" w:space="0" w:color="auto"/>
            </w:tcBorders>
          </w:tcPr>
          <w:p w:rsidR="00D74EC3" w:rsidRPr="00262071" w:rsidRDefault="00517D9B" w:rsidP="007F7DD5">
            <w:pPr>
              <w:jc w:val="center"/>
              <w:rPr>
                <w:rFonts w:eastAsia="Arial Unicode MS" w:cs="Arial"/>
              </w:rPr>
            </w:pPr>
            <w:r>
              <w:rPr>
                <w:rFonts w:eastAsia="Arial Unicode MS" w:cs="Arial"/>
              </w:rPr>
              <w:t>46</w:t>
            </w:r>
          </w:p>
        </w:tc>
        <w:tc>
          <w:tcPr>
            <w:tcW w:w="1418" w:type="dxa"/>
            <w:tcBorders>
              <w:top w:val="dotted" w:sz="4" w:space="0" w:color="auto"/>
              <w:bottom w:val="dotted" w:sz="4" w:space="0" w:color="auto"/>
            </w:tcBorders>
            <w:shd w:val="clear" w:color="auto" w:fill="auto"/>
          </w:tcPr>
          <w:p w:rsidR="00D74EC3" w:rsidRPr="00262071" w:rsidRDefault="00517D9B" w:rsidP="007F7DD5">
            <w:pPr>
              <w:jc w:val="right"/>
              <w:rPr>
                <w:rFonts w:eastAsia="Arial Unicode MS" w:cs="Arial"/>
              </w:rPr>
            </w:pPr>
            <w:r>
              <w:rPr>
                <w:rFonts w:eastAsia="Arial Unicode MS" w:cs="Arial"/>
              </w:rPr>
              <w:t>388.588</w:t>
            </w:r>
          </w:p>
        </w:tc>
      </w:tr>
      <w:tr w:rsidR="00A9341C" w:rsidTr="007F7DD5">
        <w:tc>
          <w:tcPr>
            <w:tcW w:w="2835" w:type="dxa"/>
            <w:tcBorders>
              <w:top w:val="dotted" w:sz="4" w:space="0" w:color="auto"/>
              <w:bottom w:val="dotted" w:sz="4" w:space="0" w:color="auto"/>
            </w:tcBorders>
          </w:tcPr>
          <w:p w:rsidR="00D74EC3" w:rsidRPr="00262071" w:rsidRDefault="00517D9B" w:rsidP="007F7DD5">
            <w:pPr>
              <w:jc w:val="left"/>
              <w:rPr>
                <w:rFonts w:eastAsia="Arial Unicode MS" w:cs="Arial"/>
              </w:rPr>
            </w:pPr>
            <w:proofErr w:type="spellStart"/>
            <w:r>
              <w:rPr>
                <w:rFonts w:eastAsia="Arial" w:cs="Arial"/>
                <w:szCs w:val="20"/>
                <w:bdr w:val="nil"/>
                <w:lang w:val="nl-BE"/>
              </w:rPr>
              <w:t>Eco</w:t>
            </w:r>
            <w:proofErr w:type="spellEnd"/>
            <w:r>
              <w:rPr>
                <w:rFonts w:eastAsia="Arial" w:cs="Arial"/>
                <w:szCs w:val="20"/>
                <w:bdr w:val="nil"/>
                <w:lang w:val="nl-BE"/>
              </w:rPr>
              <w:t>-producten</w:t>
            </w:r>
          </w:p>
        </w:tc>
        <w:tc>
          <w:tcPr>
            <w:tcW w:w="1134" w:type="dxa"/>
            <w:tcBorders>
              <w:top w:val="dotted" w:sz="4" w:space="0" w:color="auto"/>
              <w:bottom w:val="dotted" w:sz="4" w:space="0" w:color="auto"/>
            </w:tcBorders>
            <w:shd w:val="clear" w:color="auto" w:fill="auto"/>
          </w:tcPr>
          <w:p w:rsidR="00D74EC3" w:rsidRDefault="00517D9B" w:rsidP="007F7DD5">
            <w:pPr>
              <w:jc w:val="center"/>
              <w:rPr>
                <w:rFonts w:eastAsia="Arial Unicode MS" w:cs="Arial"/>
              </w:rPr>
            </w:pPr>
            <w:r>
              <w:rPr>
                <w:rFonts w:eastAsia="Arial Unicode MS" w:cs="Arial"/>
              </w:rPr>
              <w:t>0</w:t>
            </w:r>
          </w:p>
        </w:tc>
        <w:tc>
          <w:tcPr>
            <w:tcW w:w="993" w:type="dxa"/>
            <w:tcBorders>
              <w:top w:val="dotted" w:sz="4" w:space="0" w:color="auto"/>
              <w:bottom w:val="dotted" w:sz="4" w:space="0" w:color="auto"/>
            </w:tcBorders>
            <w:shd w:val="clear" w:color="auto" w:fill="auto"/>
          </w:tcPr>
          <w:p w:rsidR="00D74EC3" w:rsidRDefault="00517D9B" w:rsidP="007F7DD5">
            <w:pPr>
              <w:jc w:val="center"/>
              <w:rPr>
                <w:rFonts w:eastAsia="Arial Unicode MS" w:cs="Arial"/>
              </w:rPr>
            </w:pPr>
            <w:r>
              <w:rPr>
                <w:rFonts w:eastAsia="Arial Unicode MS" w:cs="Arial"/>
              </w:rPr>
              <w:t>1</w:t>
            </w:r>
          </w:p>
        </w:tc>
        <w:tc>
          <w:tcPr>
            <w:tcW w:w="1134" w:type="dxa"/>
            <w:tcBorders>
              <w:top w:val="dotted" w:sz="4" w:space="0" w:color="auto"/>
              <w:bottom w:val="dotted" w:sz="4" w:space="0" w:color="auto"/>
            </w:tcBorders>
          </w:tcPr>
          <w:p w:rsidR="00D74EC3" w:rsidRDefault="00517D9B" w:rsidP="007F7DD5">
            <w:pPr>
              <w:jc w:val="center"/>
              <w:rPr>
                <w:rFonts w:eastAsia="Arial Unicode MS" w:cs="Arial"/>
              </w:rPr>
            </w:pPr>
            <w:r>
              <w:rPr>
                <w:rFonts w:eastAsia="Arial Unicode MS" w:cs="Arial"/>
              </w:rPr>
              <w:t>0</w:t>
            </w:r>
          </w:p>
        </w:tc>
        <w:tc>
          <w:tcPr>
            <w:tcW w:w="1417" w:type="dxa"/>
            <w:tcBorders>
              <w:top w:val="dotted" w:sz="4" w:space="0" w:color="auto"/>
              <w:bottom w:val="dotted" w:sz="4" w:space="0" w:color="auto"/>
            </w:tcBorders>
          </w:tcPr>
          <w:p w:rsidR="00D74EC3" w:rsidRDefault="00517D9B" w:rsidP="007F7DD5">
            <w:pPr>
              <w:jc w:val="center"/>
              <w:rPr>
                <w:rFonts w:eastAsia="Arial Unicode MS" w:cs="Arial"/>
              </w:rPr>
            </w:pPr>
            <w:r>
              <w:rPr>
                <w:rFonts w:eastAsia="Arial Unicode MS" w:cs="Arial"/>
              </w:rPr>
              <w:t>1</w:t>
            </w:r>
          </w:p>
        </w:tc>
        <w:tc>
          <w:tcPr>
            <w:tcW w:w="1418" w:type="dxa"/>
            <w:tcBorders>
              <w:top w:val="dotted" w:sz="4" w:space="0" w:color="auto"/>
              <w:bottom w:val="dotted" w:sz="4" w:space="0" w:color="auto"/>
            </w:tcBorders>
            <w:shd w:val="clear" w:color="auto" w:fill="auto"/>
          </w:tcPr>
          <w:p w:rsidR="00D74EC3" w:rsidRDefault="00517D9B" w:rsidP="007F7DD5">
            <w:pPr>
              <w:jc w:val="right"/>
              <w:rPr>
                <w:rFonts w:eastAsia="Arial Unicode MS" w:cs="Arial"/>
              </w:rPr>
            </w:pPr>
            <w:r>
              <w:rPr>
                <w:rFonts w:eastAsia="Arial Unicode MS" w:cs="Arial"/>
              </w:rPr>
              <w:t>0</w:t>
            </w:r>
          </w:p>
        </w:tc>
      </w:tr>
      <w:tr w:rsidR="00A9341C" w:rsidTr="007F7DD5">
        <w:trPr>
          <w:trHeight w:val="1039"/>
        </w:trPr>
        <w:tc>
          <w:tcPr>
            <w:tcW w:w="2835" w:type="dxa"/>
            <w:tcBorders>
              <w:top w:val="dotted" w:sz="4" w:space="0" w:color="auto"/>
              <w:bottom w:val="dotted" w:sz="4" w:space="0" w:color="auto"/>
            </w:tcBorders>
          </w:tcPr>
          <w:p w:rsidR="00D74EC3" w:rsidRPr="00212271" w:rsidRDefault="00517D9B" w:rsidP="007F7DD5">
            <w:pPr>
              <w:jc w:val="left"/>
              <w:rPr>
                <w:rFonts w:eastAsia="Arial Unicode MS" w:cs="Arial"/>
                <w:lang w:val="nl-BE"/>
              </w:rPr>
            </w:pPr>
            <w:r>
              <w:rPr>
                <w:rFonts w:eastAsia="Arial" w:cs="Arial"/>
                <w:szCs w:val="20"/>
                <w:bdr w:val="nil"/>
                <w:lang w:val="nl-BE"/>
              </w:rPr>
              <w:t>Energiebesparingen en productie van energie met behulp van hernieuwbare energiebronnen</w:t>
            </w:r>
          </w:p>
        </w:tc>
        <w:tc>
          <w:tcPr>
            <w:tcW w:w="1134" w:type="dxa"/>
            <w:tcBorders>
              <w:top w:val="dotted" w:sz="4" w:space="0" w:color="auto"/>
              <w:bottom w:val="dotted" w:sz="4" w:space="0" w:color="auto"/>
            </w:tcBorders>
            <w:shd w:val="clear" w:color="auto" w:fill="auto"/>
          </w:tcPr>
          <w:p w:rsidR="00D74EC3" w:rsidRPr="00262071" w:rsidRDefault="00517D9B" w:rsidP="007F7DD5">
            <w:pPr>
              <w:jc w:val="center"/>
              <w:rPr>
                <w:rFonts w:eastAsia="Arial Unicode MS" w:cs="Arial"/>
              </w:rPr>
            </w:pPr>
            <w:r>
              <w:rPr>
                <w:rFonts w:eastAsia="Arial Unicode MS" w:cs="Arial"/>
              </w:rPr>
              <w:t>402</w:t>
            </w:r>
          </w:p>
        </w:tc>
        <w:tc>
          <w:tcPr>
            <w:tcW w:w="993" w:type="dxa"/>
            <w:tcBorders>
              <w:top w:val="dotted" w:sz="4" w:space="0" w:color="auto"/>
              <w:bottom w:val="dotted" w:sz="4" w:space="0" w:color="auto"/>
            </w:tcBorders>
            <w:shd w:val="clear" w:color="auto" w:fill="auto"/>
          </w:tcPr>
          <w:p w:rsidR="00D74EC3" w:rsidRPr="00262071" w:rsidRDefault="00517D9B" w:rsidP="007F7DD5">
            <w:pPr>
              <w:jc w:val="center"/>
              <w:rPr>
                <w:rFonts w:eastAsia="Arial Unicode MS" w:cs="Arial"/>
              </w:rPr>
            </w:pPr>
            <w:r>
              <w:rPr>
                <w:rFonts w:eastAsia="Arial Unicode MS" w:cs="Arial"/>
              </w:rPr>
              <w:t>3</w:t>
            </w:r>
            <w:r w:rsidR="00AC6E80">
              <w:rPr>
                <w:rFonts w:eastAsia="Arial Unicode MS" w:cs="Arial"/>
              </w:rPr>
              <w:t>11</w:t>
            </w:r>
          </w:p>
        </w:tc>
        <w:tc>
          <w:tcPr>
            <w:tcW w:w="1134" w:type="dxa"/>
            <w:tcBorders>
              <w:top w:val="dotted" w:sz="4" w:space="0" w:color="auto"/>
              <w:bottom w:val="dotted" w:sz="4" w:space="0" w:color="auto"/>
            </w:tcBorders>
          </w:tcPr>
          <w:p w:rsidR="00D74EC3" w:rsidRPr="00262071" w:rsidRDefault="00517D9B" w:rsidP="007F7DD5">
            <w:pPr>
              <w:jc w:val="center"/>
              <w:rPr>
                <w:rFonts w:eastAsia="Arial Unicode MS" w:cs="Arial"/>
              </w:rPr>
            </w:pPr>
            <w:r>
              <w:rPr>
                <w:rFonts w:eastAsia="Arial Unicode MS" w:cs="Arial"/>
              </w:rPr>
              <w:t>202</w:t>
            </w:r>
          </w:p>
        </w:tc>
        <w:tc>
          <w:tcPr>
            <w:tcW w:w="1417" w:type="dxa"/>
            <w:tcBorders>
              <w:top w:val="dotted" w:sz="4" w:space="0" w:color="auto"/>
              <w:bottom w:val="dotted" w:sz="4" w:space="0" w:color="auto"/>
            </w:tcBorders>
          </w:tcPr>
          <w:p w:rsidR="00D74EC3" w:rsidRPr="00262071" w:rsidRDefault="00517D9B" w:rsidP="007F7DD5">
            <w:pPr>
              <w:jc w:val="center"/>
              <w:rPr>
                <w:rFonts w:eastAsia="Arial Unicode MS" w:cs="Arial"/>
              </w:rPr>
            </w:pPr>
            <w:r>
              <w:rPr>
                <w:rFonts w:eastAsia="Arial Unicode MS" w:cs="Arial"/>
              </w:rPr>
              <w:t>109</w:t>
            </w:r>
          </w:p>
        </w:tc>
        <w:tc>
          <w:tcPr>
            <w:tcW w:w="1418" w:type="dxa"/>
            <w:tcBorders>
              <w:top w:val="dotted" w:sz="4" w:space="0" w:color="auto"/>
              <w:bottom w:val="dotted" w:sz="4" w:space="0" w:color="auto"/>
            </w:tcBorders>
            <w:shd w:val="clear" w:color="auto" w:fill="auto"/>
          </w:tcPr>
          <w:p w:rsidR="00D74EC3" w:rsidRDefault="00517D9B" w:rsidP="007F7DD5">
            <w:pPr>
              <w:jc w:val="right"/>
              <w:rPr>
                <w:rFonts w:eastAsia="Arial Unicode MS" w:cs="Arial"/>
              </w:rPr>
            </w:pPr>
            <w:r>
              <w:rPr>
                <w:rFonts w:eastAsia="Arial Unicode MS" w:cs="Arial"/>
              </w:rPr>
              <w:t>3.464.080</w:t>
            </w:r>
          </w:p>
          <w:p w:rsidR="00D74EC3" w:rsidRPr="00262071" w:rsidRDefault="00D74EC3" w:rsidP="007F7DD5">
            <w:pPr>
              <w:jc w:val="right"/>
              <w:rPr>
                <w:rFonts w:eastAsia="Arial Unicode MS" w:cs="Arial"/>
              </w:rPr>
            </w:pPr>
          </w:p>
        </w:tc>
      </w:tr>
      <w:tr w:rsidR="00A9341C" w:rsidTr="007F7DD5">
        <w:tc>
          <w:tcPr>
            <w:tcW w:w="2835" w:type="dxa"/>
            <w:tcBorders>
              <w:top w:val="dotted" w:sz="4" w:space="0" w:color="auto"/>
              <w:bottom w:val="dotted" w:sz="4" w:space="0" w:color="auto"/>
            </w:tcBorders>
          </w:tcPr>
          <w:p w:rsidR="00D74EC3" w:rsidRPr="00212271" w:rsidRDefault="00517D9B" w:rsidP="007F7DD5">
            <w:pPr>
              <w:jc w:val="left"/>
              <w:rPr>
                <w:rFonts w:eastAsia="Arial Unicode MS" w:cs="Arial"/>
                <w:lang w:val="nl-BE"/>
              </w:rPr>
            </w:pPr>
            <w:r>
              <w:rPr>
                <w:rFonts w:eastAsia="Arial" w:cs="Arial"/>
                <w:szCs w:val="20"/>
                <w:bdr w:val="nil"/>
                <w:lang w:val="nl-BE"/>
              </w:rPr>
              <w:t>Conformering aan de Europese normen die betrekking hebben op andere materies dan leefmilieu.</w:t>
            </w:r>
          </w:p>
        </w:tc>
        <w:tc>
          <w:tcPr>
            <w:tcW w:w="1134" w:type="dxa"/>
            <w:tcBorders>
              <w:top w:val="dotted" w:sz="4" w:space="0" w:color="auto"/>
              <w:bottom w:val="dotted" w:sz="4" w:space="0" w:color="auto"/>
            </w:tcBorders>
            <w:shd w:val="clear" w:color="auto" w:fill="auto"/>
          </w:tcPr>
          <w:p w:rsidR="00D74EC3" w:rsidRPr="00262071" w:rsidRDefault="00517D9B" w:rsidP="007F7DD5">
            <w:pPr>
              <w:jc w:val="center"/>
              <w:rPr>
                <w:rFonts w:eastAsia="Arial Unicode MS" w:cs="Arial"/>
              </w:rPr>
            </w:pPr>
            <w:r>
              <w:rPr>
                <w:rFonts w:eastAsia="Arial Unicode MS" w:cs="Arial"/>
              </w:rPr>
              <w:t>60</w:t>
            </w:r>
          </w:p>
        </w:tc>
        <w:tc>
          <w:tcPr>
            <w:tcW w:w="993" w:type="dxa"/>
            <w:tcBorders>
              <w:top w:val="dotted" w:sz="4" w:space="0" w:color="auto"/>
              <w:bottom w:val="dotted" w:sz="4" w:space="0" w:color="auto"/>
            </w:tcBorders>
            <w:shd w:val="clear" w:color="auto" w:fill="auto"/>
          </w:tcPr>
          <w:p w:rsidR="00D74EC3" w:rsidRPr="00262071" w:rsidRDefault="00517D9B" w:rsidP="007F7DD5">
            <w:pPr>
              <w:jc w:val="center"/>
              <w:rPr>
                <w:rFonts w:eastAsia="Arial Unicode MS" w:cs="Arial"/>
              </w:rPr>
            </w:pPr>
            <w:r>
              <w:rPr>
                <w:rFonts w:eastAsia="Arial Unicode MS" w:cs="Arial"/>
              </w:rPr>
              <w:t>66</w:t>
            </w:r>
          </w:p>
        </w:tc>
        <w:tc>
          <w:tcPr>
            <w:tcW w:w="1134" w:type="dxa"/>
            <w:tcBorders>
              <w:top w:val="dotted" w:sz="4" w:space="0" w:color="auto"/>
              <w:bottom w:val="dotted" w:sz="4" w:space="0" w:color="auto"/>
            </w:tcBorders>
          </w:tcPr>
          <w:p w:rsidR="00D74EC3" w:rsidRPr="00262071" w:rsidRDefault="00517D9B" w:rsidP="007F7DD5">
            <w:pPr>
              <w:jc w:val="center"/>
              <w:rPr>
                <w:rFonts w:eastAsia="Arial Unicode MS" w:cs="Arial"/>
              </w:rPr>
            </w:pPr>
            <w:r>
              <w:rPr>
                <w:rFonts w:eastAsia="Arial Unicode MS" w:cs="Arial"/>
              </w:rPr>
              <w:t>46</w:t>
            </w:r>
          </w:p>
        </w:tc>
        <w:tc>
          <w:tcPr>
            <w:tcW w:w="1417" w:type="dxa"/>
            <w:tcBorders>
              <w:top w:val="dotted" w:sz="4" w:space="0" w:color="auto"/>
              <w:bottom w:val="dotted" w:sz="4" w:space="0" w:color="auto"/>
            </w:tcBorders>
          </w:tcPr>
          <w:p w:rsidR="00D74EC3" w:rsidRPr="00262071" w:rsidRDefault="00517D9B" w:rsidP="007F7DD5">
            <w:pPr>
              <w:jc w:val="center"/>
              <w:rPr>
                <w:rFonts w:eastAsia="Arial Unicode MS" w:cs="Arial"/>
              </w:rPr>
            </w:pPr>
            <w:r>
              <w:rPr>
                <w:rFonts w:eastAsia="Arial Unicode MS" w:cs="Arial"/>
              </w:rPr>
              <w:t>20</w:t>
            </w:r>
          </w:p>
        </w:tc>
        <w:tc>
          <w:tcPr>
            <w:tcW w:w="1418" w:type="dxa"/>
            <w:tcBorders>
              <w:top w:val="dotted" w:sz="4" w:space="0" w:color="auto"/>
              <w:bottom w:val="dotted" w:sz="4" w:space="0" w:color="auto"/>
            </w:tcBorders>
            <w:shd w:val="clear" w:color="auto" w:fill="auto"/>
          </w:tcPr>
          <w:p w:rsidR="00D74EC3" w:rsidRPr="00262071" w:rsidRDefault="00517D9B" w:rsidP="007F7DD5">
            <w:pPr>
              <w:jc w:val="right"/>
              <w:rPr>
                <w:rFonts w:eastAsia="Arial Unicode MS" w:cs="Arial"/>
              </w:rPr>
            </w:pPr>
            <w:r>
              <w:rPr>
                <w:rFonts w:eastAsia="Arial Unicode MS" w:cs="Arial"/>
              </w:rPr>
              <w:t>1.040.353</w:t>
            </w:r>
          </w:p>
        </w:tc>
      </w:tr>
      <w:tr w:rsidR="00A9341C" w:rsidTr="007F7DD5">
        <w:tc>
          <w:tcPr>
            <w:tcW w:w="2835" w:type="dxa"/>
            <w:tcBorders>
              <w:top w:val="dotted" w:sz="4" w:space="0" w:color="auto"/>
              <w:bottom w:val="dotted" w:sz="4" w:space="0" w:color="auto"/>
            </w:tcBorders>
          </w:tcPr>
          <w:p w:rsidR="00EA7152" w:rsidRPr="00212271" w:rsidRDefault="00517D9B" w:rsidP="007F7DD5">
            <w:pPr>
              <w:jc w:val="left"/>
              <w:rPr>
                <w:rFonts w:eastAsia="Arial Unicode MS" w:cs="Arial"/>
                <w:lang w:val="nl-BE"/>
              </w:rPr>
            </w:pPr>
            <w:r>
              <w:rPr>
                <w:rFonts w:eastAsia="Arial" w:cs="Arial"/>
                <w:szCs w:val="20"/>
                <w:bdr w:val="nil"/>
                <w:lang w:val="nl-BE"/>
              </w:rPr>
              <w:t>Conformering aan de normen in het kader van de uitvoering van de LEZ</w:t>
            </w:r>
          </w:p>
        </w:tc>
        <w:tc>
          <w:tcPr>
            <w:tcW w:w="1134" w:type="dxa"/>
            <w:tcBorders>
              <w:top w:val="dotted" w:sz="4" w:space="0" w:color="auto"/>
              <w:bottom w:val="dotted" w:sz="4" w:space="0" w:color="auto"/>
            </w:tcBorders>
            <w:shd w:val="clear" w:color="auto" w:fill="auto"/>
          </w:tcPr>
          <w:p w:rsidR="00EA7152" w:rsidRDefault="00517D9B" w:rsidP="007F7DD5">
            <w:pPr>
              <w:jc w:val="center"/>
              <w:rPr>
                <w:rFonts w:eastAsia="Arial Unicode MS" w:cs="Arial"/>
              </w:rPr>
            </w:pPr>
            <w:r>
              <w:rPr>
                <w:rFonts w:eastAsia="Arial Unicode MS" w:cs="Arial"/>
              </w:rPr>
              <w:t>3</w:t>
            </w:r>
          </w:p>
        </w:tc>
        <w:tc>
          <w:tcPr>
            <w:tcW w:w="993" w:type="dxa"/>
            <w:tcBorders>
              <w:top w:val="dotted" w:sz="4" w:space="0" w:color="auto"/>
              <w:bottom w:val="dotted" w:sz="4" w:space="0" w:color="auto"/>
            </w:tcBorders>
            <w:shd w:val="clear" w:color="auto" w:fill="auto"/>
          </w:tcPr>
          <w:p w:rsidR="00EA7152" w:rsidRDefault="00517D9B" w:rsidP="007F7DD5">
            <w:pPr>
              <w:jc w:val="center"/>
              <w:rPr>
                <w:rFonts w:eastAsia="Arial Unicode MS" w:cs="Arial"/>
              </w:rPr>
            </w:pPr>
            <w:r>
              <w:rPr>
                <w:rFonts w:eastAsia="Arial Unicode MS" w:cs="Arial"/>
              </w:rPr>
              <w:t>0</w:t>
            </w:r>
          </w:p>
        </w:tc>
        <w:tc>
          <w:tcPr>
            <w:tcW w:w="1134" w:type="dxa"/>
            <w:tcBorders>
              <w:top w:val="dotted" w:sz="4" w:space="0" w:color="auto"/>
              <w:bottom w:val="dotted" w:sz="4" w:space="0" w:color="auto"/>
            </w:tcBorders>
          </w:tcPr>
          <w:p w:rsidR="00EA7152" w:rsidRDefault="00517D9B" w:rsidP="007F7DD5">
            <w:pPr>
              <w:jc w:val="center"/>
              <w:rPr>
                <w:rFonts w:eastAsia="Arial Unicode MS" w:cs="Arial"/>
              </w:rPr>
            </w:pPr>
            <w:r>
              <w:rPr>
                <w:rFonts w:eastAsia="Arial Unicode MS" w:cs="Arial"/>
              </w:rPr>
              <w:t>0</w:t>
            </w:r>
          </w:p>
        </w:tc>
        <w:tc>
          <w:tcPr>
            <w:tcW w:w="1417" w:type="dxa"/>
            <w:tcBorders>
              <w:top w:val="dotted" w:sz="4" w:space="0" w:color="auto"/>
              <w:bottom w:val="dotted" w:sz="4" w:space="0" w:color="auto"/>
            </w:tcBorders>
          </w:tcPr>
          <w:p w:rsidR="00EA7152" w:rsidRDefault="00517D9B" w:rsidP="007F7DD5">
            <w:pPr>
              <w:jc w:val="center"/>
              <w:rPr>
                <w:rFonts w:eastAsia="Arial Unicode MS" w:cs="Arial"/>
              </w:rPr>
            </w:pPr>
            <w:r>
              <w:rPr>
                <w:rFonts w:eastAsia="Arial Unicode MS" w:cs="Arial"/>
              </w:rPr>
              <w:t>0</w:t>
            </w:r>
          </w:p>
        </w:tc>
        <w:tc>
          <w:tcPr>
            <w:tcW w:w="1418" w:type="dxa"/>
            <w:tcBorders>
              <w:top w:val="dotted" w:sz="4" w:space="0" w:color="auto"/>
              <w:bottom w:val="dotted" w:sz="4" w:space="0" w:color="auto"/>
            </w:tcBorders>
            <w:shd w:val="clear" w:color="auto" w:fill="auto"/>
          </w:tcPr>
          <w:p w:rsidR="00EA7152" w:rsidRDefault="00517D9B" w:rsidP="007F7DD5">
            <w:pPr>
              <w:jc w:val="right"/>
              <w:rPr>
                <w:rFonts w:eastAsia="Arial Unicode MS" w:cs="Arial"/>
              </w:rPr>
            </w:pPr>
            <w:r>
              <w:rPr>
                <w:rFonts w:eastAsia="Arial Unicode MS" w:cs="Arial"/>
              </w:rPr>
              <w:t>0</w:t>
            </w:r>
          </w:p>
        </w:tc>
      </w:tr>
      <w:tr w:rsidR="00A9341C" w:rsidTr="007F7DD5">
        <w:tc>
          <w:tcPr>
            <w:tcW w:w="2835" w:type="dxa"/>
            <w:tcBorders>
              <w:top w:val="single" w:sz="18" w:space="0" w:color="auto"/>
              <w:bottom w:val="single" w:sz="18" w:space="0" w:color="auto"/>
            </w:tcBorders>
          </w:tcPr>
          <w:p w:rsidR="00D74EC3" w:rsidRPr="00262071" w:rsidRDefault="00517D9B" w:rsidP="007F7DD5">
            <w:pPr>
              <w:rPr>
                <w:rFonts w:eastAsia="Arial Unicode MS" w:cs="Arial"/>
                <w:bCs/>
              </w:rPr>
            </w:pPr>
            <w:r>
              <w:rPr>
                <w:rFonts w:eastAsia="Arial" w:cs="Arial"/>
                <w:bCs/>
                <w:szCs w:val="20"/>
                <w:bdr w:val="nil"/>
                <w:lang w:val="nl-BE"/>
              </w:rPr>
              <w:t>TOTAAL</w:t>
            </w:r>
          </w:p>
        </w:tc>
        <w:tc>
          <w:tcPr>
            <w:tcW w:w="1134" w:type="dxa"/>
            <w:tcBorders>
              <w:top w:val="single" w:sz="18" w:space="0" w:color="auto"/>
              <w:bottom w:val="single" w:sz="18" w:space="0" w:color="auto"/>
            </w:tcBorders>
            <w:shd w:val="clear" w:color="auto" w:fill="auto"/>
          </w:tcPr>
          <w:p w:rsidR="00D74EC3" w:rsidRPr="00262071" w:rsidRDefault="00517D9B" w:rsidP="007F7DD5">
            <w:pPr>
              <w:jc w:val="center"/>
              <w:rPr>
                <w:rFonts w:eastAsia="Arial Unicode MS" w:cs="Arial"/>
                <w:bCs/>
              </w:rPr>
            </w:pPr>
            <w:r>
              <w:rPr>
                <w:rFonts w:eastAsia="Arial Unicode MS" w:cs="Arial"/>
                <w:bCs/>
              </w:rPr>
              <w:t>676</w:t>
            </w:r>
          </w:p>
        </w:tc>
        <w:tc>
          <w:tcPr>
            <w:tcW w:w="993" w:type="dxa"/>
            <w:tcBorders>
              <w:top w:val="single" w:sz="18" w:space="0" w:color="auto"/>
              <w:bottom w:val="single" w:sz="18" w:space="0" w:color="auto"/>
            </w:tcBorders>
            <w:shd w:val="clear" w:color="auto" w:fill="auto"/>
          </w:tcPr>
          <w:p w:rsidR="00D74EC3" w:rsidRPr="00262071" w:rsidRDefault="00517D9B" w:rsidP="00EC23CD">
            <w:pPr>
              <w:jc w:val="center"/>
              <w:rPr>
                <w:rFonts w:eastAsia="Arial Unicode MS" w:cs="Arial"/>
                <w:bCs/>
              </w:rPr>
            </w:pPr>
            <w:r>
              <w:rPr>
                <w:rFonts w:eastAsia="Arial Unicode MS" w:cs="Arial"/>
                <w:bCs/>
              </w:rPr>
              <w:t>535</w:t>
            </w:r>
          </w:p>
        </w:tc>
        <w:tc>
          <w:tcPr>
            <w:tcW w:w="1134" w:type="dxa"/>
            <w:tcBorders>
              <w:top w:val="single" w:sz="18" w:space="0" w:color="auto"/>
              <w:bottom w:val="single" w:sz="18" w:space="0" w:color="auto"/>
            </w:tcBorders>
          </w:tcPr>
          <w:p w:rsidR="00D74EC3" w:rsidRPr="00262071" w:rsidRDefault="00517D9B" w:rsidP="00EC23CD">
            <w:pPr>
              <w:jc w:val="center"/>
              <w:rPr>
                <w:rFonts w:eastAsia="Arial Unicode MS" w:cs="Arial"/>
                <w:bCs/>
              </w:rPr>
            </w:pPr>
            <w:r>
              <w:rPr>
                <w:rFonts w:eastAsia="Arial Unicode MS" w:cs="Arial"/>
                <w:bCs/>
              </w:rPr>
              <w:t>346</w:t>
            </w:r>
          </w:p>
        </w:tc>
        <w:tc>
          <w:tcPr>
            <w:tcW w:w="1417" w:type="dxa"/>
            <w:tcBorders>
              <w:top w:val="single" w:sz="18" w:space="0" w:color="auto"/>
              <w:bottom w:val="single" w:sz="18" w:space="0" w:color="auto"/>
            </w:tcBorders>
          </w:tcPr>
          <w:p w:rsidR="00D74EC3" w:rsidRPr="00262071" w:rsidRDefault="00517D9B" w:rsidP="007F7DD5">
            <w:pPr>
              <w:jc w:val="center"/>
              <w:rPr>
                <w:rFonts w:eastAsia="Arial Unicode MS" w:cs="Arial"/>
                <w:bCs/>
              </w:rPr>
            </w:pPr>
            <w:r>
              <w:rPr>
                <w:rFonts w:eastAsia="Arial Unicode MS" w:cs="Arial"/>
                <w:bCs/>
              </w:rPr>
              <w:t>189</w:t>
            </w:r>
          </w:p>
        </w:tc>
        <w:tc>
          <w:tcPr>
            <w:tcW w:w="1418" w:type="dxa"/>
            <w:tcBorders>
              <w:top w:val="single" w:sz="18" w:space="0" w:color="auto"/>
              <w:bottom w:val="single" w:sz="18" w:space="0" w:color="auto"/>
            </w:tcBorders>
            <w:shd w:val="clear" w:color="auto" w:fill="auto"/>
          </w:tcPr>
          <w:p w:rsidR="00D74EC3" w:rsidRPr="00262071" w:rsidRDefault="00517D9B" w:rsidP="007F7DD5">
            <w:pPr>
              <w:jc w:val="right"/>
              <w:rPr>
                <w:rFonts w:eastAsia="Arial Unicode MS" w:cs="Arial"/>
                <w:bCs/>
              </w:rPr>
            </w:pPr>
            <w:r>
              <w:rPr>
                <w:rFonts w:eastAsia="Arial Unicode MS" w:cs="Arial"/>
                <w:bCs/>
              </w:rPr>
              <w:t>5.363.747</w:t>
            </w:r>
          </w:p>
        </w:tc>
      </w:tr>
    </w:tbl>
    <w:p w:rsidR="00D74EC3" w:rsidRDefault="00D74EC3" w:rsidP="00D74EC3">
      <w:pPr>
        <w:tabs>
          <w:tab w:val="left" w:pos="1510"/>
          <w:tab w:val="left" w:pos="2472"/>
          <w:tab w:val="left" w:pos="3435"/>
          <w:tab w:val="left" w:pos="4397"/>
          <w:tab w:val="left" w:pos="5360"/>
          <w:tab w:val="left" w:pos="6190"/>
          <w:tab w:val="left" w:pos="7270"/>
          <w:tab w:val="left" w:pos="8248"/>
        </w:tabs>
        <w:ind w:left="70"/>
        <w:rPr>
          <w:rFonts w:cs="Arial"/>
        </w:rPr>
      </w:pPr>
    </w:p>
    <w:p w:rsidR="00D74EC3" w:rsidRDefault="00517D9B" w:rsidP="00D74EC3">
      <w:pPr>
        <w:tabs>
          <w:tab w:val="left" w:pos="1510"/>
          <w:tab w:val="left" w:pos="2472"/>
          <w:tab w:val="left" w:pos="3435"/>
          <w:tab w:val="left" w:pos="4397"/>
          <w:tab w:val="left" w:pos="5360"/>
          <w:tab w:val="left" w:pos="6190"/>
          <w:tab w:val="left" w:pos="7270"/>
          <w:tab w:val="left" w:pos="8248"/>
        </w:tabs>
        <w:ind w:left="70"/>
        <w:jc w:val="right"/>
        <w:rPr>
          <w:rFonts w:cs="Arial"/>
        </w:rPr>
      </w:pPr>
      <w:r>
        <w:rPr>
          <w:rFonts w:cs="Arial"/>
          <w:noProof/>
          <w:lang w:eastAsia="fr-BE"/>
        </w:rPr>
        <w:lastRenderedPageBreak/>
        <w:drawing>
          <wp:inline distT="0" distB="0" distL="0" distR="0">
            <wp:extent cx="5086350" cy="1800225"/>
            <wp:effectExtent l="0" t="0" r="0" b="0"/>
            <wp:docPr id="26" name="Graphique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74EC3" w:rsidRDefault="00D74EC3" w:rsidP="00D74EC3">
      <w:pPr>
        <w:tabs>
          <w:tab w:val="left" w:pos="1510"/>
          <w:tab w:val="left" w:pos="2472"/>
          <w:tab w:val="left" w:pos="3435"/>
          <w:tab w:val="left" w:pos="4397"/>
          <w:tab w:val="left" w:pos="5360"/>
          <w:tab w:val="left" w:pos="6190"/>
          <w:tab w:val="left" w:pos="7270"/>
          <w:tab w:val="left" w:pos="8248"/>
        </w:tabs>
        <w:ind w:left="70"/>
        <w:rPr>
          <w:rFonts w:eastAsia="Arial Unicode MS" w:cs="Arial"/>
          <w:b/>
          <w:u w:val="single"/>
        </w:rPr>
      </w:pPr>
    </w:p>
    <w:p w:rsidR="00D74EC3" w:rsidRPr="00262071" w:rsidRDefault="00517D9B" w:rsidP="00D74EC3">
      <w:pPr>
        <w:pStyle w:val="Heading3"/>
        <w:rPr>
          <w:rFonts w:eastAsia="Arial Unicode MS"/>
        </w:rPr>
      </w:pPr>
      <w:bookmarkStart w:id="49" w:name="_Toc5620664"/>
      <w:bookmarkStart w:id="50" w:name="_Toc96001147"/>
      <w:r>
        <w:rPr>
          <w:rFonts w:eastAsia="Arial" w:cs="Arial"/>
          <w:szCs w:val="20"/>
          <w:bdr w:val="nil"/>
          <w:lang w:val="nl-BE"/>
        </w:rPr>
        <w:t>Wettelijke grondslagen</w:t>
      </w:r>
      <w:bookmarkEnd w:id="49"/>
      <w:bookmarkEnd w:id="50"/>
    </w:p>
    <w:p w:rsidR="00D74EC3" w:rsidRPr="00212271" w:rsidRDefault="00517D9B" w:rsidP="00D74EC3">
      <w:pPr>
        <w:pStyle w:val="NoSpacing"/>
        <w:rPr>
          <w:rFonts w:eastAsia="Arial Unicode MS"/>
          <w:lang w:val="nl-BE"/>
        </w:rPr>
      </w:pPr>
      <w:r>
        <w:rPr>
          <w:rFonts w:eastAsia="Arial" w:cs="Arial"/>
          <w:szCs w:val="20"/>
          <w:bdr w:val="nil"/>
          <w:lang w:val="nl-BE"/>
        </w:rPr>
        <w:t>Organieke ordonnantie van 13 december 2007 betreffende de steun ter bevordering van de economische expansie</w:t>
      </w:r>
    </w:p>
    <w:p w:rsidR="00B67399" w:rsidRPr="00212271" w:rsidRDefault="00B67399" w:rsidP="00D74EC3">
      <w:pPr>
        <w:pStyle w:val="NoSpacing"/>
        <w:rPr>
          <w:rFonts w:eastAsia="Arial Unicode MS"/>
          <w:lang w:val="nl-BE"/>
        </w:rPr>
      </w:pPr>
    </w:p>
    <w:p w:rsidR="00D74EC3" w:rsidRPr="00212271" w:rsidRDefault="00517D9B" w:rsidP="00D74EC3">
      <w:pPr>
        <w:pStyle w:val="NoSpacing"/>
        <w:rPr>
          <w:rFonts w:eastAsia="Arial Unicode MS"/>
          <w:lang w:val="nl-BE"/>
        </w:rPr>
      </w:pPr>
      <w:r>
        <w:rPr>
          <w:rFonts w:eastAsia="Arial" w:cs="Arial"/>
          <w:szCs w:val="20"/>
          <w:bdr w:val="nil"/>
          <w:lang w:val="nl-BE"/>
        </w:rPr>
        <w:t>Besluit van de Brusselse Hoofdstedelijke Regering van 2 april 2009 betreffende de steun tot bescherming van het leefmilieu, gewijzigd bij besluit van 2 mei 2013.</w:t>
      </w:r>
    </w:p>
    <w:p w:rsidR="00D74EC3" w:rsidRPr="00212271" w:rsidRDefault="00D74EC3" w:rsidP="00D74EC3">
      <w:pPr>
        <w:pStyle w:val="NoSpacing"/>
        <w:rPr>
          <w:rFonts w:eastAsia="Arial Unicode MS"/>
          <w:lang w:val="nl-BE"/>
        </w:rPr>
      </w:pPr>
    </w:p>
    <w:p w:rsidR="00D74EC3" w:rsidRPr="00212271" w:rsidRDefault="00517D9B" w:rsidP="00D74EC3">
      <w:pPr>
        <w:pStyle w:val="NoSpacing"/>
        <w:rPr>
          <w:rFonts w:eastAsia="Arial Unicode MS"/>
          <w:lang w:val="nl-BE"/>
        </w:rPr>
      </w:pPr>
      <w:r>
        <w:rPr>
          <w:rFonts w:eastAsia="Arial" w:cs="Arial"/>
          <w:szCs w:val="20"/>
          <w:bdr w:val="nil"/>
          <w:lang w:val="nl-BE"/>
        </w:rPr>
        <w:t>Besluit van de Brusselse Hoofdstedelijke Regering van 2 april 2009 betreffende de steun voor energiebesparingen en productie van energie met behulp van hernieuwbare energiebronnen, gewijzigd bij besluit van 2 mei 2013.</w:t>
      </w:r>
    </w:p>
    <w:p w:rsidR="00D74EC3" w:rsidRPr="00212271" w:rsidRDefault="00D74EC3" w:rsidP="00D74EC3">
      <w:pPr>
        <w:pStyle w:val="NoSpacing"/>
        <w:rPr>
          <w:rFonts w:eastAsia="Arial Unicode MS"/>
          <w:lang w:val="nl-BE"/>
        </w:rPr>
      </w:pPr>
    </w:p>
    <w:p w:rsidR="00D74EC3" w:rsidRPr="00212271" w:rsidRDefault="00517D9B" w:rsidP="00D74EC3">
      <w:pPr>
        <w:pStyle w:val="NoSpacing"/>
        <w:rPr>
          <w:rFonts w:eastAsia="Arial Unicode MS"/>
          <w:lang w:val="nl-BE"/>
        </w:rPr>
      </w:pPr>
      <w:r>
        <w:rPr>
          <w:rFonts w:eastAsia="Arial" w:cs="Arial"/>
          <w:szCs w:val="20"/>
          <w:bdr w:val="nil"/>
          <w:lang w:val="nl-BE"/>
        </w:rPr>
        <w:t>Besluit van de Brusselse Hoofdstedelijke Regering van 2 april 2009 betreffende de steun voor stedelijke integratie, gewijzigd bij besluit van 2 mei 2013.</w:t>
      </w:r>
    </w:p>
    <w:p w:rsidR="00D74EC3" w:rsidRPr="00212271" w:rsidRDefault="00D74EC3" w:rsidP="00D74EC3">
      <w:pPr>
        <w:pStyle w:val="NoSpacing"/>
        <w:rPr>
          <w:rFonts w:eastAsia="Arial Unicode MS"/>
          <w:lang w:val="nl-BE"/>
        </w:rPr>
      </w:pPr>
    </w:p>
    <w:p w:rsidR="00D74EC3" w:rsidRPr="00212271" w:rsidRDefault="00517D9B" w:rsidP="00D74EC3">
      <w:pPr>
        <w:pStyle w:val="NoSpacing"/>
        <w:rPr>
          <w:rFonts w:eastAsia="Arial Unicode MS"/>
          <w:lang w:val="nl-BE"/>
        </w:rPr>
      </w:pPr>
      <w:r>
        <w:rPr>
          <w:rFonts w:eastAsia="Arial" w:cs="Arial"/>
          <w:szCs w:val="20"/>
          <w:bdr w:val="nil"/>
          <w:lang w:val="nl-BE"/>
        </w:rPr>
        <w:t xml:space="preserve">Besluit van de Brusselse Hoofdstedelijke Regering van 2 april 2009 betreffende de steun voor de productie van </w:t>
      </w:r>
      <w:proofErr w:type="spellStart"/>
      <w:r>
        <w:rPr>
          <w:rFonts w:eastAsia="Arial" w:cs="Arial"/>
          <w:szCs w:val="20"/>
          <w:bdr w:val="nil"/>
          <w:lang w:val="nl-BE"/>
        </w:rPr>
        <w:t>eco</w:t>
      </w:r>
      <w:proofErr w:type="spellEnd"/>
      <w:r>
        <w:rPr>
          <w:rFonts w:eastAsia="Arial" w:cs="Arial"/>
          <w:szCs w:val="20"/>
          <w:bdr w:val="nil"/>
          <w:lang w:val="nl-BE"/>
        </w:rPr>
        <w:t>-producten, gewijzigd bij besluit van 2 mei 2013.</w:t>
      </w:r>
    </w:p>
    <w:p w:rsidR="00D74EC3" w:rsidRPr="00212271" w:rsidRDefault="00D74EC3" w:rsidP="00D74EC3">
      <w:pPr>
        <w:pStyle w:val="NoSpacing"/>
        <w:rPr>
          <w:rFonts w:eastAsia="Arial Unicode MS"/>
          <w:lang w:val="nl-BE"/>
        </w:rPr>
      </w:pPr>
    </w:p>
    <w:p w:rsidR="00D74EC3" w:rsidRPr="00212271" w:rsidRDefault="00517D9B" w:rsidP="00D74EC3">
      <w:pPr>
        <w:pStyle w:val="NoSpacing"/>
        <w:rPr>
          <w:rFonts w:eastAsia="Arial Unicode MS"/>
          <w:lang w:val="nl-BE"/>
        </w:rPr>
      </w:pPr>
      <w:r>
        <w:rPr>
          <w:rFonts w:eastAsia="Arial" w:cs="Arial"/>
          <w:szCs w:val="20"/>
          <w:bdr w:val="nil"/>
          <w:lang w:val="nl-BE"/>
        </w:rPr>
        <w:t>Besluit van de Brusselse Hoofdstedelijke Regering van 2 april 2009 betreffende de steun voor een aanpassing aan de normen, gewijzigd bij besluit van 2 mei 2013.</w:t>
      </w:r>
    </w:p>
    <w:p w:rsidR="00D74EC3" w:rsidRPr="00212271" w:rsidRDefault="00D74EC3" w:rsidP="00D74EC3">
      <w:pPr>
        <w:pStyle w:val="NoSpacing"/>
        <w:rPr>
          <w:rFonts w:eastAsia="Arial Unicode MS"/>
          <w:lang w:val="nl-BE"/>
        </w:rPr>
      </w:pPr>
    </w:p>
    <w:p w:rsidR="00D74EC3" w:rsidRPr="00212271" w:rsidRDefault="00517D9B" w:rsidP="00D74EC3">
      <w:pPr>
        <w:pStyle w:val="NoSpacing"/>
        <w:rPr>
          <w:rFonts w:eastAsia="Arial Unicode MS"/>
          <w:lang w:val="nl-BE"/>
        </w:rPr>
      </w:pPr>
      <w:r>
        <w:rPr>
          <w:rFonts w:eastAsia="Arial" w:cs="Arial"/>
          <w:szCs w:val="20"/>
          <w:bdr w:val="nil"/>
          <w:lang w:val="nl-BE"/>
        </w:rPr>
        <w:t>Besluit van de Brusselse Hoofdstedelijke Regering van 13 november 2008 betreffende de steun aan ondernemingen tijdens werken aan de openbare weg.</w:t>
      </w:r>
    </w:p>
    <w:p w:rsidR="00B67399" w:rsidRPr="00212271" w:rsidRDefault="00B67399" w:rsidP="00D74EC3">
      <w:pPr>
        <w:pStyle w:val="NoSpacing"/>
        <w:rPr>
          <w:rFonts w:eastAsia="Arial Unicode MS"/>
          <w:lang w:val="nl-BE"/>
        </w:rPr>
      </w:pPr>
    </w:p>
    <w:p w:rsidR="00B67399" w:rsidRPr="00212271" w:rsidRDefault="00517D9B" w:rsidP="00D74EC3">
      <w:pPr>
        <w:pStyle w:val="NoSpacing"/>
        <w:rPr>
          <w:rFonts w:eastAsia="Arial Unicode MS"/>
          <w:lang w:val="nl-BE"/>
        </w:rPr>
      </w:pPr>
      <w:r>
        <w:rPr>
          <w:rFonts w:eastAsia="Arial" w:cs="Arial"/>
          <w:szCs w:val="20"/>
          <w:bdr w:val="nil"/>
          <w:lang w:val="nl-BE"/>
        </w:rPr>
        <w:t>Organieke ordonnantie van 3 mei 2018 betreffende de steun voor de economische ontwikkeling van ondernemingen.</w:t>
      </w:r>
    </w:p>
    <w:p w:rsidR="00B67399" w:rsidRPr="00212271" w:rsidRDefault="00B67399" w:rsidP="00D74EC3">
      <w:pPr>
        <w:pStyle w:val="NoSpacing"/>
        <w:rPr>
          <w:rFonts w:eastAsia="Arial Unicode MS"/>
          <w:lang w:val="nl-BE"/>
        </w:rPr>
      </w:pPr>
    </w:p>
    <w:p w:rsidR="00B67399" w:rsidRPr="00212271" w:rsidRDefault="00517D9B" w:rsidP="00D74EC3">
      <w:pPr>
        <w:pStyle w:val="NoSpacing"/>
        <w:rPr>
          <w:rFonts w:eastAsia="Arial Unicode MS"/>
          <w:lang w:val="nl-BE"/>
        </w:rPr>
      </w:pPr>
      <w:r>
        <w:rPr>
          <w:rFonts w:eastAsia="Arial" w:cs="Arial"/>
          <w:szCs w:val="20"/>
          <w:bdr w:val="nil"/>
          <w:lang w:val="nl-BE"/>
        </w:rPr>
        <w:t>Besluit van de Brusselse Hoofdstedelijke Regering van 11 oktober 2018 betreffende de steun om te voldoen aan de normen in het kader van de uitvoering van de lage-emissiezone.</w:t>
      </w:r>
    </w:p>
    <w:p w:rsidR="00E12662" w:rsidRPr="00212271" w:rsidRDefault="00517D9B">
      <w:pPr>
        <w:jc w:val="left"/>
        <w:rPr>
          <w:rFonts w:eastAsia="Arial Unicode MS" w:cstheme="majorBidi"/>
          <w:bCs/>
          <w:color w:val="0A00BE"/>
          <w:lang w:val="nl-BE"/>
        </w:rPr>
      </w:pPr>
      <w:bookmarkStart w:id="51" w:name="_Toc5620665"/>
      <w:r w:rsidRPr="00212271">
        <w:rPr>
          <w:rFonts w:eastAsia="Arial Unicode MS"/>
          <w:lang w:val="nl-BE"/>
        </w:rPr>
        <w:br w:type="page"/>
      </w:r>
    </w:p>
    <w:p w:rsidR="00D74EC3" w:rsidRDefault="00517D9B" w:rsidP="00D74EC3">
      <w:pPr>
        <w:pStyle w:val="Heading3"/>
        <w:rPr>
          <w:rFonts w:eastAsia="Arial Unicode MS"/>
        </w:rPr>
      </w:pPr>
      <w:bookmarkStart w:id="52" w:name="_Toc96001148"/>
      <w:r>
        <w:rPr>
          <w:rFonts w:eastAsia="Arial" w:cs="Arial"/>
          <w:szCs w:val="20"/>
          <w:bdr w:val="nil"/>
          <w:lang w:val="nl-BE"/>
        </w:rPr>
        <w:lastRenderedPageBreak/>
        <w:t>Vaststellingen</w:t>
      </w:r>
      <w:bookmarkEnd w:id="51"/>
      <w:bookmarkEnd w:id="52"/>
    </w:p>
    <w:p w:rsidR="00D74EC3" w:rsidRPr="00212271" w:rsidRDefault="00517D9B" w:rsidP="00D74EC3">
      <w:pPr>
        <w:rPr>
          <w:rFonts w:eastAsia="Arial Unicode MS" w:cs="Arial"/>
          <w:lang w:val="nl-BE"/>
        </w:rPr>
      </w:pPr>
      <w:r>
        <w:rPr>
          <w:rFonts w:eastAsia="Arial" w:cs="Arial"/>
          <w:szCs w:val="20"/>
          <w:bdr w:val="nil"/>
          <w:lang w:val="nl-BE"/>
        </w:rPr>
        <w:t>In 2018 zijn 535 dossiers het voorwerp geweest van een beslissing waarvan er 301 gunstig waren (55,13% van de aanvragen).</w:t>
      </w:r>
    </w:p>
    <w:p w:rsidR="00D74EC3" w:rsidRPr="00262071" w:rsidRDefault="00517D9B" w:rsidP="00D74EC3">
      <w:pPr>
        <w:rPr>
          <w:rFonts w:eastAsia="Arial Unicode MS" w:cs="Arial"/>
        </w:rPr>
      </w:pPr>
      <w:r>
        <w:rPr>
          <w:rFonts w:eastAsia="Arial" w:cs="Arial"/>
          <w:szCs w:val="20"/>
          <w:bdr w:val="nil"/>
          <w:lang w:val="nl-BE"/>
        </w:rPr>
        <w:t>Vergeleken met vorig jaar stellen we een lichte daling met 2,01% vast van het aantal behandelde dossiers. Het weigeringspercentage</w:t>
      </w:r>
      <w:r>
        <w:rPr>
          <w:rStyle w:val="FootnoteReference"/>
          <w:rFonts w:eastAsia="Arial Unicode MS" w:cs="Arial"/>
        </w:rPr>
        <w:footnoteReference w:id="2"/>
      </w:r>
      <w:r>
        <w:rPr>
          <w:rFonts w:eastAsia="Arial" w:cs="Arial"/>
          <w:szCs w:val="20"/>
          <w:bdr w:val="nil"/>
          <w:lang w:val="nl-BE"/>
        </w:rPr>
        <w:t xml:space="preserve"> gaat van 44,87% in 2017 naar 35,33% in 2018.</w:t>
      </w:r>
    </w:p>
    <w:p w:rsidR="00D74EC3" w:rsidRPr="00212271" w:rsidRDefault="00517D9B" w:rsidP="00D74EC3">
      <w:pPr>
        <w:pStyle w:val="Heading3"/>
        <w:rPr>
          <w:rFonts w:eastAsia="Arial Unicode MS"/>
          <w:lang w:val="nl-BE"/>
        </w:rPr>
      </w:pPr>
      <w:bookmarkStart w:id="53" w:name="_Toc5620666"/>
      <w:bookmarkStart w:id="54" w:name="_Toc96001149"/>
      <w:r>
        <w:rPr>
          <w:rFonts w:eastAsia="Arial" w:cs="Arial"/>
          <w:szCs w:val="20"/>
          <w:bdr w:val="nil"/>
          <w:lang w:val="nl-BE"/>
        </w:rPr>
        <w:t>Opsplitsing van de dossiers volgens de grootte van de onderneming</w:t>
      </w:r>
      <w:bookmarkEnd w:id="53"/>
      <w:bookmarkEnd w:id="54"/>
    </w:p>
    <w:p w:rsidR="00D74EC3" w:rsidRPr="00212271" w:rsidRDefault="00517D9B" w:rsidP="00D74EC3">
      <w:pPr>
        <w:ind w:firstLine="708"/>
        <w:rPr>
          <w:rFonts w:eastAsia="Arial Unicode MS" w:cs="Arial"/>
          <w:lang w:val="nl-BE"/>
        </w:rPr>
      </w:pPr>
      <w:r>
        <w:rPr>
          <w:rFonts w:eastAsia="Arial" w:cs="Arial"/>
          <w:szCs w:val="20"/>
          <w:bdr w:val="nil"/>
          <w:lang w:val="nl-BE"/>
        </w:rPr>
        <w:t>(definitie van de grootte: zie bijlage)</w:t>
      </w:r>
    </w:p>
    <w:p w:rsidR="00D74EC3" w:rsidRPr="00212271" w:rsidRDefault="00517D9B" w:rsidP="00D74EC3">
      <w:pPr>
        <w:rPr>
          <w:rFonts w:eastAsia="Arial Unicode MS" w:cs="Arial"/>
          <w:lang w:val="nl-BE"/>
        </w:rPr>
      </w:pPr>
      <w:r>
        <w:rPr>
          <w:rFonts w:eastAsia="Arial" w:cs="Arial"/>
          <w:szCs w:val="20"/>
          <w:bdr w:val="nil"/>
          <w:lang w:val="nl-BE"/>
        </w:rPr>
        <w:t>De subsidies voor specifieke investeringen werden vooral door micro-ondernemingen aangevraagd.</w:t>
      </w:r>
    </w:p>
    <w:p w:rsidR="00D74EC3" w:rsidRPr="00262071" w:rsidRDefault="00517D9B" w:rsidP="00D74EC3">
      <w:pPr>
        <w:ind w:firstLine="708"/>
        <w:rPr>
          <w:rFonts w:eastAsia="Arial Unicode MS" w:cs="Arial"/>
          <w:b/>
          <w:u w:val="single"/>
        </w:rPr>
      </w:pPr>
      <w:r>
        <w:rPr>
          <w:rFonts w:cs="Arial"/>
          <w:noProof/>
          <w:lang w:eastAsia="fr-BE"/>
        </w:rPr>
        <w:drawing>
          <wp:inline distT="0" distB="0" distL="0" distR="0">
            <wp:extent cx="5759450" cy="1989284"/>
            <wp:effectExtent l="0" t="0" r="0" b="0"/>
            <wp:docPr id="27" name="Graphique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74EC3" w:rsidRPr="00212271" w:rsidRDefault="00517D9B" w:rsidP="00D74EC3">
      <w:pPr>
        <w:pStyle w:val="Heading3"/>
        <w:rPr>
          <w:rFonts w:eastAsia="Arial Unicode MS"/>
          <w:lang w:val="nl-BE"/>
        </w:rPr>
      </w:pPr>
      <w:bookmarkStart w:id="55" w:name="_Toc5620667"/>
      <w:bookmarkStart w:id="56" w:name="_Toc96001150"/>
      <w:r>
        <w:rPr>
          <w:rFonts w:eastAsia="Arial" w:cs="Arial"/>
          <w:szCs w:val="20"/>
          <w:bdr w:val="nil"/>
          <w:lang w:val="nl-BE"/>
        </w:rPr>
        <w:t>Opsplitsing van de toegekende premies volgens de activiteitensector (NACEBEL)</w:t>
      </w:r>
      <w:bookmarkEnd w:id="55"/>
      <w:bookmarkEnd w:id="56"/>
    </w:p>
    <w:p w:rsidR="00D74EC3" w:rsidRPr="00212271" w:rsidRDefault="00517D9B" w:rsidP="00D74EC3">
      <w:pPr>
        <w:rPr>
          <w:rFonts w:eastAsia="Arial Unicode MS" w:cs="Arial"/>
          <w:b/>
          <w:u w:val="single"/>
          <w:lang w:val="nl-BE"/>
        </w:rPr>
      </w:pPr>
      <w:r>
        <w:rPr>
          <w:rFonts w:eastAsia="Arial" w:cs="Arial"/>
          <w:szCs w:val="20"/>
          <w:bdr w:val="nil"/>
          <w:lang w:val="nl-BE"/>
        </w:rPr>
        <w:t xml:space="preserve">       </w:t>
      </w:r>
      <w:r>
        <w:rPr>
          <w:rFonts w:eastAsia="Arial" w:cs="Arial"/>
          <w:szCs w:val="20"/>
          <w:bdr w:val="nil"/>
          <w:lang w:val="nl-BE"/>
        </w:rPr>
        <w:tab/>
        <w:t>(definitie van de activiteitensectoren: zie bijlage)</w:t>
      </w:r>
    </w:p>
    <w:p w:rsidR="005C0B8D" w:rsidRPr="00212271" w:rsidRDefault="00517D9B" w:rsidP="00D74EC3">
      <w:pPr>
        <w:rPr>
          <w:lang w:val="nl-BE"/>
        </w:rPr>
      </w:pPr>
      <w:r>
        <w:rPr>
          <w:rFonts w:eastAsia="Arial" w:cs="Arial"/>
          <w:szCs w:val="20"/>
          <w:bdr w:val="nil"/>
          <w:lang w:val="nl-BE"/>
        </w:rPr>
        <w:t>De subsidies voor specifieke investeringen komen vooral de handel (49,16%) en de horeca (26,68%) ten goede.</w:t>
      </w:r>
    </w:p>
    <w:p w:rsidR="00BE63F6" w:rsidRPr="005C0B8D" w:rsidRDefault="00517D9B" w:rsidP="00D74EC3">
      <w:r>
        <w:rPr>
          <w:rFonts w:eastAsia="Arial Unicode MS" w:cs="Arial"/>
          <w:noProof/>
          <w:lang w:eastAsia="fr-BE"/>
        </w:rPr>
        <w:drawing>
          <wp:inline distT="0" distB="0" distL="0" distR="0">
            <wp:extent cx="5759450" cy="2244169"/>
            <wp:effectExtent l="0" t="0" r="0" b="3810"/>
            <wp:docPr id="28" name="Graphique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07150" w:rsidRPr="00212271" w:rsidRDefault="00517D9B" w:rsidP="00107150">
      <w:pPr>
        <w:pStyle w:val="Heading1"/>
        <w:rPr>
          <w:lang w:val="nl-BE"/>
        </w:rPr>
      </w:pPr>
      <w:bookmarkStart w:id="57" w:name="_Toc96001151"/>
      <w:r>
        <w:rPr>
          <w:rFonts w:eastAsia="Arial" w:cs="Arial"/>
          <w:bdr w:val="nil"/>
          <w:lang w:val="nl-BE"/>
        </w:rPr>
        <w:lastRenderedPageBreak/>
        <w:t>Ordonnantie van 13 januari 1994 betreffende de bevordering van de buitenlandse handel</w:t>
      </w:r>
      <w:bookmarkEnd w:id="57"/>
      <w:r>
        <w:rPr>
          <w:rFonts w:eastAsia="Arial" w:cs="Arial"/>
          <w:bdr w:val="nil"/>
          <w:lang w:val="nl-BE"/>
        </w:rPr>
        <w:t xml:space="preserve"> </w:t>
      </w:r>
    </w:p>
    <w:p w:rsidR="00CD5C60" w:rsidRDefault="00517D9B" w:rsidP="00CD5C60">
      <w:pPr>
        <w:pStyle w:val="Heading3"/>
        <w:rPr>
          <w:rFonts w:eastAsia="Arial Unicode MS"/>
        </w:rPr>
      </w:pPr>
      <w:bookmarkStart w:id="58" w:name="_Toc5620669"/>
      <w:bookmarkStart w:id="59" w:name="_Toc96001152"/>
      <w:r>
        <w:rPr>
          <w:rFonts w:eastAsia="Arial" w:cs="Arial"/>
          <w:szCs w:val="20"/>
          <w:bdr w:val="nil"/>
          <w:lang w:val="nl-BE"/>
        </w:rPr>
        <w:t>Overzicht</w:t>
      </w:r>
      <w:bookmarkEnd w:id="58"/>
      <w:bookmarkEnd w:id="59"/>
    </w:p>
    <w:p w:rsidR="00CD5C60" w:rsidRPr="00212271" w:rsidRDefault="00517D9B" w:rsidP="00CD5C60">
      <w:pPr>
        <w:rPr>
          <w:lang w:val="nl-BE"/>
        </w:rPr>
      </w:pPr>
      <w:r>
        <w:rPr>
          <w:rFonts w:eastAsia="Arial" w:cs="Arial"/>
          <w:szCs w:val="20"/>
          <w:bdr w:val="nil"/>
          <w:lang w:val="nl-BE"/>
        </w:rPr>
        <w:t>De financiële tegemoetkomingen voor de bevordering van de buitenlandse handel worden toegekend aan zelfstandigen en kmo's. Deze tegemoetkomingen werden op 1 januari 2018 hervormd (door het BBHR van 29 juli 2017):</w:t>
      </w:r>
    </w:p>
    <w:p w:rsidR="00CD5C60" w:rsidRPr="00212271" w:rsidRDefault="00517D9B" w:rsidP="00CD5C60">
      <w:pPr>
        <w:pStyle w:val="ListParagraph"/>
        <w:numPr>
          <w:ilvl w:val="0"/>
          <w:numId w:val="3"/>
        </w:numPr>
        <w:rPr>
          <w:lang w:val="nl-BE"/>
        </w:rPr>
      </w:pPr>
      <w:r>
        <w:rPr>
          <w:rFonts w:eastAsia="Arial" w:cs="Arial"/>
          <w:szCs w:val="20"/>
          <w:bdr w:val="nil"/>
          <w:lang w:val="nl-BE"/>
        </w:rPr>
        <w:t xml:space="preserve">steun voor de realisatie van </w:t>
      </w:r>
      <w:proofErr w:type="spellStart"/>
      <w:r>
        <w:rPr>
          <w:rFonts w:eastAsia="Arial" w:cs="Arial"/>
          <w:szCs w:val="20"/>
          <w:bdr w:val="nil"/>
          <w:lang w:val="nl-BE"/>
        </w:rPr>
        <w:t>exportgerelateerde</w:t>
      </w:r>
      <w:proofErr w:type="spellEnd"/>
      <w:r>
        <w:rPr>
          <w:rFonts w:eastAsia="Arial" w:cs="Arial"/>
          <w:szCs w:val="20"/>
          <w:bdr w:val="nil"/>
          <w:lang w:val="nl-BE"/>
        </w:rPr>
        <w:t xml:space="preserve"> informatiedragers (versie 2012);</w:t>
      </w:r>
    </w:p>
    <w:p w:rsidR="00CD5C60" w:rsidRPr="00212271" w:rsidRDefault="00517D9B" w:rsidP="00CD5C60">
      <w:pPr>
        <w:pStyle w:val="ListParagraph"/>
        <w:numPr>
          <w:ilvl w:val="0"/>
          <w:numId w:val="3"/>
        </w:numPr>
        <w:rPr>
          <w:lang w:val="nl-BE"/>
        </w:rPr>
      </w:pPr>
      <w:r>
        <w:rPr>
          <w:rFonts w:eastAsia="Arial" w:cs="Arial"/>
          <w:szCs w:val="20"/>
          <w:bdr w:val="nil"/>
          <w:lang w:val="nl-BE"/>
        </w:rPr>
        <w:t>steun voor de deelname aan beurzen in het buitenland (versie 2012);</w:t>
      </w:r>
    </w:p>
    <w:p w:rsidR="00CD5C60" w:rsidRPr="00212271" w:rsidRDefault="00517D9B" w:rsidP="00CD5C60">
      <w:pPr>
        <w:pStyle w:val="ListParagraph"/>
        <w:numPr>
          <w:ilvl w:val="0"/>
          <w:numId w:val="3"/>
        </w:numPr>
        <w:rPr>
          <w:lang w:val="nl-BE"/>
        </w:rPr>
      </w:pPr>
      <w:r>
        <w:rPr>
          <w:rFonts w:eastAsia="Arial" w:cs="Arial"/>
          <w:szCs w:val="20"/>
          <w:bdr w:val="nil"/>
          <w:lang w:val="nl-BE"/>
        </w:rPr>
        <w:t>steun voor prospectiereizen buiten de Europese Unie (versie 2012);</w:t>
      </w:r>
    </w:p>
    <w:p w:rsidR="00CD5C60" w:rsidRPr="00212271" w:rsidRDefault="00517D9B" w:rsidP="00CD5C60">
      <w:pPr>
        <w:pStyle w:val="ListParagraph"/>
        <w:numPr>
          <w:ilvl w:val="0"/>
          <w:numId w:val="3"/>
        </w:numPr>
        <w:rPr>
          <w:lang w:val="nl-BE"/>
        </w:rPr>
      </w:pPr>
      <w:r>
        <w:rPr>
          <w:rFonts w:eastAsia="Arial" w:cs="Arial"/>
          <w:szCs w:val="20"/>
          <w:bdr w:val="nil"/>
          <w:lang w:val="nl-BE"/>
        </w:rPr>
        <w:t>steun voor de deelname aan offerteoproepen voor markten buiten de EU (versie 2012);</w:t>
      </w:r>
    </w:p>
    <w:p w:rsidR="00CD5C60" w:rsidRPr="00212271" w:rsidRDefault="00517D9B" w:rsidP="00CD5C60">
      <w:pPr>
        <w:pStyle w:val="ListParagraph"/>
        <w:numPr>
          <w:ilvl w:val="0"/>
          <w:numId w:val="3"/>
        </w:numPr>
        <w:rPr>
          <w:rFonts w:eastAsia="Arial Unicode MS" w:cs="Arial"/>
          <w:lang w:val="nl-BE"/>
        </w:rPr>
      </w:pPr>
      <w:r>
        <w:rPr>
          <w:rFonts w:eastAsia="Arial" w:cs="Arial"/>
          <w:szCs w:val="20"/>
          <w:bdr w:val="nil"/>
          <w:lang w:val="nl-BE"/>
        </w:rPr>
        <w:t>steun voor de opening van vertegenwoordigingskantoren buiten de EU (versie 2012);</w:t>
      </w:r>
    </w:p>
    <w:p w:rsidR="00DE57FA" w:rsidRPr="00212271" w:rsidRDefault="00517D9B" w:rsidP="00CD5C60">
      <w:pPr>
        <w:pStyle w:val="ListParagraph"/>
        <w:numPr>
          <w:ilvl w:val="0"/>
          <w:numId w:val="3"/>
        </w:numPr>
        <w:rPr>
          <w:rFonts w:eastAsia="Arial Unicode MS" w:cs="Arial"/>
          <w:lang w:val="nl-BE"/>
        </w:rPr>
      </w:pPr>
      <w:r>
        <w:rPr>
          <w:rFonts w:eastAsia="Arial" w:cs="Arial"/>
          <w:szCs w:val="20"/>
          <w:bdr w:val="nil"/>
          <w:lang w:val="nl-BE"/>
        </w:rPr>
        <w:t xml:space="preserve">Subsidie voor het maken van informatiedragers om de buitenlandse handel te promoten (versie 2017); </w:t>
      </w:r>
    </w:p>
    <w:p w:rsidR="00DE57FA" w:rsidRPr="00212271" w:rsidRDefault="00517D9B" w:rsidP="00CD5C60">
      <w:pPr>
        <w:pStyle w:val="ListParagraph"/>
        <w:numPr>
          <w:ilvl w:val="0"/>
          <w:numId w:val="3"/>
        </w:numPr>
        <w:rPr>
          <w:rFonts w:eastAsia="Arial Unicode MS" w:cs="Arial"/>
          <w:lang w:val="nl-BE"/>
        </w:rPr>
      </w:pPr>
      <w:r>
        <w:rPr>
          <w:rFonts w:eastAsia="Arial" w:cs="Arial"/>
          <w:szCs w:val="20"/>
          <w:bdr w:val="nil"/>
          <w:lang w:val="nl-BE"/>
        </w:rPr>
        <w:t>Subsidie voor handelsprospectiereizen in het buitenland (versie 2017);</w:t>
      </w:r>
    </w:p>
    <w:p w:rsidR="00DE57FA" w:rsidRPr="00212271" w:rsidRDefault="00517D9B" w:rsidP="00CD5C60">
      <w:pPr>
        <w:pStyle w:val="ListParagraph"/>
        <w:numPr>
          <w:ilvl w:val="0"/>
          <w:numId w:val="3"/>
        </w:numPr>
        <w:rPr>
          <w:rFonts w:eastAsia="Arial Unicode MS" w:cs="Arial"/>
          <w:lang w:val="nl-BE"/>
        </w:rPr>
      </w:pPr>
      <w:r>
        <w:rPr>
          <w:rFonts w:eastAsia="Arial" w:cs="Arial"/>
          <w:szCs w:val="20"/>
          <w:bdr w:val="nil"/>
          <w:lang w:val="nl-BE"/>
        </w:rPr>
        <w:t>Subsidies voor de deelname aan beurzen in het buitenland (versie 2017);</w:t>
      </w:r>
    </w:p>
    <w:p w:rsidR="00DE57FA" w:rsidRPr="00212271" w:rsidRDefault="00517D9B" w:rsidP="00CD5C60">
      <w:pPr>
        <w:pStyle w:val="ListParagraph"/>
        <w:numPr>
          <w:ilvl w:val="0"/>
          <w:numId w:val="3"/>
        </w:numPr>
        <w:rPr>
          <w:rFonts w:eastAsia="Arial Unicode MS" w:cs="Arial"/>
          <w:lang w:val="nl-BE"/>
        </w:rPr>
      </w:pPr>
      <w:r>
        <w:rPr>
          <w:rFonts w:eastAsia="Arial" w:cs="Arial"/>
          <w:szCs w:val="20"/>
          <w:bdr w:val="nil"/>
          <w:lang w:val="nl-BE"/>
        </w:rPr>
        <w:t>Subsidies voor de deelname aan een openbare offerteoproep voor markten buiten de EU (versie 2017);</w:t>
      </w:r>
    </w:p>
    <w:p w:rsidR="00713783" w:rsidRPr="00212271" w:rsidRDefault="00517D9B" w:rsidP="00CD5C60">
      <w:pPr>
        <w:pStyle w:val="ListParagraph"/>
        <w:numPr>
          <w:ilvl w:val="0"/>
          <w:numId w:val="3"/>
        </w:numPr>
        <w:rPr>
          <w:rFonts w:eastAsia="Arial Unicode MS" w:cs="Arial"/>
          <w:lang w:val="nl-BE"/>
        </w:rPr>
      </w:pPr>
      <w:r>
        <w:rPr>
          <w:rFonts w:eastAsia="Arial" w:cs="Arial"/>
          <w:szCs w:val="20"/>
          <w:bdr w:val="nil"/>
          <w:lang w:val="nl-BE"/>
        </w:rPr>
        <w:t>Subsidies voor het openen van een prospectiekantoor buiten de EU (versie 2017);</w:t>
      </w:r>
    </w:p>
    <w:p w:rsidR="00713783" w:rsidRPr="00212271" w:rsidRDefault="00517D9B" w:rsidP="00CD5C60">
      <w:pPr>
        <w:pStyle w:val="ListParagraph"/>
        <w:numPr>
          <w:ilvl w:val="0"/>
          <w:numId w:val="3"/>
        </w:numPr>
        <w:rPr>
          <w:rFonts w:eastAsia="Arial Unicode MS" w:cs="Arial"/>
          <w:lang w:val="nl-BE"/>
        </w:rPr>
      </w:pPr>
      <w:r>
        <w:rPr>
          <w:rFonts w:eastAsia="Arial" w:cs="Arial"/>
          <w:szCs w:val="20"/>
          <w:bdr w:val="nil"/>
          <w:lang w:val="nl-BE"/>
        </w:rPr>
        <w:t>Subsidies om een beroep te doen op externe consultants voor het deponeren van merken, de registratie en de certificering in het buitenland (versie 2017);</w:t>
      </w:r>
    </w:p>
    <w:p w:rsidR="00713783" w:rsidRPr="00212271" w:rsidRDefault="00517D9B" w:rsidP="00CD5C60">
      <w:pPr>
        <w:pStyle w:val="ListParagraph"/>
        <w:numPr>
          <w:ilvl w:val="0"/>
          <w:numId w:val="3"/>
        </w:numPr>
        <w:rPr>
          <w:rFonts w:eastAsia="Arial Unicode MS" w:cs="Arial"/>
          <w:lang w:val="nl-BE"/>
        </w:rPr>
      </w:pPr>
      <w:r>
        <w:rPr>
          <w:rFonts w:eastAsia="Arial" w:cs="Arial"/>
          <w:szCs w:val="20"/>
          <w:bdr w:val="nil"/>
          <w:lang w:val="nl-BE"/>
        </w:rPr>
        <w:t xml:space="preserve">Subsidies voor een aanwerving in het kader van een specifiek </w:t>
      </w:r>
      <w:proofErr w:type="spellStart"/>
      <w:r>
        <w:rPr>
          <w:rFonts w:eastAsia="Arial" w:cs="Arial"/>
          <w:szCs w:val="20"/>
          <w:bdr w:val="nil"/>
          <w:lang w:val="nl-BE"/>
        </w:rPr>
        <w:t>exportgerelateerd</w:t>
      </w:r>
      <w:proofErr w:type="spellEnd"/>
      <w:r>
        <w:rPr>
          <w:rFonts w:eastAsia="Arial" w:cs="Arial"/>
          <w:szCs w:val="20"/>
          <w:bdr w:val="nil"/>
          <w:lang w:val="nl-BE"/>
        </w:rPr>
        <w:t xml:space="preserve"> project (versie 2017);</w:t>
      </w:r>
    </w:p>
    <w:p w:rsidR="00713783" w:rsidRPr="00212271" w:rsidRDefault="00517D9B" w:rsidP="00CD5C60">
      <w:pPr>
        <w:pStyle w:val="ListParagraph"/>
        <w:numPr>
          <w:ilvl w:val="0"/>
          <w:numId w:val="3"/>
        </w:numPr>
        <w:rPr>
          <w:rFonts w:eastAsia="Arial Unicode MS" w:cs="Arial"/>
          <w:lang w:val="nl-BE"/>
        </w:rPr>
      </w:pPr>
      <w:r>
        <w:rPr>
          <w:rFonts w:eastAsia="Arial" w:cs="Arial"/>
          <w:szCs w:val="20"/>
          <w:bdr w:val="nil"/>
          <w:lang w:val="nl-BE"/>
        </w:rPr>
        <w:t>Subsidies voor het uitnodigen op het grondgebied van het BHG van prospecten uit markten buiten de EU (versie 2017).</w:t>
      </w:r>
    </w:p>
    <w:p w:rsidR="00713783" w:rsidRPr="00212271" w:rsidRDefault="00517D9B">
      <w:pPr>
        <w:jc w:val="left"/>
        <w:rPr>
          <w:rFonts w:eastAsia="Arial Unicode MS" w:cs="Arial"/>
          <w:lang w:val="nl-BE"/>
        </w:rPr>
      </w:pPr>
      <w:r w:rsidRPr="00212271">
        <w:rPr>
          <w:rFonts w:eastAsia="Arial Unicode MS" w:cs="Arial"/>
          <w:lang w:val="nl-BE"/>
        </w:rPr>
        <w:br w:type="page"/>
      </w:r>
    </w:p>
    <w:tbl>
      <w:tblPr>
        <w:tblW w:w="9383" w:type="dxa"/>
        <w:tblInd w:w="70"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195"/>
        <w:gridCol w:w="1020"/>
        <w:gridCol w:w="964"/>
        <w:gridCol w:w="964"/>
        <w:gridCol w:w="964"/>
        <w:gridCol w:w="1276"/>
      </w:tblGrid>
      <w:tr w:rsidR="00A9341C" w:rsidTr="00713783">
        <w:tc>
          <w:tcPr>
            <w:tcW w:w="4195" w:type="dxa"/>
            <w:tcBorders>
              <w:bottom w:val="single" w:sz="18" w:space="0" w:color="auto"/>
            </w:tcBorders>
          </w:tcPr>
          <w:p w:rsidR="00CD5C60" w:rsidRPr="00262071" w:rsidRDefault="00517D9B" w:rsidP="007F7DD5">
            <w:pPr>
              <w:ind w:left="57"/>
              <w:rPr>
                <w:rFonts w:eastAsia="Arial Unicode MS" w:cs="Arial"/>
                <w:bCs/>
              </w:rPr>
            </w:pPr>
            <w:r>
              <w:rPr>
                <w:rFonts w:eastAsia="Arial" w:cs="Arial"/>
                <w:bCs/>
                <w:szCs w:val="20"/>
                <w:bdr w:val="nil"/>
                <w:lang w:val="nl-BE"/>
              </w:rPr>
              <w:lastRenderedPageBreak/>
              <w:t>Type dossiers</w:t>
            </w:r>
          </w:p>
        </w:tc>
        <w:tc>
          <w:tcPr>
            <w:tcW w:w="1020" w:type="dxa"/>
            <w:tcBorders>
              <w:bottom w:val="single" w:sz="18" w:space="0" w:color="auto"/>
            </w:tcBorders>
            <w:shd w:val="clear" w:color="auto" w:fill="auto"/>
          </w:tcPr>
          <w:p w:rsidR="00CD5C60" w:rsidRPr="00262071" w:rsidRDefault="00517D9B" w:rsidP="007F7DD5">
            <w:pPr>
              <w:ind w:left="57"/>
              <w:jc w:val="center"/>
              <w:rPr>
                <w:rFonts w:eastAsia="Arial Unicode MS" w:cs="Arial"/>
                <w:bCs/>
              </w:rPr>
            </w:pPr>
            <w:r>
              <w:rPr>
                <w:rFonts w:eastAsia="Arial" w:cs="Arial"/>
                <w:bCs/>
                <w:szCs w:val="20"/>
                <w:bdr w:val="nil"/>
                <w:lang w:val="nl-BE"/>
              </w:rPr>
              <w:t xml:space="preserve">Aantal ingediende dossiers </w:t>
            </w:r>
          </w:p>
        </w:tc>
        <w:tc>
          <w:tcPr>
            <w:tcW w:w="964" w:type="dxa"/>
            <w:tcBorders>
              <w:bottom w:val="single" w:sz="18" w:space="0" w:color="auto"/>
            </w:tcBorders>
            <w:shd w:val="clear" w:color="auto" w:fill="auto"/>
          </w:tcPr>
          <w:p w:rsidR="00CD5C60" w:rsidRPr="00212271" w:rsidRDefault="00517D9B" w:rsidP="007F7DD5">
            <w:pPr>
              <w:ind w:left="57"/>
              <w:jc w:val="center"/>
              <w:rPr>
                <w:rFonts w:eastAsia="Arial Unicode MS" w:cs="Arial"/>
                <w:bCs/>
                <w:lang w:val="nl-BE"/>
              </w:rPr>
            </w:pPr>
            <w:r>
              <w:rPr>
                <w:rFonts w:eastAsia="Arial" w:cs="Arial"/>
                <w:bCs/>
                <w:szCs w:val="20"/>
                <w:bdr w:val="nil"/>
                <w:lang w:val="nl-BE"/>
              </w:rPr>
              <w:t>Totaal aantal dossiers met een beslissing</w:t>
            </w:r>
          </w:p>
        </w:tc>
        <w:tc>
          <w:tcPr>
            <w:tcW w:w="964" w:type="dxa"/>
            <w:tcBorders>
              <w:bottom w:val="single" w:sz="18" w:space="0" w:color="auto"/>
            </w:tcBorders>
          </w:tcPr>
          <w:p w:rsidR="00CD5C60" w:rsidRPr="00262071" w:rsidRDefault="00517D9B" w:rsidP="00CD5C60">
            <w:pPr>
              <w:ind w:left="57"/>
              <w:jc w:val="center"/>
              <w:rPr>
                <w:rFonts w:eastAsia="Arial Unicode MS" w:cs="Arial"/>
                <w:bCs/>
              </w:rPr>
            </w:pPr>
            <w:r>
              <w:rPr>
                <w:rFonts w:eastAsia="Arial" w:cs="Arial"/>
                <w:bCs/>
                <w:szCs w:val="20"/>
                <w:bdr w:val="nil"/>
                <w:lang w:val="nl-BE"/>
              </w:rPr>
              <w:t>Beslissingen tot toekenning</w:t>
            </w:r>
          </w:p>
        </w:tc>
        <w:tc>
          <w:tcPr>
            <w:tcW w:w="964" w:type="dxa"/>
            <w:tcBorders>
              <w:bottom w:val="single" w:sz="18" w:space="0" w:color="auto"/>
            </w:tcBorders>
          </w:tcPr>
          <w:p w:rsidR="00CD5C60" w:rsidRPr="00262071" w:rsidRDefault="00517D9B" w:rsidP="00CD5C60">
            <w:pPr>
              <w:ind w:left="57"/>
              <w:jc w:val="center"/>
              <w:rPr>
                <w:rFonts w:eastAsia="Arial Unicode MS" w:cs="Arial"/>
                <w:bCs/>
              </w:rPr>
            </w:pPr>
            <w:r>
              <w:rPr>
                <w:rFonts w:eastAsia="Arial" w:cs="Arial"/>
                <w:bCs/>
                <w:szCs w:val="20"/>
                <w:bdr w:val="nil"/>
                <w:lang w:val="nl-BE"/>
              </w:rPr>
              <w:t>Beslissingen</w:t>
            </w:r>
            <w:r>
              <w:rPr>
                <w:rFonts w:eastAsia="Arial" w:cs="Arial"/>
                <w:bCs/>
                <w:szCs w:val="20"/>
                <w:bdr w:val="nil"/>
                <w:lang w:val="nl-BE"/>
              </w:rPr>
              <w:br/>
              <w:t xml:space="preserve"> tot weigering</w:t>
            </w:r>
          </w:p>
        </w:tc>
        <w:tc>
          <w:tcPr>
            <w:tcW w:w="1276" w:type="dxa"/>
            <w:tcBorders>
              <w:bottom w:val="single" w:sz="18" w:space="0" w:color="auto"/>
            </w:tcBorders>
            <w:shd w:val="clear" w:color="auto" w:fill="auto"/>
          </w:tcPr>
          <w:p w:rsidR="00CD5C60" w:rsidRPr="00262071" w:rsidRDefault="00517D9B" w:rsidP="00BD2ED1">
            <w:pPr>
              <w:ind w:left="57"/>
              <w:jc w:val="center"/>
              <w:rPr>
                <w:rFonts w:eastAsia="Arial Unicode MS" w:cs="Arial"/>
                <w:bCs/>
              </w:rPr>
            </w:pPr>
            <w:r>
              <w:rPr>
                <w:rFonts w:eastAsia="Arial" w:cs="Arial"/>
                <w:bCs/>
                <w:szCs w:val="20"/>
                <w:bdr w:val="nil"/>
                <w:lang w:val="nl-BE"/>
              </w:rPr>
              <w:t xml:space="preserve">Bedrag van de premies  </w:t>
            </w:r>
          </w:p>
        </w:tc>
      </w:tr>
      <w:tr w:rsidR="00A9341C" w:rsidTr="00713783">
        <w:tc>
          <w:tcPr>
            <w:tcW w:w="4195" w:type="dxa"/>
            <w:tcBorders>
              <w:top w:val="dotted" w:sz="4" w:space="0" w:color="auto"/>
              <w:bottom w:val="dotted" w:sz="4" w:space="0" w:color="auto"/>
            </w:tcBorders>
          </w:tcPr>
          <w:p w:rsidR="00CD5C60" w:rsidRPr="00212271" w:rsidRDefault="00517D9B" w:rsidP="007F7DD5">
            <w:pPr>
              <w:jc w:val="left"/>
              <w:rPr>
                <w:rFonts w:eastAsia="Arial Unicode MS" w:cs="Arial"/>
                <w:sz w:val="18"/>
                <w:lang w:val="nl-BE"/>
              </w:rPr>
            </w:pPr>
            <w:r>
              <w:rPr>
                <w:rFonts w:eastAsia="Arial" w:cs="Arial"/>
                <w:sz w:val="18"/>
                <w:szCs w:val="18"/>
                <w:bdr w:val="nil"/>
                <w:lang w:val="nl-BE"/>
              </w:rPr>
              <w:t>Realisatie van informatiedragers voor de promotie van de export (2012)</w:t>
            </w:r>
          </w:p>
        </w:tc>
        <w:tc>
          <w:tcPr>
            <w:tcW w:w="1020" w:type="dxa"/>
            <w:tcBorders>
              <w:top w:val="dotted" w:sz="4" w:space="0" w:color="auto"/>
              <w:bottom w:val="dotted" w:sz="4" w:space="0" w:color="auto"/>
            </w:tcBorders>
            <w:shd w:val="clear" w:color="auto" w:fill="auto"/>
          </w:tcPr>
          <w:p w:rsidR="00CD5C60" w:rsidRPr="00262071" w:rsidRDefault="00517D9B" w:rsidP="007F7DD5">
            <w:pPr>
              <w:jc w:val="center"/>
              <w:rPr>
                <w:rFonts w:eastAsia="Arial Unicode MS" w:cs="Arial"/>
              </w:rPr>
            </w:pPr>
            <w:r>
              <w:rPr>
                <w:rFonts w:eastAsia="Arial Unicode MS" w:cs="Arial"/>
              </w:rPr>
              <w:t>1</w:t>
            </w:r>
          </w:p>
        </w:tc>
        <w:tc>
          <w:tcPr>
            <w:tcW w:w="964" w:type="dxa"/>
            <w:tcBorders>
              <w:top w:val="dotted" w:sz="4" w:space="0" w:color="auto"/>
              <w:bottom w:val="dotted" w:sz="4" w:space="0" w:color="auto"/>
            </w:tcBorders>
            <w:shd w:val="clear" w:color="auto" w:fill="auto"/>
          </w:tcPr>
          <w:p w:rsidR="00CD5C60" w:rsidRPr="00262071" w:rsidRDefault="00517D9B" w:rsidP="007F7DD5">
            <w:pPr>
              <w:jc w:val="center"/>
              <w:rPr>
                <w:rFonts w:eastAsia="Arial Unicode MS" w:cs="Arial"/>
              </w:rPr>
            </w:pPr>
            <w:r>
              <w:rPr>
                <w:rFonts w:eastAsia="Arial Unicode MS" w:cs="Arial"/>
              </w:rPr>
              <w:t>73</w:t>
            </w:r>
          </w:p>
        </w:tc>
        <w:tc>
          <w:tcPr>
            <w:tcW w:w="964" w:type="dxa"/>
            <w:tcBorders>
              <w:top w:val="dotted" w:sz="4" w:space="0" w:color="auto"/>
              <w:bottom w:val="dotted" w:sz="4" w:space="0" w:color="auto"/>
            </w:tcBorders>
          </w:tcPr>
          <w:p w:rsidR="00CD5C60" w:rsidRPr="00262071" w:rsidRDefault="00517D9B" w:rsidP="007F7DD5">
            <w:pPr>
              <w:jc w:val="center"/>
              <w:rPr>
                <w:rFonts w:eastAsia="Arial Unicode MS" w:cs="Arial"/>
              </w:rPr>
            </w:pPr>
            <w:r>
              <w:rPr>
                <w:rFonts w:eastAsia="Arial Unicode MS" w:cs="Arial"/>
              </w:rPr>
              <w:t>55</w:t>
            </w:r>
          </w:p>
        </w:tc>
        <w:tc>
          <w:tcPr>
            <w:tcW w:w="964" w:type="dxa"/>
            <w:tcBorders>
              <w:top w:val="dotted" w:sz="4" w:space="0" w:color="auto"/>
              <w:bottom w:val="dotted" w:sz="4" w:space="0" w:color="auto"/>
            </w:tcBorders>
          </w:tcPr>
          <w:p w:rsidR="00CD5C60" w:rsidRPr="00262071" w:rsidRDefault="00517D9B" w:rsidP="007F7DD5">
            <w:pPr>
              <w:jc w:val="center"/>
              <w:rPr>
                <w:rFonts w:eastAsia="Arial Unicode MS" w:cs="Arial"/>
              </w:rPr>
            </w:pPr>
            <w:r>
              <w:rPr>
                <w:rFonts w:eastAsia="Arial Unicode MS" w:cs="Arial"/>
              </w:rPr>
              <w:t>18</w:t>
            </w:r>
          </w:p>
        </w:tc>
        <w:tc>
          <w:tcPr>
            <w:tcW w:w="1276" w:type="dxa"/>
            <w:tcBorders>
              <w:top w:val="dotted" w:sz="4" w:space="0" w:color="auto"/>
              <w:bottom w:val="dotted" w:sz="4" w:space="0" w:color="auto"/>
            </w:tcBorders>
            <w:shd w:val="clear" w:color="auto" w:fill="auto"/>
          </w:tcPr>
          <w:p w:rsidR="00CD5C60" w:rsidRPr="00262071" w:rsidRDefault="00517D9B" w:rsidP="007F7DD5">
            <w:pPr>
              <w:jc w:val="right"/>
              <w:rPr>
                <w:rFonts w:eastAsia="Arial Unicode MS" w:cs="Arial"/>
              </w:rPr>
            </w:pPr>
            <w:r>
              <w:rPr>
                <w:rFonts w:eastAsia="Arial Unicode MS" w:cs="Arial"/>
              </w:rPr>
              <w:t>144.780</w:t>
            </w:r>
          </w:p>
        </w:tc>
      </w:tr>
      <w:tr w:rsidR="00A9341C" w:rsidTr="00713783">
        <w:tc>
          <w:tcPr>
            <w:tcW w:w="4195" w:type="dxa"/>
            <w:tcBorders>
              <w:top w:val="dotted" w:sz="4" w:space="0" w:color="auto"/>
              <w:bottom w:val="dotted" w:sz="4" w:space="0" w:color="auto"/>
            </w:tcBorders>
          </w:tcPr>
          <w:p w:rsidR="00CD5C60" w:rsidRPr="00212271" w:rsidRDefault="00517D9B" w:rsidP="007F7DD5">
            <w:pPr>
              <w:jc w:val="left"/>
              <w:rPr>
                <w:rFonts w:eastAsia="Arial Unicode MS" w:cs="Arial"/>
                <w:sz w:val="18"/>
                <w:lang w:val="nl-BE"/>
              </w:rPr>
            </w:pPr>
            <w:r>
              <w:rPr>
                <w:rFonts w:eastAsia="Arial" w:cs="Arial"/>
                <w:sz w:val="18"/>
                <w:szCs w:val="18"/>
                <w:bdr w:val="nil"/>
                <w:lang w:val="nl-BE"/>
              </w:rPr>
              <w:t>Handelsprospectie van de markten buiten de Europese Unie (2012)</w:t>
            </w:r>
          </w:p>
        </w:tc>
        <w:tc>
          <w:tcPr>
            <w:tcW w:w="1020" w:type="dxa"/>
            <w:tcBorders>
              <w:top w:val="dotted" w:sz="4" w:space="0" w:color="auto"/>
              <w:bottom w:val="dotted" w:sz="4" w:space="0" w:color="auto"/>
            </w:tcBorders>
            <w:shd w:val="clear" w:color="auto" w:fill="auto"/>
          </w:tcPr>
          <w:p w:rsidR="00CD5C60" w:rsidRPr="00262071" w:rsidRDefault="00517D9B" w:rsidP="007F7DD5">
            <w:pPr>
              <w:jc w:val="center"/>
              <w:rPr>
                <w:rFonts w:eastAsia="Arial Unicode MS" w:cs="Arial"/>
              </w:rPr>
            </w:pPr>
            <w:r>
              <w:rPr>
                <w:rFonts w:eastAsia="Arial Unicode MS" w:cs="Arial"/>
              </w:rPr>
              <w:t>1</w:t>
            </w:r>
          </w:p>
        </w:tc>
        <w:tc>
          <w:tcPr>
            <w:tcW w:w="964" w:type="dxa"/>
            <w:tcBorders>
              <w:top w:val="dotted" w:sz="4" w:space="0" w:color="auto"/>
              <w:bottom w:val="dotted" w:sz="4" w:space="0" w:color="auto"/>
            </w:tcBorders>
            <w:shd w:val="clear" w:color="auto" w:fill="auto"/>
          </w:tcPr>
          <w:p w:rsidR="00CD5C60" w:rsidRPr="00262071" w:rsidRDefault="00517D9B" w:rsidP="007F7DD5">
            <w:pPr>
              <w:jc w:val="center"/>
              <w:rPr>
                <w:rFonts w:eastAsia="Arial Unicode MS" w:cs="Arial"/>
              </w:rPr>
            </w:pPr>
            <w:r>
              <w:rPr>
                <w:rFonts w:eastAsia="Arial Unicode MS" w:cs="Arial"/>
              </w:rPr>
              <w:t>86</w:t>
            </w:r>
          </w:p>
        </w:tc>
        <w:tc>
          <w:tcPr>
            <w:tcW w:w="964" w:type="dxa"/>
            <w:tcBorders>
              <w:top w:val="dotted" w:sz="4" w:space="0" w:color="auto"/>
              <w:bottom w:val="dotted" w:sz="4" w:space="0" w:color="auto"/>
            </w:tcBorders>
          </w:tcPr>
          <w:p w:rsidR="00CD5C60" w:rsidRPr="00262071" w:rsidRDefault="00517D9B" w:rsidP="007F7DD5">
            <w:pPr>
              <w:jc w:val="center"/>
              <w:rPr>
                <w:rFonts w:eastAsia="Arial Unicode MS" w:cs="Arial"/>
              </w:rPr>
            </w:pPr>
            <w:r>
              <w:rPr>
                <w:rFonts w:eastAsia="Arial Unicode MS" w:cs="Arial"/>
              </w:rPr>
              <w:t>55</w:t>
            </w:r>
          </w:p>
        </w:tc>
        <w:tc>
          <w:tcPr>
            <w:tcW w:w="964" w:type="dxa"/>
            <w:tcBorders>
              <w:top w:val="dotted" w:sz="4" w:space="0" w:color="auto"/>
              <w:bottom w:val="dotted" w:sz="4" w:space="0" w:color="auto"/>
            </w:tcBorders>
          </w:tcPr>
          <w:p w:rsidR="00CD5C60" w:rsidRPr="00262071" w:rsidRDefault="00517D9B" w:rsidP="007F7DD5">
            <w:pPr>
              <w:jc w:val="center"/>
              <w:rPr>
                <w:rFonts w:eastAsia="Arial Unicode MS" w:cs="Arial"/>
              </w:rPr>
            </w:pPr>
            <w:r>
              <w:rPr>
                <w:rFonts w:eastAsia="Arial Unicode MS" w:cs="Arial"/>
              </w:rPr>
              <w:t>31</w:t>
            </w:r>
          </w:p>
        </w:tc>
        <w:tc>
          <w:tcPr>
            <w:tcW w:w="1276" w:type="dxa"/>
            <w:tcBorders>
              <w:top w:val="dotted" w:sz="4" w:space="0" w:color="auto"/>
              <w:bottom w:val="dotted" w:sz="4" w:space="0" w:color="auto"/>
            </w:tcBorders>
            <w:shd w:val="clear" w:color="auto" w:fill="auto"/>
          </w:tcPr>
          <w:p w:rsidR="00CD5C60" w:rsidRPr="00262071" w:rsidRDefault="00517D9B" w:rsidP="007F7DD5">
            <w:pPr>
              <w:jc w:val="right"/>
              <w:rPr>
                <w:rFonts w:eastAsia="Arial Unicode MS" w:cs="Arial"/>
              </w:rPr>
            </w:pPr>
            <w:r>
              <w:rPr>
                <w:rFonts w:eastAsia="Arial Unicode MS" w:cs="Arial"/>
              </w:rPr>
              <w:t>124.016</w:t>
            </w:r>
          </w:p>
        </w:tc>
      </w:tr>
      <w:tr w:rsidR="00A9341C" w:rsidTr="00713783">
        <w:tc>
          <w:tcPr>
            <w:tcW w:w="4195" w:type="dxa"/>
            <w:tcBorders>
              <w:top w:val="dotted" w:sz="4" w:space="0" w:color="auto"/>
              <w:bottom w:val="dotted" w:sz="4" w:space="0" w:color="auto"/>
            </w:tcBorders>
          </w:tcPr>
          <w:p w:rsidR="00CD5C60" w:rsidRPr="00212271" w:rsidRDefault="00517D9B" w:rsidP="007F7DD5">
            <w:pPr>
              <w:jc w:val="left"/>
              <w:rPr>
                <w:rFonts w:eastAsia="Arial Unicode MS" w:cs="Arial"/>
                <w:sz w:val="18"/>
                <w:lang w:val="nl-BE"/>
              </w:rPr>
            </w:pPr>
            <w:r>
              <w:rPr>
                <w:rFonts w:eastAsia="Arial" w:cs="Arial"/>
                <w:sz w:val="18"/>
                <w:szCs w:val="18"/>
                <w:bdr w:val="nil"/>
                <w:lang w:val="nl-BE"/>
              </w:rPr>
              <w:t>Deelname aan internationale beurzen in het buitenland (2012)</w:t>
            </w:r>
          </w:p>
        </w:tc>
        <w:tc>
          <w:tcPr>
            <w:tcW w:w="1020" w:type="dxa"/>
            <w:tcBorders>
              <w:top w:val="dotted" w:sz="4" w:space="0" w:color="auto"/>
              <w:bottom w:val="dotted" w:sz="4" w:space="0" w:color="auto"/>
            </w:tcBorders>
            <w:shd w:val="clear" w:color="auto" w:fill="auto"/>
          </w:tcPr>
          <w:p w:rsidR="00CD5C60" w:rsidRPr="00262071" w:rsidRDefault="00517D9B" w:rsidP="007F7DD5">
            <w:pPr>
              <w:jc w:val="center"/>
              <w:rPr>
                <w:rFonts w:eastAsia="Arial Unicode MS" w:cs="Arial"/>
              </w:rPr>
            </w:pPr>
            <w:r>
              <w:rPr>
                <w:rFonts w:eastAsia="Arial Unicode MS" w:cs="Arial"/>
              </w:rPr>
              <w:t>0</w:t>
            </w:r>
          </w:p>
        </w:tc>
        <w:tc>
          <w:tcPr>
            <w:tcW w:w="964" w:type="dxa"/>
            <w:tcBorders>
              <w:top w:val="dotted" w:sz="4" w:space="0" w:color="auto"/>
              <w:bottom w:val="dotted" w:sz="4" w:space="0" w:color="auto"/>
            </w:tcBorders>
            <w:shd w:val="clear" w:color="auto" w:fill="auto"/>
          </w:tcPr>
          <w:p w:rsidR="00CD5C60" w:rsidRPr="00262071" w:rsidRDefault="00517D9B" w:rsidP="007F7DD5">
            <w:pPr>
              <w:jc w:val="center"/>
              <w:rPr>
                <w:rFonts w:eastAsia="Arial Unicode MS" w:cs="Arial"/>
              </w:rPr>
            </w:pPr>
            <w:r>
              <w:rPr>
                <w:rFonts w:eastAsia="Arial Unicode MS" w:cs="Arial"/>
              </w:rPr>
              <w:t>179</w:t>
            </w:r>
          </w:p>
        </w:tc>
        <w:tc>
          <w:tcPr>
            <w:tcW w:w="964" w:type="dxa"/>
            <w:tcBorders>
              <w:top w:val="dotted" w:sz="4" w:space="0" w:color="auto"/>
              <w:bottom w:val="dotted" w:sz="4" w:space="0" w:color="auto"/>
            </w:tcBorders>
          </w:tcPr>
          <w:p w:rsidR="00CD5C60" w:rsidRPr="00262071" w:rsidRDefault="00517D9B" w:rsidP="007F7DD5">
            <w:pPr>
              <w:jc w:val="center"/>
              <w:rPr>
                <w:rFonts w:eastAsia="Arial Unicode MS" w:cs="Arial"/>
              </w:rPr>
            </w:pPr>
            <w:r>
              <w:rPr>
                <w:rFonts w:eastAsia="Arial Unicode MS" w:cs="Arial"/>
              </w:rPr>
              <w:t>161</w:t>
            </w:r>
          </w:p>
        </w:tc>
        <w:tc>
          <w:tcPr>
            <w:tcW w:w="964" w:type="dxa"/>
            <w:tcBorders>
              <w:top w:val="dotted" w:sz="4" w:space="0" w:color="auto"/>
              <w:bottom w:val="dotted" w:sz="4" w:space="0" w:color="auto"/>
            </w:tcBorders>
          </w:tcPr>
          <w:p w:rsidR="00CD5C60" w:rsidRPr="00262071" w:rsidRDefault="00517D9B" w:rsidP="007F7DD5">
            <w:pPr>
              <w:jc w:val="center"/>
              <w:rPr>
                <w:rFonts w:eastAsia="Arial Unicode MS" w:cs="Arial"/>
              </w:rPr>
            </w:pPr>
            <w:r>
              <w:rPr>
                <w:rFonts w:eastAsia="Arial Unicode MS" w:cs="Arial"/>
              </w:rPr>
              <w:t>18</w:t>
            </w:r>
          </w:p>
        </w:tc>
        <w:tc>
          <w:tcPr>
            <w:tcW w:w="1276" w:type="dxa"/>
            <w:tcBorders>
              <w:top w:val="dotted" w:sz="4" w:space="0" w:color="auto"/>
              <w:bottom w:val="dotted" w:sz="4" w:space="0" w:color="auto"/>
            </w:tcBorders>
            <w:shd w:val="clear" w:color="auto" w:fill="auto"/>
          </w:tcPr>
          <w:p w:rsidR="00CD5C60" w:rsidRPr="00262071" w:rsidRDefault="00517D9B" w:rsidP="007F7DD5">
            <w:pPr>
              <w:jc w:val="right"/>
              <w:rPr>
                <w:rFonts w:eastAsia="Arial Unicode MS" w:cs="Arial"/>
              </w:rPr>
            </w:pPr>
            <w:r>
              <w:rPr>
                <w:rFonts w:eastAsia="Arial Unicode MS" w:cs="Arial"/>
              </w:rPr>
              <w:t>496.839</w:t>
            </w:r>
          </w:p>
        </w:tc>
      </w:tr>
      <w:tr w:rsidR="00A9341C" w:rsidTr="00713783">
        <w:tc>
          <w:tcPr>
            <w:tcW w:w="4195" w:type="dxa"/>
            <w:tcBorders>
              <w:top w:val="dotted" w:sz="4" w:space="0" w:color="auto"/>
              <w:bottom w:val="dotted" w:sz="4" w:space="0" w:color="auto"/>
            </w:tcBorders>
          </w:tcPr>
          <w:p w:rsidR="00CD5C60" w:rsidRPr="00212271" w:rsidRDefault="00517D9B" w:rsidP="007F7DD5">
            <w:pPr>
              <w:jc w:val="left"/>
              <w:rPr>
                <w:rFonts w:eastAsia="Arial Unicode MS" w:cs="Arial"/>
                <w:sz w:val="18"/>
                <w:lang w:val="nl-BE"/>
              </w:rPr>
            </w:pPr>
            <w:r>
              <w:rPr>
                <w:rFonts w:eastAsia="Arial" w:cs="Arial"/>
                <w:sz w:val="18"/>
                <w:szCs w:val="18"/>
                <w:bdr w:val="nil"/>
                <w:lang w:val="nl-BE"/>
              </w:rPr>
              <w:t>Deelname aan offerteoproepen voor opdrachten buiten de Europese Unie (2012)</w:t>
            </w:r>
          </w:p>
        </w:tc>
        <w:tc>
          <w:tcPr>
            <w:tcW w:w="1020" w:type="dxa"/>
            <w:tcBorders>
              <w:top w:val="dotted" w:sz="4" w:space="0" w:color="auto"/>
              <w:bottom w:val="dotted" w:sz="4" w:space="0" w:color="auto"/>
            </w:tcBorders>
            <w:shd w:val="clear" w:color="auto" w:fill="auto"/>
          </w:tcPr>
          <w:p w:rsidR="00CD5C60" w:rsidRPr="00262071" w:rsidRDefault="00517D9B" w:rsidP="007F7DD5">
            <w:pPr>
              <w:jc w:val="center"/>
              <w:rPr>
                <w:rFonts w:eastAsia="Arial Unicode MS" w:cs="Arial"/>
              </w:rPr>
            </w:pPr>
            <w:r>
              <w:rPr>
                <w:rFonts w:eastAsia="Arial Unicode MS" w:cs="Arial"/>
              </w:rPr>
              <w:t>0</w:t>
            </w:r>
          </w:p>
        </w:tc>
        <w:tc>
          <w:tcPr>
            <w:tcW w:w="964" w:type="dxa"/>
            <w:tcBorders>
              <w:top w:val="dotted" w:sz="4" w:space="0" w:color="auto"/>
              <w:bottom w:val="dotted" w:sz="4" w:space="0" w:color="auto"/>
            </w:tcBorders>
            <w:shd w:val="clear" w:color="auto" w:fill="auto"/>
          </w:tcPr>
          <w:p w:rsidR="00CD5C60" w:rsidRPr="00262071" w:rsidRDefault="00517D9B" w:rsidP="007F7DD5">
            <w:pPr>
              <w:jc w:val="center"/>
              <w:rPr>
                <w:rFonts w:eastAsia="Arial Unicode MS" w:cs="Arial"/>
              </w:rPr>
            </w:pPr>
            <w:r>
              <w:rPr>
                <w:rFonts w:eastAsia="Arial Unicode MS" w:cs="Arial"/>
              </w:rPr>
              <w:t>4</w:t>
            </w:r>
          </w:p>
        </w:tc>
        <w:tc>
          <w:tcPr>
            <w:tcW w:w="964" w:type="dxa"/>
            <w:tcBorders>
              <w:top w:val="dotted" w:sz="4" w:space="0" w:color="auto"/>
              <w:bottom w:val="dotted" w:sz="4" w:space="0" w:color="auto"/>
            </w:tcBorders>
          </w:tcPr>
          <w:p w:rsidR="00CD5C60" w:rsidRPr="00262071" w:rsidRDefault="00517D9B" w:rsidP="007F7DD5">
            <w:pPr>
              <w:jc w:val="center"/>
              <w:rPr>
                <w:rFonts w:eastAsia="Arial Unicode MS" w:cs="Arial"/>
              </w:rPr>
            </w:pPr>
            <w:r>
              <w:rPr>
                <w:rFonts w:eastAsia="Arial Unicode MS" w:cs="Arial"/>
              </w:rPr>
              <w:t>4</w:t>
            </w:r>
          </w:p>
        </w:tc>
        <w:tc>
          <w:tcPr>
            <w:tcW w:w="964" w:type="dxa"/>
            <w:tcBorders>
              <w:top w:val="dotted" w:sz="4" w:space="0" w:color="auto"/>
              <w:bottom w:val="dotted" w:sz="4" w:space="0" w:color="auto"/>
            </w:tcBorders>
          </w:tcPr>
          <w:p w:rsidR="00CD5C60" w:rsidRPr="00262071" w:rsidRDefault="00517D9B" w:rsidP="007F7DD5">
            <w:pPr>
              <w:jc w:val="center"/>
              <w:rPr>
                <w:rFonts w:eastAsia="Arial Unicode MS" w:cs="Arial"/>
              </w:rPr>
            </w:pPr>
            <w:r>
              <w:rPr>
                <w:rFonts w:eastAsia="Arial Unicode MS" w:cs="Arial"/>
              </w:rPr>
              <w:t>0</w:t>
            </w:r>
          </w:p>
        </w:tc>
        <w:tc>
          <w:tcPr>
            <w:tcW w:w="1276" w:type="dxa"/>
            <w:tcBorders>
              <w:top w:val="dotted" w:sz="4" w:space="0" w:color="auto"/>
              <w:bottom w:val="dotted" w:sz="4" w:space="0" w:color="auto"/>
            </w:tcBorders>
            <w:shd w:val="clear" w:color="auto" w:fill="auto"/>
          </w:tcPr>
          <w:p w:rsidR="00CD5C60" w:rsidRPr="00262071" w:rsidRDefault="00517D9B" w:rsidP="007F7DD5">
            <w:pPr>
              <w:jc w:val="right"/>
              <w:rPr>
                <w:rFonts w:eastAsia="Arial Unicode MS" w:cs="Arial"/>
              </w:rPr>
            </w:pPr>
            <w:r>
              <w:rPr>
                <w:rFonts w:eastAsia="Arial Unicode MS" w:cs="Arial"/>
              </w:rPr>
              <w:t>18.108</w:t>
            </w:r>
          </w:p>
        </w:tc>
      </w:tr>
      <w:tr w:rsidR="00A9341C" w:rsidTr="00713783">
        <w:tc>
          <w:tcPr>
            <w:tcW w:w="4195" w:type="dxa"/>
            <w:tcBorders>
              <w:top w:val="dotted" w:sz="4" w:space="0" w:color="auto"/>
              <w:bottom w:val="dotted" w:sz="4" w:space="0" w:color="auto"/>
            </w:tcBorders>
          </w:tcPr>
          <w:p w:rsidR="00CD5C60" w:rsidRPr="00212271" w:rsidRDefault="00517D9B" w:rsidP="00CD5C60">
            <w:pPr>
              <w:jc w:val="left"/>
              <w:rPr>
                <w:rFonts w:eastAsia="Arial Unicode MS" w:cs="Arial"/>
                <w:sz w:val="18"/>
                <w:lang w:val="nl-BE"/>
              </w:rPr>
            </w:pPr>
            <w:r>
              <w:rPr>
                <w:rFonts w:eastAsia="Arial" w:cs="Arial"/>
                <w:sz w:val="18"/>
                <w:szCs w:val="18"/>
                <w:bdr w:val="nil"/>
                <w:lang w:val="nl-BE"/>
              </w:rPr>
              <w:t>Opening van vertegenwoordigingskantoren buiten de Europese Unie (2012)</w:t>
            </w:r>
          </w:p>
        </w:tc>
        <w:tc>
          <w:tcPr>
            <w:tcW w:w="1020" w:type="dxa"/>
            <w:tcBorders>
              <w:top w:val="dotted" w:sz="4" w:space="0" w:color="auto"/>
              <w:bottom w:val="dotted" w:sz="4" w:space="0" w:color="auto"/>
            </w:tcBorders>
            <w:shd w:val="clear" w:color="auto" w:fill="auto"/>
          </w:tcPr>
          <w:p w:rsidR="00CD5C60" w:rsidRPr="00262071" w:rsidRDefault="00517D9B" w:rsidP="007F7DD5">
            <w:pPr>
              <w:jc w:val="center"/>
              <w:rPr>
                <w:rFonts w:eastAsia="Arial Unicode MS" w:cs="Arial"/>
              </w:rPr>
            </w:pPr>
            <w:r>
              <w:rPr>
                <w:rFonts w:eastAsia="Arial Unicode MS" w:cs="Arial"/>
              </w:rPr>
              <w:t>0</w:t>
            </w:r>
          </w:p>
        </w:tc>
        <w:tc>
          <w:tcPr>
            <w:tcW w:w="964" w:type="dxa"/>
            <w:tcBorders>
              <w:top w:val="dotted" w:sz="4" w:space="0" w:color="auto"/>
              <w:bottom w:val="dotted" w:sz="4" w:space="0" w:color="auto"/>
            </w:tcBorders>
            <w:shd w:val="clear" w:color="auto" w:fill="auto"/>
          </w:tcPr>
          <w:p w:rsidR="00CD5C60" w:rsidRPr="00262071" w:rsidRDefault="00517D9B" w:rsidP="007F7DD5">
            <w:pPr>
              <w:jc w:val="center"/>
              <w:rPr>
                <w:rFonts w:eastAsia="Arial Unicode MS" w:cs="Arial"/>
              </w:rPr>
            </w:pPr>
            <w:r>
              <w:rPr>
                <w:rFonts w:eastAsia="Arial Unicode MS" w:cs="Arial"/>
              </w:rPr>
              <w:t>0</w:t>
            </w:r>
          </w:p>
        </w:tc>
        <w:tc>
          <w:tcPr>
            <w:tcW w:w="964" w:type="dxa"/>
            <w:tcBorders>
              <w:top w:val="dotted" w:sz="4" w:space="0" w:color="auto"/>
              <w:bottom w:val="dotted" w:sz="4" w:space="0" w:color="auto"/>
            </w:tcBorders>
          </w:tcPr>
          <w:p w:rsidR="00CD5C60" w:rsidRPr="00262071" w:rsidRDefault="00517D9B" w:rsidP="007F7DD5">
            <w:pPr>
              <w:jc w:val="center"/>
              <w:rPr>
                <w:rFonts w:eastAsia="Arial Unicode MS" w:cs="Arial"/>
              </w:rPr>
            </w:pPr>
            <w:r>
              <w:rPr>
                <w:rFonts w:eastAsia="Arial Unicode MS" w:cs="Arial"/>
              </w:rPr>
              <w:t>0</w:t>
            </w:r>
          </w:p>
        </w:tc>
        <w:tc>
          <w:tcPr>
            <w:tcW w:w="964" w:type="dxa"/>
            <w:tcBorders>
              <w:top w:val="dotted" w:sz="4" w:space="0" w:color="auto"/>
              <w:bottom w:val="dotted" w:sz="4" w:space="0" w:color="auto"/>
            </w:tcBorders>
          </w:tcPr>
          <w:p w:rsidR="00CD5C60" w:rsidRPr="00262071" w:rsidRDefault="00517D9B" w:rsidP="007F7DD5">
            <w:pPr>
              <w:jc w:val="center"/>
              <w:rPr>
                <w:rFonts w:eastAsia="Arial Unicode MS" w:cs="Arial"/>
              </w:rPr>
            </w:pPr>
            <w:r>
              <w:rPr>
                <w:rFonts w:eastAsia="Arial Unicode MS" w:cs="Arial"/>
              </w:rPr>
              <w:t>0</w:t>
            </w:r>
          </w:p>
        </w:tc>
        <w:tc>
          <w:tcPr>
            <w:tcW w:w="1276" w:type="dxa"/>
            <w:tcBorders>
              <w:top w:val="dotted" w:sz="4" w:space="0" w:color="auto"/>
              <w:bottom w:val="dotted" w:sz="4" w:space="0" w:color="auto"/>
            </w:tcBorders>
            <w:shd w:val="clear" w:color="auto" w:fill="auto"/>
          </w:tcPr>
          <w:p w:rsidR="00CD5C60" w:rsidRPr="00262071" w:rsidRDefault="00517D9B" w:rsidP="007F7DD5">
            <w:pPr>
              <w:jc w:val="right"/>
              <w:rPr>
                <w:rFonts w:eastAsia="Arial Unicode MS" w:cs="Arial"/>
              </w:rPr>
            </w:pPr>
            <w:r>
              <w:rPr>
                <w:rFonts w:eastAsia="Arial Unicode MS" w:cs="Arial"/>
              </w:rPr>
              <w:t>0</w:t>
            </w:r>
          </w:p>
        </w:tc>
      </w:tr>
      <w:tr w:rsidR="00A9341C" w:rsidTr="00713783">
        <w:tc>
          <w:tcPr>
            <w:tcW w:w="4195" w:type="dxa"/>
            <w:tcBorders>
              <w:top w:val="dotted" w:sz="4" w:space="0" w:color="auto"/>
              <w:bottom w:val="dotted" w:sz="4" w:space="0" w:color="auto"/>
            </w:tcBorders>
          </w:tcPr>
          <w:p w:rsidR="00DE57FA" w:rsidRPr="00212271" w:rsidRDefault="00517D9B" w:rsidP="00713783">
            <w:pPr>
              <w:rPr>
                <w:rFonts w:eastAsia="Arial Unicode MS" w:cs="Arial"/>
                <w:sz w:val="18"/>
                <w:lang w:val="nl-BE"/>
              </w:rPr>
            </w:pPr>
            <w:r>
              <w:rPr>
                <w:rFonts w:eastAsia="Arial" w:cs="Arial"/>
                <w:sz w:val="18"/>
                <w:szCs w:val="18"/>
                <w:bdr w:val="nil"/>
                <w:lang w:val="nl-BE"/>
              </w:rPr>
              <w:t>Subsidies voor het maken van informatiedragers om de buitenlandse handel te promoten (2017)</w:t>
            </w:r>
          </w:p>
        </w:tc>
        <w:tc>
          <w:tcPr>
            <w:tcW w:w="1020" w:type="dxa"/>
            <w:tcBorders>
              <w:top w:val="dotted" w:sz="4" w:space="0" w:color="auto"/>
              <w:bottom w:val="dotted" w:sz="4" w:space="0" w:color="auto"/>
            </w:tcBorders>
            <w:shd w:val="clear" w:color="auto" w:fill="auto"/>
          </w:tcPr>
          <w:p w:rsidR="00DE57FA" w:rsidRDefault="00517D9B" w:rsidP="007F7DD5">
            <w:pPr>
              <w:jc w:val="center"/>
              <w:rPr>
                <w:rFonts w:eastAsia="Arial Unicode MS" w:cs="Arial"/>
              </w:rPr>
            </w:pPr>
            <w:r>
              <w:rPr>
                <w:rFonts w:eastAsia="Arial Unicode MS" w:cs="Arial"/>
              </w:rPr>
              <w:t>138</w:t>
            </w:r>
          </w:p>
        </w:tc>
        <w:tc>
          <w:tcPr>
            <w:tcW w:w="964" w:type="dxa"/>
            <w:tcBorders>
              <w:top w:val="dotted" w:sz="4" w:space="0" w:color="auto"/>
              <w:bottom w:val="dotted" w:sz="4" w:space="0" w:color="auto"/>
            </w:tcBorders>
            <w:shd w:val="clear" w:color="auto" w:fill="auto"/>
          </w:tcPr>
          <w:p w:rsidR="00DE57FA" w:rsidRDefault="00517D9B" w:rsidP="007F7DD5">
            <w:pPr>
              <w:jc w:val="center"/>
              <w:rPr>
                <w:rFonts w:eastAsia="Arial Unicode MS" w:cs="Arial"/>
              </w:rPr>
            </w:pPr>
            <w:r>
              <w:rPr>
                <w:rFonts w:eastAsia="Arial Unicode MS" w:cs="Arial"/>
              </w:rPr>
              <w:t>106</w:t>
            </w:r>
          </w:p>
        </w:tc>
        <w:tc>
          <w:tcPr>
            <w:tcW w:w="964" w:type="dxa"/>
            <w:tcBorders>
              <w:top w:val="dotted" w:sz="4" w:space="0" w:color="auto"/>
              <w:bottom w:val="dotted" w:sz="4" w:space="0" w:color="auto"/>
            </w:tcBorders>
          </w:tcPr>
          <w:p w:rsidR="00DE57FA" w:rsidRDefault="00517D9B" w:rsidP="007F7DD5">
            <w:pPr>
              <w:jc w:val="center"/>
              <w:rPr>
                <w:rFonts w:eastAsia="Arial Unicode MS" w:cs="Arial"/>
              </w:rPr>
            </w:pPr>
            <w:r>
              <w:rPr>
                <w:rFonts w:eastAsia="Arial Unicode MS" w:cs="Arial"/>
              </w:rPr>
              <w:t>81</w:t>
            </w:r>
          </w:p>
        </w:tc>
        <w:tc>
          <w:tcPr>
            <w:tcW w:w="964" w:type="dxa"/>
            <w:tcBorders>
              <w:top w:val="dotted" w:sz="4" w:space="0" w:color="auto"/>
              <w:bottom w:val="dotted" w:sz="4" w:space="0" w:color="auto"/>
            </w:tcBorders>
          </w:tcPr>
          <w:p w:rsidR="00DE57FA" w:rsidRDefault="00517D9B" w:rsidP="007F7DD5">
            <w:pPr>
              <w:jc w:val="center"/>
              <w:rPr>
                <w:rFonts w:eastAsia="Arial Unicode MS" w:cs="Arial"/>
              </w:rPr>
            </w:pPr>
            <w:r>
              <w:rPr>
                <w:rFonts w:eastAsia="Arial Unicode MS" w:cs="Arial"/>
              </w:rPr>
              <w:t>25</w:t>
            </w:r>
          </w:p>
        </w:tc>
        <w:tc>
          <w:tcPr>
            <w:tcW w:w="1276" w:type="dxa"/>
            <w:tcBorders>
              <w:top w:val="dotted" w:sz="4" w:space="0" w:color="auto"/>
              <w:bottom w:val="dotted" w:sz="4" w:space="0" w:color="auto"/>
            </w:tcBorders>
            <w:shd w:val="clear" w:color="auto" w:fill="auto"/>
          </w:tcPr>
          <w:p w:rsidR="00DE57FA" w:rsidRDefault="00517D9B" w:rsidP="007F7DD5">
            <w:pPr>
              <w:jc w:val="right"/>
              <w:rPr>
                <w:rFonts w:eastAsia="Arial Unicode MS" w:cs="Arial"/>
              </w:rPr>
            </w:pPr>
            <w:r>
              <w:rPr>
                <w:rFonts w:eastAsia="Arial Unicode MS" w:cs="Arial"/>
              </w:rPr>
              <w:t>253.662</w:t>
            </w:r>
          </w:p>
        </w:tc>
      </w:tr>
      <w:tr w:rsidR="00A9341C" w:rsidTr="00713783">
        <w:tc>
          <w:tcPr>
            <w:tcW w:w="4195" w:type="dxa"/>
            <w:tcBorders>
              <w:top w:val="dotted" w:sz="4" w:space="0" w:color="auto"/>
              <w:bottom w:val="dotted" w:sz="4" w:space="0" w:color="auto"/>
            </w:tcBorders>
          </w:tcPr>
          <w:p w:rsidR="00DE57FA" w:rsidRPr="00212271" w:rsidRDefault="00517D9B" w:rsidP="00713783">
            <w:pPr>
              <w:rPr>
                <w:rFonts w:eastAsia="Arial Unicode MS" w:cs="Arial"/>
                <w:sz w:val="18"/>
                <w:lang w:val="nl-BE"/>
              </w:rPr>
            </w:pPr>
            <w:r>
              <w:rPr>
                <w:rFonts w:eastAsia="Arial" w:cs="Arial"/>
                <w:sz w:val="18"/>
                <w:szCs w:val="18"/>
                <w:bdr w:val="nil"/>
                <w:lang w:val="nl-BE"/>
              </w:rPr>
              <w:t>Subsidies voor handelsprospectiereizen in het buitenland (2017)</w:t>
            </w:r>
          </w:p>
        </w:tc>
        <w:tc>
          <w:tcPr>
            <w:tcW w:w="1020" w:type="dxa"/>
            <w:tcBorders>
              <w:top w:val="dotted" w:sz="4" w:space="0" w:color="auto"/>
              <w:bottom w:val="dotted" w:sz="4" w:space="0" w:color="auto"/>
            </w:tcBorders>
            <w:shd w:val="clear" w:color="auto" w:fill="auto"/>
          </w:tcPr>
          <w:p w:rsidR="00DE57FA" w:rsidRDefault="00517D9B" w:rsidP="007F7DD5">
            <w:pPr>
              <w:jc w:val="center"/>
              <w:rPr>
                <w:rFonts w:eastAsia="Arial Unicode MS" w:cs="Arial"/>
              </w:rPr>
            </w:pPr>
            <w:r>
              <w:rPr>
                <w:rFonts w:eastAsia="Arial Unicode MS" w:cs="Arial"/>
              </w:rPr>
              <w:t>398</w:t>
            </w:r>
          </w:p>
        </w:tc>
        <w:tc>
          <w:tcPr>
            <w:tcW w:w="964" w:type="dxa"/>
            <w:tcBorders>
              <w:top w:val="dotted" w:sz="4" w:space="0" w:color="auto"/>
              <w:bottom w:val="dotted" w:sz="4" w:space="0" w:color="auto"/>
            </w:tcBorders>
            <w:shd w:val="clear" w:color="auto" w:fill="auto"/>
          </w:tcPr>
          <w:p w:rsidR="00DE57FA" w:rsidRDefault="00517D9B" w:rsidP="007F7DD5">
            <w:pPr>
              <w:jc w:val="center"/>
              <w:rPr>
                <w:rFonts w:eastAsia="Arial Unicode MS" w:cs="Arial"/>
              </w:rPr>
            </w:pPr>
            <w:r>
              <w:rPr>
                <w:rFonts w:eastAsia="Arial Unicode MS" w:cs="Arial"/>
              </w:rPr>
              <w:t>268</w:t>
            </w:r>
          </w:p>
        </w:tc>
        <w:tc>
          <w:tcPr>
            <w:tcW w:w="964" w:type="dxa"/>
            <w:tcBorders>
              <w:top w:val="dotted" w:sz="4" w:space="0" w:color="auto"/>
              <w:bottom w:val="dotted" w:sz="4" w:space="0" w:color="auto"/>
            </w:tcBorders>
          </w:tcPr>
          <w:p w:rsidR="00DE57FA" w:rsidRDefault="00517D9B" w:rsidP="007F7DD5">
            <w:pPr>
              <w:jc w:val="center"/>
              <w:rPr>
                <w:rFonts w:eastAsia="Arial Unicode MS" w:cs="Arial"/>
              </w:rPr>
            </w:pPr>
            <w:r>
              <w:rPr>
                <w:rFonts w:eastAsia="Arial Unicode MS" w:cs="Arial"/>
              </w:rPr>
              <w:t>216</w:t>
            </w:r>
          </w:p>
        </w:tc>
        <w:tc>
          <w:tcPr>
            <w:tcW w:w="964" w:type="dxa"/>
            <w:tcBorders>
              <w:top w:val="dotted" w:sz="4" w:space="0" w:color="auto"/>
              <w:bottom w:val="dotted" w:sz="4" w:space="0" w:color="auto"/>
            </w:tcBorders>
          </w:tcPr>
          <w:p w:rsidR="00DE57FA" w:rsidRDefault="00517D9B" w:rsidP="007F7DD5">
            <w:pPr>
              <w:jc w:val="center"/>
              <w:rPr>
                <w:rFonts w:eastAsia="Arial Unicode MS" w:cs="Arial"/>
              </w:rPr>
            </w:pPr>
            <w:r>
              <w:rPr>
                <w:rFonts w:eastAsia="Arial Unicode MS" w:cs="Arial"/>
              </w:rPr>
              <w:t>52</w:t>
            </w:r>
          </w:p>
        </w:tc>
        <w:tc>
          <w:tcPr>
            <w:tcW w:w="1276" w:type="dxa"/>
            <w:tcBorders>
              <w:top w:val="dotted" w:sz="4" w:space="0" w:color="auto"/>
              <w:bottom w:val="dotted" w:sz="4" w:space="0" w:color="auto"/>
            </w:tcBorders>
            <w:shd w:val="clear" w:color="auto" w:fill="auto"/>
          </w:tcPr>
          <w:p w:rsidR="00DE57FA" w:rsidRDefault="00517D9B" w:rsidP="007F7DD5">
            <w:pPr>
              <w:jc w:val="right"/>
              <w:rPr>
                <w:rFonts w:eastAsia="Arial Unicode MS" w:cs="Arial"/>
              </w:rPr>
            </w:pPr>
            <w:r>
              <w:rPr>
                <w:rFonts w:eastAsia="Arial Unicode MS" w:cs="Arial"/>
              </w:rPr>
              <w:t>436.086</w:t>
            </w:r>
          </w:p>
        </w:tc>
      </w:tr>
      <w:tr w:rsidR="00A9341C" w:rsidTr="00713783">
        <w:tc>
          <w:tcPr>
            <w:tcW w:w="4195" w:type="dxa"/>
            <w:tcBorders>
              <w:top w:val="dotted" w:sz="4" w:space="0" w:color="auto"/>
              <w:bottom w:val="dotted" w:sz="4" w:space="0" w:color="auto"/>
            </w:tcBorders>
          </w:tcPr>
          <w:p w:rsidR="00DE57FA" w:rsidRPr="00212271" w:rsidRDefault="00517D9B" w:rsidP="00CD5C60">
            <w:pPr>
              <w:jc w:val="left"/>
              <w:rPr>
                <w:rFonts w:eastAsia="Arial Unicode MS" w:cs="Arial"/>
                <w:sz w:val="18"/>
                <w:lang w:val="nl-BE"/>
              </w:rPr>
            </w:pPr>
            <w:r>
              <w:rPr>
                <w:rFonts w:eastAsia="Arial" w:cs="Arial"/>
                <w:sz w:val="18"/>
                <w:szCs w:val="18"/>
                <w:bdr w:val="nil"/>
                <w:lang w:val="nl-BE"/>
              </w:rPr>
              <w:t>Subsidies voor de deelname aan beurzen in het buitenland (versie 2017) </w:t>
            </w:r>
          </w:p>
        </w:tc>
        <w:tc>
          <w:tcPr>
            <w:tcW w:w="1020" w:type="dxa"/>
            <w:tcBorders>
              <w:top w:val="dotted" w:sz="4" w:space="0" w:color="auto"/>
              <w:bottom w:val="dotted" w:sz="4" w:space="0" w:color="auto"/>
            </w:tcBorders>
            <w:shd w:val="clear" w:color="auto" w:fill="auto"/>
          </w:tcPr>
          <w:p w:rsidR="00DE57FA" w:rsidRDefault="00517D9B" w:rsidP="007F7DD5">
            <w:pPr>
              <w:jc w:val="center"/>
              <w:rPr>
                <w:rFonts w:eastAsia="Arial Unicode MS" w:cs="Arial"/>
              </w:rPr>
            </w:pPr>
            <w:r>
              <w:rPr>
                <w:rFonts w:eastAsia="Arial Unicode MS" w:cs="Arial"/>
              </w:rPr>
              <w:t>548</w:t>
            </w:r>
          </w:p>
        </w:tc>
        <w:tc>
          <w:tcPr>
            <w:tcW w:w="964" w:type="dxa"/>
            <w:tcBorders>
              <w:top w:val="dotted" w:sz="4" w:space="0" w:color="auto"/>
              <w:bottom w:val="dotted" w:sz="4" w:space="0" w:color="auto"/>
            </w:tcBorders>
            <w:shd w:val="clear" w:color="auto" w:fill="auto"/>
          </w:tcPr>
          <w:p w:rsidR="00DE57FA" w:rsidRDefault="00517D9B" w:rsidP="007F7DD5">
            <w:pPr>
              <w:jc w:val="center"/>
              <w:rPr>
                <w:rFonts w:eastAsia="Arial Unicode MS" w:cs="Arial"/>
              </w:rPr>
            </w:pPr>
            <w:r>
              <w:rPr>
                <w:rFonts w:eastAsia="Arial Unicode MS" w:cs="Arial"/>
              </w:rPr>
              <w:t>410</w:t>
            </w:r>
          </w:p>
        </w:tc>
        <w:tc>
          <w:tcPr>
            <w:tcW w:w="964" w:type="dxa"/>
            <w:tcBorders>
              <w:top w:val="dotted" w:sz="4" w:space="0" w:color="auto"/>
              <w:bottom w:val="dotted" w:sz="4" w:space="0" w:color="auto"/>
            </w:tcBorders>
          </w:tcPr>
          <w:p w:rsidR="00DE57FA" w:rsidRDefault="00517D9B" w:rsidP="007F7DD5">
            <w:pPr>
              <w:jc w:val="center"/>
              <w:rPr>
                <w:rFonts w:eastAsia="Arial Unicode MS" w:cs="Arial"/>
              </w:rPr>
            </w:pPr>
            <w:r>
              <w:rPr>
                <w:rFonts w:eastAsia="Arial Unicode MS" w:cs="Arial"/>
              </w:rPr>
              <w:t>346</w:t>
            </w:r>
          </w:p>
        </w:tc>
        <w:tc>
          <w:tcPr>
            <w:tcW w:w="964" w:type="dxa"/>
            <w:tcBorders>
              <w:top w:val="dotted" w:sz="4" w:space="0" w:color="auto"/>
              <w:bottom w:val="dotted" w:sz="4" w:space="0" w:color="auto"/>
            </w:tcBorders>
          </w:tcPr>
          <w:p w:rsidR="00DE57FA" w:rsidRDefault="00517D9B" w:rsidP="007F7DD5">
            <w:pPr>
              <w:jc w:val="center"/>
              <w:rPr>
                <w:rFonts w:eastAsia="Arial Unicode MS" w:cs="Arial"/>
              </w:rPr>
            </w:pPr>
            <w:r>
              <w:rPr>
                <w:rFonts w:eastAsia="Arial Unicode MS" w:cs="Arial"/>
              </w:rPr>
              <w:t>64</w:t>
            </w:r>
          </w:p>
        </w:tc>
        <w:tc>
          <w:tcPr>
            <w:tcW w:w="1276" w:type="dxa"/>
            <w:tcBorders>
              <w:top w:val="dotted" w:sz="4" w:space="0" w:color="auto"/>
              <w:bottom w:val="dotted" w:sz="4" w:space="0" w:color="auto"/>
            </w:tcBorders>
            <w:shd w:val="clear" w:color="auto" w:fill="auto"/>
          </w:tcPr>
          <w:p w:rsidR="00DE57FA" w:rsidRDefault="00517D9B" w:rsidP="007F7DD5">
            <w:pPr>
              <w:jc w:val="right"/>
              <w:rPr>
                <w:rFonts w:eastAsia="Arial Unicode MS" w:cs="Arial"/>
              </w:rPr>
            </w:pPr>
            <w:r>
              <w:rPr>
                <w:rFonts w:eastAsia="Arial Unicode MS" w:cs="Arial"/>
              </w:rPr>
              <w:t>1.402.187</w:t>
            </w:r>
          </w:p>
        </w:tc>
      </w:tr>
      <w:tr w:rsidR="00A9341C" w:rsidTr="00713783">
        <w:tc>
          <w:tcPr>
            <w:tcW w:w="4195" w:type="dxa"/>
            <w:tcBorders>
              <w:top w:val="dotted" w:sz="4" w:space="0" w:color="auto"/>
              <w:bottom w:val="dotted" w:sz="4" w:space="0" w:color="auto"/>
            </w:tcBorders>
          </w:tcPr>
          <w:p w:rsidR="00DE57FA" w:rsidRPr="00212271" w:rsidRDefault="00517D9B" w:rsidP="00713783">
            <w:pPr>
              <w:rPr>
                <w:rFonts w:eastAsia="Arial Unicode MS" w:cs="Arial"/>
                <w:sz w:val="18"/>
                <w:lang w:val="nl-BE"/>
              </w:rPr>
            </w:pPr>
            <w:r>
              <w:rPr>
                <w:rFonts w:eastAsia="Arial" w:cs="Arial"/>
                <w:sz w:val="18"/>
                <w:szCs w:val="18"/>
                <w:bdr w:val="nil"/>
                <w:lang w:val="nl-BE"/>
              </w:rPr>
              <w:t>Subsidies voor de deelname aan offerteoproepen voor markten buiten de EU (2017)</w:t>
            </w:r>
          </w:p>
        </w:tc>
        <w:tc>
          <w:tcPr>
            <w:tcW w:w="1020" w:type="dxa"/>
            <w:tcBorders>
              <w:top w:val="dotted" w:sz="4" w:space="0" w:color="auto"/>
              <w:bottom w:val="dotted" w:sz="4" w:space="0" w:color="auto"/>
            </w:tcBorders>
            <w:shd w:val="clear" w:color="auto" w:fill="auto"/>
          </w:tcPr>
          <w:p w:rsidR="00DE57FA" w:rsidRDefault="00517D9B" w:rsidP="007F7DD5">
            <w:pPr>
              <w:jc w:val="center"/>
              <w:rPr>
                <w:rFonts w:eastAsia="Arial Unicode MS" w:cs="Arial"/>
              </w:rPr>
            </w:pPr>
            <w:r>
              <w:rPr>
                <w:rFonts w:eastAsia="Arial Unicode MS" w:cs="Arial"/>
              </w:rPr>
              <w:t>9</w:t>
            </w:r>
          </w:p>
        </w:tc>
        <w:tc>
          <w:tcPr>
            <w:tcW w:w="964" w:type="dxa"/>
            <w:tcBorders>
              <w:top w:val="dotted" w:sz="4" w:space="0" w:color="auto"/>
              <w:bottom w:val="dotted" w:sz="4" w:space="0" w:color="auto"/>
            </w:tcBorders>
            <w:shd w:val="clear" w:color="auto" w:fill="auto"/>
          </w:tcPr>
          <w:p w:rsidR="00DE57FA" w:rsidRDefault="00517D9B" w:rsidP="007F7DD5">
            <w:pPr>
              <w:jc w:val="center"/>
              <w:rPr>
                <w:rFonts w:eastAsia="Arial Unicode MS" w:cs="Arial"/>
              </w:rPr>
            </w:pPr>
            <w:r>
              <w:rPr>
                <w:rFonts w:eastAsia="Arial Unicode MS" w:cs="Arial"/>
              </w:rPr>
              <w:t>7</w:t>
            </w:r>
          </w:p>
        </w:tc>
        <w:tc>
          <w:tcPr>
            <w:tcW w:w="964" w:type="dxa"/>
            <w:tcBorders>
              <w:top w:val="dotted" w:sz="4" w:space="0" w:color="auto"/>
              <w:bottom w:val="dotted" w:sz="4" w:space="0" w:color="auto"/>
            </w:tcBorders>
          </w:tcPr>
          <w:p w:rsidR="00DE57FA" w:rsidRDefault="00517D9B" w:rsidP="007F7DD5">
            <w:pPr>
              <w:jc w:val="center"/>
              <w:rPr>
                <w:rFonts w:eastAsia="Arial Unicode MS" w:cs="Arial"/>
              </w:rPr>
            </w:pPr>
            <w:r>
              <w:rPr>
                <w:rFonts w:eastAsia="Arial Unicode MS" w:cs="Arial"/>
              </w:rPr>
              <w:t>6</w:t>
            </w:r>
          </w:p>
        </w:tc>
        <w:tc>
          <w:tcPr>
            <w:tcW w:w="964" w:type="dxa"/>
            <w:tcBorders>
              <w:top w:val="dotted" w:sz="4" w:space="0" w:color="auto"/>
              <w:bottom w:val="dotted" w:sz="4" w:space="0" w:color="auto"/>
            </w:tcBorders>
          </w:tcPr>
          <w:p w:rsidR="00DE57FA" w:rsidRDefault="00517D9B" w:rsidP="007F7DD5">
            <w:pPr>
              <w:jc w:val="center"/>
              <w:rPr>
                <w:rFonts w:eastAsia="Arial Unicode MS" w:cs="Arial"/>
              </w:rPr>
            </w:pPr>
            <w:r>
              <w:rPr>
                <w:rFonts w:eastAsia="Arial Unicode MS" w:cs="Arial"/>
              </w:rPr>
              <w:t>1</w:t>
            </w:r>
          </w:p>
        </w:tc>
        <w:tc>
          <w:tcPr>
            <w:tcW w:w="1276" w:type="dxa"/>
            <w:tcBorders>
              <w:top w:val="dotted" w:sz="4" w:space="0" w:color="auto"/>
              <w:bottom w:val="dotted" w:sz="4" w:space="0" w:color="auto"/>
            </w:tcBorders>
            <w:shd w:val="clear" w:color="auto" w:fill="auto"/>
          </w:tcPr>
          <w:p w:rsidR="00DE57FA" w:rsidRDefault="00517D9B" w:rsidP="007F7DD5">
            <w:pPr>
              <w:jc w:val="right"/>
              <w:rPr>
                <w:rFonts w:eastAsia="Arial Unicode MS" w:cs="Arial"/>
              </w:rPr>
            </w:pPr>
            <w:r>
              <w:rPr>
                <w:rFonts w:eastAsia="Arial Unicode MS" w:cs="Arial"/>
              </w:rPr>
              <w:t>42.213</w:t>
            </w:r>
          </w:p>
        </w:tc>
      </w:tr>
      <w:tr w:rsidR="00A9341C" w:rsidTr="00713783">
        <w:tc>
          <w:tcPr>
            <w:tcW w:w="4195" w:type="dxa"/>
            <w:tcBorders>
              <w:top w:val="dotted" w:sz="4" w:space="0" w:color="auto"/>
              <w:bottom w:val="dotted" w:sz="4" w:space="0" w:color="auto"/>
            </w:tcBorders>
          </w:tcPr>
          <w:p w:rsidR="00DE57FA" w:rsidRPr="00212271" w:rsidRDefault="00517D9B" w:rsidP="00713783">
            <w:pPr>
              <w:rPr>
                <w:rFonts w:eastAsia="Arial Unicode MS" w:cs="Arial"/>
                <w:sz w:val="18"/>
                <w:lang w:val="nl-BE"/>
              </w:rPr>
            </w:pPr>
            <w:r>
              <w:rPr>
                <w:rFonts w:eastAsia="Arial" w:cs="Arial"/>
                <w:sz w:val="18"/>
                <w:szCs w:val="18"/>
                <w:bdr w:val="nil"/>
                <w:lang w:val="nl-BE"/>
              </w:rPr>
              <w:t>Subsidies voor het openen van een prospectiekantoor buiten de EU (2017)</w:t>
            </w:r>
          </w:p>
        </w:tc>
        <w:tc>
          <w:tcPr>
            <w:tcW w:w="1020" w:type="dxa"/>
            <w:tcBorders>
              <w:top w:val="dotted" w:sz="4" w:space="0" w:color="auto"/>
              <w:bottom w:val="dotted" w:sz="4" w:space="0" w:color="auto"/>
            </w:tcBorders>
            <w:shd w:val="clear" w:color="auto" w:fill="auto"/>
          </w:tcPr>
          <w:p w:rsidR="00DE57FA" w:rsidRDefault="00517D9B" w:rsidP="007F7DD5">
            <w:pPr>
              <w:jc w:val="center"/>
              <w:rPr>
                <w:rFonts w:eastAsia="Arial Unicode MS" w:cs="Arial"/>
              </w:rPr>
            </w:pPr>
            <w:r>
              <w:rPr>
                <w:rFonts w:eastAsia="Arial Unicode MS" w:cs="Arial"/>
              </w:rPr>
              <w:t>7</w:t>
            </w:r>
          </w:p>
        </w:tc>
        <w:tc>
          <w:tcPr>
            <w:tcW w:w="964" w:type="dxa"/>
            <w:tcBorders>
              <w:top w:val="dotted" w:sz="4" w:space="0" w:color="auto"/>
              <w:bottom w:val="dotted" w:sz="4" w:space="0" w:color="auto"/>
            </w:tcBorders>
            <w:shd w:val="clear" w:color="auto" w:fill="auto"/>
          </w:tcPr>
          <w:p w:rsidR="00DE57FA" w:rsidRDefault="00517D9B" w:rsidP="007F7DD5">
            <w:pPr>
              <w:jc w:val="center"/>
              <w:rPr>
                <w:rFonts w:eastAsia="Arial Unicode MS" w:cs="Arial"/>
              </w:rPr>
            </w:pPr>
            <w:r>
              <w:rPr>
                <w:rFonts w:eastAsia="Arial Unicode MS" w:cs="Arial"/>
              </w:rPr>
              <w:t>6</w:t>
            </w:r>
          </w:p>
        </w:tc>
        <w:tc>
          <w:tcPr>
            <w:tcW w:w="964" w:type="dxa"/>
            <w:tcBorders>
              <w:top w:val="dotted" w:sz="4" w:space="0" w:color="auto"/>
              <w:bottom w:val="dotted" w:sz="4" w:space="0" w:color="auto"/>
            </w:tcBorders>
          </w:tcPr>
          <w:p w:rsidR="00DE57FA" w:rsidRDefault="00517D9B" w:rsidP="007F7DD5">
            <w:pPr>
              <w:jc w:val="center"/>
              <w:rPr>
                <w:rFonts w:eastAsia="Arial Unicode MS" w:cs="Arial"/>
              </w:rPr>
            </w:pPr>
            <w:r>
              <w:rPr>
                <w:rFonts w:eastAsia="Arial Unicode MS" w:cs="Arial"/>
              </w:rPr>
              <w:t>1</w:t>
            </w:r>
          </w:p>
        </w:tc>
        <w:tc>
          <w:tcPr>
            <w:tcW w:w="964" w:type="dxa"/>
            <w:tcBorders>
              <w:top w:val="dotted" w:sz="4" w:space="0" w:color="auto"/>
              <w:bottom w:val="dotted" w:sz="4" w:space="0" w:color="auto"/>
            </w:tcBorders>
          </w:tcPr>
          <w:p w:rsidR="00DE57FA" w:rsidRDefault="00517D9B" w:rsidP="007F7DD5">
            <w:pPr>
              <w:jc w:val="center"/>
              <w:rPr>
                <w:rFonts w:eastAsia="Arial Unicode MS" w:cs="Arial"/>
              </w:rPr>
            </w:pPr>
            <w:r>
              <w:rPr>
                <w:rFonts w:eastAsia="Arial Unicode MS" w:cs="Arial"/>
              </w:rPr>
              <w:t>5</w:t>
            </w:r>
          </w:p>
        </w:tc>
        <w:tc>
          <w:tcPr>
            <w:tcW w:w="1276" w:type="dxa"/>
            <w:tcBorders>
              <w:top w:val="dotted" w:sz="4" w:space="0" w:color="auto"/>
              <w:bottom w:val="dotted" w:sz="4" w:space="0" w:color="auto"/>
            </w:tcBorders>
            <w:shd w:val="clear" w:color="auto" w:fill="auto"/>
          </w:tcPr>
          <w:p w:rsidR="00DE57FA" w:rsidRDefault="00517D9B" w:rsidP="007F7DD5">
            <w:pPr>
              <w:jc w:val="right"/>
              <w:rPr>
                <w:rFonts w:eastAsia="Arial Unicode MS" w:cs="Arial"/>
              </w:rPr>
            </w:pPr>
            <w:r>
              <w:rPr>
                <w:rFonts w:eastAsia="Arial Unicode MS" w:cs="Arial"/>
              </w:rPr>
              <w:t>18.000</w:t>
            </w:r>
          </w:p>
        </w:tc>
      </w:tr>
      <w:tr w:rsidR="00A9341C" w:rsidTr="00713783">
        <w:tc>
          <w:tcPr>
            <w:tcW w:w="4195" w:type="dxa"/>
            <w:tcBorders>
              <w:top w:val="dotted" w:sz="4" w:space="0" w:color="auto"/>
              <w:bottom w:val="dotted" w:sz="4" w:space="0" w:color="auto"/>
            </w:tcBorders>
          </w:tcPr>
          <w:p w:rsidR="00DE57FA" w:rsidRPr="00212271" w:rsidRDefault="00517D9B" w:rsidP="00713783">
            <w:pPr>
              <w:rPr>
                <w:rFonts w:eastAsia="Arial Unicode MS" w:cs="Arial"/>
                <w:sz w:val="18"/>
                <w:lang w:val="nl-BE"/>
              </w:rPr>
            </w:pPr>
            <w:r>
              <w:rPr>
                <w:rFonts w:eastAsia="Arial" w:cs="Arial"/>
                <w:sz w:val="18"/>
                <w:szCs w:val="18"/>
                <w:bdr w:val="nil"/>
                <w:lang w:val="nl-BE"/>
              </w:rPr>
              <w:t>Subsidies om een beroep te doen op externe consultants voor het deponeren van merken, de registratie en de certificering in het buitenland (2017)</w:t>
            </w:r>
          </w:p>
        </w:tc>
        <w:tc>
          <w:tcPr>
            <w:tcW w:w="1020" w:type="dxa"/>
            <w:tcBorders>
              <w:top w:val="dotted" w:sz="4" w:space="0" w:color="auto"/>
              <w:bottom w:val="dotted" w:sz="4" w:space="0" w:color="auto"/>
            </w:tcBorders>
            <w:shd w:val="clear" w:color="auto" w:fill="auto"/>
          </w:tcPr>
          <w:p w:rsidR="00DE57FA" w:rsidRDefault="00517D9B" w:rsidP="007F7DD5">
            <w:pPr>
              <w:jc w:val="center"/>
              <w:rPr>
                <w:rFonts w:eastAsia="Arial Unicode MS" w:cs="Arial"/>
              </w:rPr>
            </w:pPr>
            <w:r>
              <w:rPr>
                <w:rFonts w:eastAsia="Arial Unicode MS" w:cs="Arial"/>
              </w:rPr>
              <w:t>10</w:t>
            </w:r>
          </w:p>
        </w:tc>
        <w:tc>
          <w:tcPr>
            <w:tcW w:w="964" w:type="dxa"/>
            <w:tcBorders>
              <w:top w:val="dotted" w:sz="4" w:space="0" w:color="auto"/>
              <w:bottom w:val="dotted" w:sz="4" w:space="0" w:color="auto"/>
            </w:tcBorders>
            <w:shd w:val="clear" w:color="auto" w:fill="auto"/>
          </w:tcPr>
          <w:p w:rsidR="00DE57FA" w:rsidRDefault="00517D9B" w:rsidP="007F7DD5">
            <w:pPr>
              <w:jc w:val="center"/>
              <w:rPr>
                <w:rFonts w:eastAsia="Arial Unicode MS" w:cs="Arial"/>
              </w:rPr>
            </w:pPr>
            <w:r>
              <w:rPr>
                <w:rFonts w:eastAsia="Arial Unicode MS" w:cs="Arial"/>
              </w:rPr>
              <w:t>7</w:t>
            </w:r>
          </w:p>
        </w:tc>
        <w:tc>
          <w:tcPr>
            <w:tcW w:w="964" w:type="dxa"/>
            <w:tcBorders>
              <w:top w:val="dotted" w:sz="4" w:space="0" w:color="auto"/>
              <w:bottom w:val="dotted" w:sz="4" w:space="0" w:color="auto"/>
            </w:tcBorders>
          </w:tcPr>
          <w:p w:rsidR="00DE57FA" w:rsidRDefault="00517D9B" w:rsidP="007F7DD5">
            <w:pPr>
              <w:jc w:val="center"/>
              <w:rPr>
                <w:rFonts w:eastAsia="Arial Unicode MS" w:cs="Arial"/>
              </w:rPr>
            </w:pPr>
            <w:r>
              <w:rPr>
                <w:rFonts w:eastAsia="Arial Unicode MS" w:cs="Arial"/>
              </w:rPr>
              <w:t>4</w:t>
            </w:r>
          </w:p>
        </w:tc>
        <w:tc>
          <w:tcPr>
            <w:tcW w:w="964" w:type="dxa"/>
            <w:tcBorders>
              <w:top w:val="dotted" w:sz="4" w:space="0" w:color="auto"/>
              <w:bottom w:val="dotted" w:sz="4" w:space="0" w:color="auto"/>
            </w:tcBorders>
          </w:tcPr>
          <w:p w:rsidR="00DE57FA" w:rsidRDefault="00517D9B" w:rsidP="007F7DD5">
            <w:pPr>
              <w:jc w:val="center"/>
              <w:rPr>
                <w:rFonts w:eastAsia="Arial Unicode MS" w:cs="Arial"/>
              </w:rPr>
            </w:pPr>
            <w:r>
              <w:rPr>
                <w:rFonts w:eastAsia="Arial Unicode MS" w:cs="Arial"/>
              </w:rPr>
              <w:t>3</w:t>
            </w:r>
          </w:p>
        </w:tc>
        <w:tc>
          <w:tcPr>
            <w:tcW w:w="1276" w:type="dxa"/>
            <w:tcBorders>
              <w:top w:val="dotted" w:sz="4" w:space="0" w:color="auto"/>
              <w:bottom w:val="dotted" w:sz="4" w:space="0" w:color="auto"/>
            </w:tcBorders>
            <w:shd w:val="clear" w:color="auto" w:fill="auto"/>
          </w:tcPr>
          <w:p w:rsidR="00DE57FA" w:rsidRDefault="00517D9B" w:rsidP="007F7DD5">
            <w:pPr>
              <w:jc w:val="right"/>
              <w:rPr>
                <w:rFonts w:eastAsia="Arial Unicode MS" w:cs="Arial"/>
              </w:rPr>
            </w:pPr>
            <w:r>
              <w:rPr>
                <w:rFonts w:eastAsia="Arial Unicode MS" w:cs="Arial"/>
              </w:rPr>
              <w:t>22.298</w:t>
            </w:r>
          </w:p>
        </w:tc>
      </w:tr>
      <w:tr w:rsidR="00A9341C" w:rsidTr="00713783">
        <w:tc>
          <w:tcPr>
            <w:tcW w:w="4195" w:type="dxa"/>
            <w:tcBorders>
              <w:top w:val="dotted" w:sz="4" w:space="0" w:color="auto"/>
              <w:bottom w:val="dotted" w:sz="4" w:space="0" w:color="auto"/>
            </w:tcBorders>
          </w:tcPr>
          <w:p w:rsidR="00DE57FA" w:rsidRPr="00212271" w:rsidRDefault="00517D9B" w:rsidP="00713783">
            <w:pPr>
              <w:rPr>
                <w:rFonts w:eastAsia="Arial Unicode MS" w:cs="Arial"/>
                <w:sz w:val="18"/>
                <w:lang w:val="nl-BE"/>
              </w:rPr>
            </w:pPr>
            <w:r>
              <w:rPr>
                <w:rFonts w:eastAsia="Arial" w:cs="Arial"/>
                <w:sz w:val="18"/>
                <w:szCs w:val="18"/>
                <w:bdr w:val="nil"/>
                <w:lang w:val="nl-BE"/>
              </w:rPr>
              <w:t xml:space="preserve">Subsidies voor een aanwerving in het kader van een specifiek </w:t>
            </w:r>
            <w:proofErr w:type="spellStart"/>
            <w:r>
              <w:rPr>
                <w:rFonts w:eastAsia="Arial" w:cs="Arial"/>
                <w:sz w:val="18"/>
                <w:szCs w:val="18"/>
                <w:bdr w:val="nil"/>
                <w:lang w:val="nl-BE"/>
              </w:rPr>
              <w:t>exportgerelateerd</w:t>
            </w:r>
            <w:proofErr w:type="spellEnd"/>
            <w:r>
              <w:rPr>
                <w:rFonts w:eastAsia="Arial" w:cs="Arial"/>
                <w:sz w:val="18"/>
                <w:szCs w:val="18"/>
                <w:bdr w:val="nil"/>
                <w:lang w:val="nl-BE"/>
              </w:rPr>
              <w:t xml:space="preserve"> project (2017)</w:t>
            </w:r>
          </w:p>
        </w:tc>
        <w:tc>
          <w:tcPr>
            <w:tcW w:w="1020" w:type="dxa"/>
            <w:tcBorders>
              <w:top w:val="dotted" w:sz="4" w:space="0" w:color="auto"/>
              <w:bottom w:val="dotted" w:sz="4" w:space="0" w:color="auto"/>
            </w:tcBorders>
            <w:shd w:val="clear" w:color="auto" w:fill="auto"/>
          </w:tcPr>
          <w:p w:rsidR="00DE57FA" w:rsidRDefault="00517D9B" w:rsidP="007F7DD5">
            <w:pPr>
              <w:jc w:val="center"/>
              <w:rPr>
                <w:rFonts w:eastAsia="Arial Unicode MS" w:cs="Arial"/>
              </w:rPr>
            </w:pPr>
            <w:r>
              <w:rPr>
                <w:rFonts w:eastAsia="Arial Unicode MS" w:cs="Arial"/>
              </w:rPr>
              <w:t>19</w:t>
            </w:r>
          </w:p>
        </w:tc>
        <w:tc>
          <w:tcPr>
            <w:tcW w:w="964" w:type="dxa"/>
            <w:tcBorders>
              <w:top w:val="dotted" w:sz="4" w:space="0" w:color="auto"/>
              <w:bottom w:val="dotted" w:sz="4" w:space="0" w:color="auto"/>
            </w:tcBorders>
            <w:shd w:val="clear" w:color="auto" w:fill="auto"/>
          </w:tcPr>
          <w:p w:rsidR="00DE57FA" w:rsidRDefault="00517D9B" w:rsidP="007F7DD5">
            <w:pPr>
              <w:jc w:val="center"/>
              <w:rPr>
                <w:rFonts w:eastAsia="Arial Unicode MS" w:cs="Arial"/>
              </w:rPr>
            </w:pPr>
            <w:r>
              <w:rPr>
                <w:rFonts w:eastAsia="Arial Unicode MS" w:cs="Arial"/>
              </w:rPr>
              <w:t>13</w:t>
            </w:r>
          </w:p>
        </w:tc>
        <w:tc>
          <w:tcPr>
            <w:tcW w:w="964" w:type="dxa"/>
            <w:tcBorders>
              <w:top w:val="dotted" w:sz="4" w:space="0" w:color="auto"/>
              <w:bottom w:val="dotted" w:sz="4" w:space="0" w:color="auto"/>
            </w:tcBorders>
          </w:tcPr>
          <w:p w:rsidR="00DE57FA" w:rsidRDefault="00517D9B" w:rsidP="007F7DD5">
            <w:pPr>
              <w:jc w:val="center"/>
              <w:rPr>
                <w:rFonts w:eastAsia="Arial Unicode MS" w:cs="Arial"/>
              </w:rPr>
            </w:pPr>
            <w:r>
              <w:rPr>
                <w:rFonts w:eastAsia="Arial Unicode MS" w:cs="Arial"/>
              </w:rPr>
              <w:t>9</w:t>
            </w:r>
          </w:p>
        </w:tc>
        <w:tc>
          <w:tcPr>
            <w:tcW w:w="964" w:type="dxa"/>
            <w:tcBorders>
              <w:top w:val="dotted" w:sz="4" w:space="0" w:color="auto"/>
              <w:bottom w:val="dotted" w:sz="4" w:space="0" w:color="auto"/>
            </w:tcBorders>
          </w:tcPr>
          <w:p w:rsidR="00DE57FA" w:rsidRDefault="00517D9B" w:rsidP="007F7DD5">
            <w:pPr>
              <w:jc w:val="center"/>
              <w:rPr>
                <w:rFonts w:eastAsia="Arial Unicode MS" w:cs="Arial"/>
              </w:rPr>
            </w:pPr>
            <w:r>
              <w:rPr>
                <w:rFonts w:eastAsia="Arial Unicode MS" w:cs="Arial"/>
              </w:rPr>
              <w:t>4</w:t>
            </w:r>
          </w:p>
        </w:tc>
        <w:tc>
          <w:tcPr>
            <w:tcW w:w="1276" w:type="dxa"/>
            <w:tcBorders>
              <w:top w:val="dotted" w:sz="4" w:space="0" w:color="auto"/>
              <w:bottom w:val="dotted" w:sz="4" w:space="0" w:color="auto"/>
            </w:tcBorders>
            <w:shd w:val="clear" w:color="auto" w:fill="auto"/>
          </w:tcPr>
          <w:p w:rsidR="00DE57FA" w:rsidRDefault="00517D9B" w:rsidP="007F7DD5">
            <w:pPr>
              <w:jc w:val="right"/>
              <w:rPr>
                <w:rFonts w:eastAsia="Arial Unicode MS" w:cs="Arial"/>
              </w:rPr>
            </w:pPr>
            <w:r>
              <w:rPr>
                <w:rFonts w:eastAsia="Arial Unicode MS" w:cs="Arial"/>
              </w:rPr>
              <w:t>180.000</w:t>
            </w:r>
          </w:p>
        </w:tc>
      </w:tr>
      <w:tr w:rsidR="00A9341C" w:rsidTr="00713783">
        <w:tc>
          <w:tcPr>
            <w:tcW w:w="4195" w:type="dxa"/>
            <w:tcBorders>
              <w:top w:val="dotted" w:sz="4" w:space="0" w:color="auto"/>
              <w:bottom w:val="dotted" w:sz="4" w:space="0" w:color="auto"/>
            </w:tcBorders>
          </w:tcPr>
          <w:p w:rsidR="00DE57FA" w:rsidRPr="00212271" w:rsidRDefault="00517D9B" w:rsidP="00CD5C60">
            <w:pPr>
              <w:jc w:val="left"/>
              <w:rPr>
                <w:rFonts w:eastAsia="Arial Unicode MS" w:cs="Arial"/>
                <w:sz w:val="18"/>
                <w:lang w:val="nl-BE"/>
              </w:rPr>
            </w:pPr>
            <w:r>
              <w:rPr>
                <w:rFonts w:eastAsia="Arial" w:cs="Arial"/>
                <w:sz w:val="18"/>
                <w:szCs w:val="18"/>
                <w:bdr w:val="nil"/>
                <w:lang w:val="nl-BE"/>
              </w:rPr>
              <w:t>Subsidies voor het uitnodigen op het grondgebied van het BHG van prospecten uit markten buiten de EU (2017)</w:t>
            </w:r>
          </w:p>
        </w:tc>
        <w:tc>
          <w:tcPr>
            <w:tcW w:w="1020" w:type="dxa"/>
            <w:tcBorders>
              <w:top w:val="dotted" w:sz="4" w:space="0" w:color="auto"/>
              <w:bottom w:val="dotted" w:sz="4" w:space="0" w:color="auto"/>
            </w:tcBorders>
            <w:shd w:val="clear" w:color="auto" w:fill="auto"/>
          </w:tcPr>
          <w:p w:rsidR="00DE57FA" w:rsidRDefault="00517D9B" w:rsidP="007F7DD5">
            <w:pPr>
              <w:jc w:val="center"/>
              <w:rPr>
                <w:rFonts w:eastAsia="Arial Unicode MS" w:cs="Arial"/>
              </w:rPr>
            </w:pPr>
            <w:r>
              <w:rPr>
                <w:rFonts w:eastAsia="Arial Unicode MS" w:cs="Arial"/>
              </w:rPr>
              <w:t>3</w:t>
            </w:r>
          </w:p>
        </w:tc>
        <w:tc>
          <w:tcPr>
            <w:tcW w:w="964" w:type="dxa"/>
            <w:tcBorders>
              <w:top w:val="dotted" w:sz="4" w:space="0" w:color="auto"/>
              <w:bottom w:val="dotted" w:sz="4" w:space="0" w:color="auto"/>
            </w:tcBorders>
            <w:shd w:val="clear" w:color="auto" w:fill="auto"/>
          </w:tcPr>
          <w:p w:rsidR="00DE57FA" w:rsidRDefault="00517D9B" w:rsidP="007F7DD5">
            <w:pPr>
              <w:jc w:val="center"/>
              <w:rPr>
                <w:rFonts w:eastAsia="Arial Unicode MS" w:cs="Arial"/>
              </w:rPr>
            </w:pPr>
            <w:r>
              <w:rPr>
                <w:rFonts w:eastAsia="Arial Unicode MS" w:cs="Arial"/>
              </w:rPr>
              <w:t>3</w:t>
            </w:r>
          </w:p>
        </w:tc>
        <w:tc>
          <w:tcPr>
            <w:tcW w:w="964" w:type="dxa"/>
            <w:tcBorders>
              <w:top w:val="dotted" w:sz="4" w:space="0" w:color="auto"/>
              <w:bottom w:val="dotted" w:sz="4" w:space="0" w:color="auto"/>
            </w:tcBorders>
          </w:tcPr>
          <w:p w:rsidR="00DE57FA" w:rsidRDefault="00517D9B" w:rsidP="007F7DD5">
            <w:pPr>
              <w:jc w:val="center"/>
              <w:rPr>
                <w:rFonts w:eastAsia="Arial Unicode MS" w:cs="Arial"/>
              </w:rPr>
            </w:pPr>
            <w:r>
              <w:rPr>
                <w:rFonts w:eastAsia="Arial Unicode MS" w:cs="Arial"/>
              </w:rPr>
              <w:t>2</w:t>
            </w:r>
          </w:p>
        </w:tc>
        <w:tc>
          <w:tcPr>
            <w:tcW w:w="964" w:type="dxa"/>
            <w:tcBorders>
              <w:top w:val="dotted" w:sz="4" w:space="0" w:color="auto"/>
              <w:bottom w:val="dotted" w:sz="4" w:space="0" w:color="auto"/>
            </w:tcBorders>
          </w:tcPr>
          <w:p w:rsidR="00DE57FA" w:rsidRDefault="00517D9B" w:rsidP="007F7DD5">
            <w:pPr>
              <w:jc w:val="center"/>
              <w:rPr>
                <w:rFonts w:eastAsia="Arial Unicode MS" w:cs="Arial"/>
              </w:rPr>
            </w:pPr>
            <w:r>
              <w:rPr>
                <w:rFonts w:eastAsia="Arial Unicode MS" w:cs="Arial"/>
              </w:rPr>
              <w:t>1</w:t>
            </w:r>
          </w:p>
        </w:tc>
        <w:tc>
          <w:tcPr>
            <w:tcW w:w="1276" w:type="dxa"/>
            <w:tcBorders>
              <w:top w:val="dotted" w:sz="4" w:space="0" w:color="auto"/>
              <w:bottom w:val="dotted" w:sz="4" w:space="0" w:color="auto"/>
            </w:tcBorders>
            <w:shd w:val="clear" w:color="auto" w:fill="auto"/>
          </w:tcPr>
          <w:p w:rsidR="00DE57FA" w:rsidRDefault="00517D9B" w:rsidP="007F7DD5">
            <w:pPr>
              <w:jc w:val="right"/>
              <w:rPr>
                <w:rFonts w:eastAsia="Arial Unicode MS" w:cs="Arial"/>
              </w:rPr>
            </w:pPr>
            <w:r>
              <w:rPr>
                <w:rFonts w:eastAsia="Arial Unicode MS" w:cs="Arial"/>
              </w:rPr>
              <w:t>1.480</w:t>
            </w:r>
          </w:p>
        </w:tc>
      </w:tr>
      <w:tr w:rsidR="00A9341C" w:rsidTr="00713783">
        <w:tc>
          <w:tcPr>
            <w:tcW w:w="4195" w:type="dxa"/>
            <w:tcBorders>
              <w:top w:val="single" w:sz="18" w:space="0" w:color="auto"/>
              <w:bottom w:val="single" w:sz="18" w:space="0" w:color="auto"/>
            </w:tcBorders>
          </w:tcPr>
          <w:p w:rsidR="00CD5C60" w:rsidRPr="00262071" w:rsidRDefault="00517D9B" w:rsidP="007F7DD5">
            <w:pPr>
              <w:rPr>
                <w:rFonts w:eastAsia="Arial Unicode MS" w:cs="Arial"/>
                <w:bCs/>
              </w:rPr>
            </w:pPr>
            <w:r>
              <w:rPr>
                <w:rFonts w:eastAsia="Arial" w:cs="Arial"/>
                <w:bCs/>
                <w:szCs w:val="20"/>
                <w:bdr w:val="nil"/>
                <w:lang w:val="nl-BE"/>
              </w:rPr>
              <w:t>TOTAAL</w:t>
            </w:r>
          </w:p>
        </w:tc>
        <w:tc>
          <w:tcPr>
            <w:tcW w:w="1020" w:type="dxa"/>
            <w:tcBorders>
              <w:top w:val="single" w:sz="18" w:space="0" w:color="auto"/>
              <w:bottom w:val="single" w:sz="18" w:space="0" w:color="auto"/>
            </w:tcBorders>
            <w:shd w:val="clear" w:color="auto" w:fill="auto"/>
          </w:tcPr>
          <w:p w:rsidR="00CD5C60" w:rsidRPr="00262071" w:rsidRDefault="00517D9B" w:rsidP="007F7DD5">
            <w:pPr>
              <w:jc w:val="center"/>
              <w:rPr>
                <w:rFonts w:eastAsia="Arial Unicode MS" w:cs="Arial"/>
                <w:bCs/>
              </w:rPr>
            </w:pPr>
            <w:r>
              <w:rPr>
                <w:rFonts w:eastAsia="Arial Unicode MS" w:cs="Arial"/>
                <w:bCs/>
              </w:rPr>
              <w:t>1.134</w:t>
            </w:r>
          </w:p>
        </w:tc>
        <w:tc>
          <w:tcPr>
            <w:tcW w:w="964" w:type="dxa"/>
            <w:tcBorders>
              <w:top w:val="single" w:sz="18" w:space="0" w:color="auto"/>
              <w:bottom w:val="single" w:sz="18" w:space="0" w:color="auto"/>
            </w:tcBorders>
            <w:shd w:val="clear" w:color="auto" w:fill="auto"/>
          </w:tcPr>
          <w:p w:rsidR="00CD5C60" w:rsidRPr="00262071" w:rsidRDefault="00517D9B" w:rsidP="007F7DD5">
            <w:pPr>
              <w:jc w:val="center"/>
              <w:rPr>
                <w:rFonts w:eastAsia="Arial Unicode MS" w:cs="Arial"/>
                <w:bCs/>
              </w:rPr>
            </w:pPr>
            <w:r>
              <w:rPr>
                <w:rFonts w:eastAsia="Arial Unicode MS" w:cs="Arial"/>
                <w:bCs/>
              </w:rPr>
              <w:t>1.162</w:t>
            </w:r>
          </w:p>
        </w:tc>
        <w:tc>
          <w:tcPr>
            <w:tcW w:w="964" w:type="dxa"/>
            <w:tcBorders>
              <w:top w:val="single" w:sz="18" w:space="0" w:color="auto"/>
              <w:bottom w:val="single" w:sz="18" w:space="0" w:color="auto"/>
            </w:tcBorders>
          </w:tcPr>
          <w:p w:rsidR="00CD5C60" w:rsidRPr="00262071" w:rsidRDefault="00517D9B" w:rsidP="007F7DD5">
            <w:pPr>
              <w:jc w:val="center"/>
              <w:rPr>
                <w:rFonts w:eastAsia="Arial Unicode MS" w:cs="Arial"/>
                <w:bCs/>
              </w:rPr>
            </w:pPr>
            <w:r>
              <w:rPr>
                <w:rFonts w:eastAsia="Arial Unicode MS" w:cs="Arial"/>
                <w:bCs/>
              </w:rPr>
              <w:t>940</w:t>
            </w:r>
          </w:p>
        </w:tc>
        <w:tc>
          <w:tcPr>
            <w:tcW w:w="964" w:type="dxa"/>
            <w:tcBorders>
              <w:top w:val="single" w:sz="18" w:space="0" w:color="auto"/>
              <w:bottom w:val="single" w:sz="18" w:space="0" w:color="auto"/>
            </w:tcBorders>
          </w:tcPr>
          <w:p w:rsidR="00CD5C60" w:rsidRPr="00262071" w:rsidRDefault="00517D9B" w:rsidP="007F7DD5">
            <w:pPr>
              <w:jc w:val="center"/>
              <w:rPr>
                <w:rFonts w:eastAsia="Arial Unicode MS" w:cs="Arial"/>
                <w:bCs/>
              </w:rPr>
            </w:pPr>
            <w:r>
              <w:rPr>
                <w:rFonts w:eastAsia="Arial Unicode MS" w:cs="Arial"/>
                <w:bCs/>
              </w:rPr>
              <w:t>222</w:t>
            </w:r>
          </w:p>
        </w:tc>
        <w:tc>
          <w:tcPr>
            <w:tcW w:w="1276" w:type="dxa"/>
            <w:tcBorders>
              <w:top w:val="single" w:sz="18" w:space="0" w:color="auto"/>
              <w:bottom w:val="single" w:sz="18" w:space="0" w:color="auto"/>
            </w:tcBorders>
            <w:shd w:val="clear" w:color="auto" w:fill="auto"/>
          </w:tcPr>
          <w:p w:rsidR="00CD5C60" w:rsidRPr="00262071" w:rsidRDefault="00517D9B" w:rsidP="007F7DD5">
            <w:pPr>
              <w:jc w:val="center"/>
              <w:rPr>
                <w:rFonts w:eastAsia="Arial Unicode MS" w:cs="Arial"/>
                <w:bCs/>
              </w:rPr>
            </w:pPr>
            <w:r>
              <w:rPr>
                <w:rFonts w:eastAsia="Arial Unicode MS" w:cs="Arial"/>
                <w:bCs/>
              </w:rPr>
              <w:t>3.139.670</w:t>
            </w:r>
          </w:p>
        </w:tc>
      </w:tr>
    </w:tbl>
    <w:p w:rsidR="00BD2ED1" w:rsidRDefault="00BD2ED1" w:rsidP="00CD5C60">
      <w:pPr>
        <w:rPr>
          <w:rFonts w:cs="Arial"/>
        </w:rPr>
      </w:pPr>
    </w:p>
    <w:p w:rsidR="00CD5C60" w:rsidRPr="00262071" w:rsidRDefault="00517D9B" w:rsidP="00CD5C60">
      <w:pPr>
        <w:rPr>
          <w:rFonts w:cs="Arial"/>
        </w:rPr>
      </w:pPr>
      <w:r>
        <w:rPr>
          <w:rFonts w:cs="Arial"/>
          <w:noProof/>
          <w:lang w:eastAsia="fr-BE"/>
        </w:rPr>
        <w:lastRenderedPageBreak/>
        <w:drawing>
          <wp:inline distT="0" distB="0" distL="0" distR="0">
            <wp:extent cx="5162550" cy="1809750"/>
            <wp:effectExtent l="0" t="0" r="0" b="0"/>
            <wp:docPr id="31" name="Graphique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D5C60" w:rsidRPr="00262071" w:rsidRDefault="00517D9B" w:rsidP="00BD2ED1">
      <w:pPr>
        <w:pStyle w:val="Heading3"/>
        <w:rPr>
          <w:rFonts w:eastAsia="Arial Unicode MS"/>
        </w:rPr>
      </w:pPr>
      <w:bookmarkStart w:id="60" w:name="_Toc5620670"/>
      <w:bookmarkStart w:id="61" w:name="_Toc96001153"/>
      <w:r>
        <w:rPr>
          <w:rFonts w:eastAsia="Arial" w:cs="Arial"/>
          <w:szCs w:val="20"/>
          <w:bdr w:val="nil"/>
          <w:lang w:val="nl-BE"/>
        </w:rPr>
        <w:t>Wettelijke basis</w:t>
      </w:r>
      <w:bookmarkEnd w:id="60"/>
      <w:bookmarkEnd w:id="61"/>
    </w:p>
    <w:p w:rsidR="00CD5C60" w:rsidRPr="00212271" w:rsidRDefault="00517D9B" w:rsidP="00CD5C60">
      <w:pPr>
        <w:rPr>
          <w:rFonts w:eastAsia="Arial Unicode MS" w:cs="Arial"/>
          <w:lang w:val="nl-BE"/>
        </w:rPr>
      </w:pPr>
      <w:r>
        <w:rPr>
          <w:rFonts w:eastAsia="Arial" w:cs="Arial"/>
          <w:szCs w:val="20"/>
          <w:bdr w:val="nil"/>
          <w:lang w:val="nl-BE"/>
        </w:rPr>
        <w:t>Ordonnantie van 13 januari 1994 betreffende de bevordering van de buitenlandse handel van het Brussels Hoofdstedelijk Gewest.</w:t>
      </w:r>
    </w:p>
    <w:p w:rsidR="00CD5C60" w:rsidRPr="00212271" w:rsidRDefault="00517D9B" w:rsidP="00CD5C60">
      <w:pPr>
        <w:rPr>
          <w:rFonts w:eastAsia="Arial Unicode MS" w:cs="Arial"/>
          <w:lang w:val="nl-BE"/>
        </w:rPr>
      </w:pPr>
      <w:r>
        <w:rPr>
          <w:rFonts w:eastAsia="Arial" w:cs="Arial"/>
          <w:szCs w:val="20"/>
          <w:bdr w:val="nil"/>
          <w:lang w:val="nl-BE"/>
        </w:rPr>
        <w:t>Besluit van de Brusselse Hoofdstedelijke Regering van 5 juli 2012 houdende uitvoering van voornoemde ordonnantie.</w:t>
      </w:r>
    </w:p>
    <w:p w:rsidR="00DE57FA" w:rsidRPr="00212271" w:rsidRDefault="00517D9B" w:rsidP="00CD5C60">
      <w:pPr>
        <w:rPr>
          <w:rFonts w:eastAsia="Arial Unicode MS" w:cs="Arial"/>
          <w:lang w:val="nl-BE"/>
        </w:rPr>
      </w:pPr>
      <w:r>
        <w:rPr>
          <w:rFonts w:eastAsia="Arial" w:cs="Arial"/>
          <w:szCs w:val="20"/>
          <w:bdr w:val="nil"/>
          <w:lang w:val="nl-BE"/>
        </w:rPr>
        <w:t>Besluit van de Brusselse Hoofdstedelijke Regering van 19 juli 2017 houdende uitvoering van voornoemde ordonnantie.</w:t>
      </w:r>
    </w:p>
    <w:p w:rsidR="00BD2ED1" w:rsidRPr="00262071" w:rsidRDefault="00517D9B" w:rsidP="00BD2ED1">
      <w:pPr>
        <w:pStyle w:val="Heading3"/>
        <w:rPr>
          <w:rFonts w:eastAsia="Arial Unicode MS"/>
        </w:rPr>
      </w:pPr>
      <w:bookmarkStart w:id="62" w:name="_Toc5620671"/>
      <w:bookmarkStart w:id="63" w:name="_Toc96001154"/>
      <w:r>
        <w:rPr>
          <w:rFonts w:eastAsia="Arial" w:cs="Arial"/>
          <w:szCs w:val="20"/>
          <w:bdr w:val="nil"/>
          <w:lang w:val="nl-BE"/>
        </w:rPr>
        <w:t>Vaststellingen</w:t>
      </w:r>
      <w:bookmarkEnd w:id="62"/>
      <w:bookmarkEnd w:id="63"/>
    </w:p>
    <w:p w:rsidR="00BD2ED1" w:rsidRPr="00212271" w:rsidRDefault="00517D9B" w:rsidP="00BD2ED1">
      <w:pPr>
        <w:rPr>
          <w:rFonts w:eastAsia="Arial Unicode MS" w:cs="Arial"/>
          <w:lang w:val="nl-BE"/>
        </w:rPr>
      </w:pPr>
      <w:r>
        <w:rPr>
          <w:rFonts w:eastAsia="Arial" w:cs="Arial"/>
          <w:szCs w:val="20"/>
          <w:bdr w:val="nil"/>
          <w:lang w:val="nl-BE"/>
        </w:rPr>
        <w:t>In 2018 is er over 1.162 dossiers een beslissing genomen, waarvan er 940 gunstig waren (81% van de aanvragen).</w:t>
      </w:r>
    </w:p>
    <w:p w:rsidR="00BD2ED1" w:rsidRPr="00262071" w:rsidRDefault="00517D9B" w:rsidP="00BD2ED1">
      <w:pPr>
        <w:rPr>
          <w:rFonts w:eastAsia="Arial Unicode MS" w:cs="Arial"/>
        </w:rPr>
      </w:pPr>
      <w:r>
        <w:rPr>
          <w:rFonts w:eastAsia="Arial" w:cs="Arial"/>
          <w:szCs w:val="20"/>
          <w:bdr w:val="nil"/>
          <w:lang w:val="nl-BE"/>
        </w:rPr>
        <w:t>Vergeleken met vorig jaar stellen we een toename vast van het aantal behandelde dossiers met 5,64% (1.100) en dit ondanks een daling van het aantal ingediende dossiers met 6,44%. Het weigeringspercentage blijft relatief stabiel (18% in 2017).</w:t>
      </w:r>
    </w:p>
    <w:p w:rsidR="00CD5C60" w:rsidRPr="00212271" w:rsidRDefault="00517D9B" w:rsidP="00BD2ED1">
      <w:pPr>
        <w:pStyle w:val="Heading3"/>
        <w:rPr>
          <w:rFonts w:eastAsia="Arial Unicode MS"/>
          <w:lang w:val="nl-BE"/>
        </w:rPr>
      </w:pPr>
      <w:bookmarkStart w:id="64" w:name="_Toc5620672"/>
      <w:bookmarkStart w:id="65" w:name="_Toc96001155"/>
      <w:r>
        <w:rPr>
          <w:rFonts w:eastAsia="Arial" w:cs="Arial"/>
          <w:szCs w:val="20"/>
          <w:bdr w:val="nil"/>
          <w:lang w:val="nl-BE"/>
        </w:rPr>
        <w:t>Opsplitsing van de dossiers volgens de grootte van de onderneming</w:t>
      </w:r>
      <w:bookmarkEnd w:id="64"/>
      <w:bookmarkEnd w:id="65"/>
    </w:p>
    <w:p w:rsidR="00CD5C60" w:rsidRPr="00212271" w:rsidRDefault="00517D9B" w:rsidP="00CD5C60">
      <w:pPr>
        <w:rPr>
          <w:rFonts w:eastAsia="Arial Unicode MS" w:cs="Arial"/>
          <w:lang w:val="nl-BE"/>
        </w:rPr>
      </w:pPr>
      <w:r>
        <w:rPr>
          <w:rFonts w:eastAsia="Arial" w:cs="Arial"/>
          <w:szCs w:val="20"/>
          <w:bdr w:val="nil"/>
          <w:lang w:val="nl-BE"/>
        </w:rPr>
        <w:t xml:space="preserve">       </w:t>
      </w:r>
      <w:r>
        <w:rPr>
          <w:rFonts w:eastAsia="Arial" w:cs="Arial"/>
          <w:szCs w:val="20"/>
          <w:bdr w:val="nil"/>
          <w:lang w:val="nl-BE"/>
        </w:rPr>
        <w:tab/>
        <w:t>(definitie van de grootte: zie bijlage)</w:t>
      </w:r>
    </w:p>
    <w:p w:rsidR="00BD2ED1" w:rsidRPr="00212271" w:rsidRDefault="00517D9B" w:rsidP="00CD5C60">
      <w:pPr>
        <w:rPr>
          <w:rFonts w:eastAsia="Arial Unicode MS" w:cs="Arial"/>
          <w:b/>
          <w:u w:val="single"/>
          <w:lang w:val="nl-BE"/>
        </w:rPr>
      </w:pPr>
      <w:r>
        <w:rPr>
          <w:rFonts w:eastAsia="Arial" w:cs="Arial"/>
          <w:szCs w:val="20"/>
          <w:bdr w:val="nil"/>
          <w:lang w:val="nl-BE"/>
        </w:rPr>
        <w:t>De dossiers voor exporttegemoetkomingen worden voornamelijk door micro-ondernemingen ingediend.</w:t>
      </w:r>
    </w:p>
    <w:p w:rsidR="00CD5C60" w:rsidRDefault="00517D9B" w:rsidP="00CD5C60">
      <w:pPr>
        <w:rPr>
          <w:rFonts w:cs="Arial"/>
        </w:rPr>
      </w:pPr>
      <w:r>
        <w:rPr>
          <w:rFonts w:cs="Arial"/>
          <w:noProof/>
          <w:lang w:eastAsia="fr-BE"/>
        </w:rPr>
        <w:drawing>
          <wp:inline distT="0" distB="0" distL="0" distR="0">
            <wp:extent cx="5819775" cy="1485900"/>
            <wp:effectExtent l="0" t="0" r="0" b="0"/>
            <wp:docPr id="30" name="Graphique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D2ED1" w:rsidRDefault="00517D9B">
      <w:pPr>
        <w:jc w:val="left"/>
        <w:rPr>
          <w:rFonts w:eastAsia="Arial Unicode MS" w:cstheme="majorBidi"/>
          <w:bCs/>
          <w:color w:val="0A00BE"/>
        </w:rPr>
      </w:pPr>
      <w:r>
        <w:rPr>
          <w:rFonts w:eastAsia="Arial Unicode MS"/>
        </w:rPr>
        <w:br w:type="page"/>
      </w:r>
    </w:p>
    <w:p w:rsidR="00CD5C60" w:rsidRPr="00212271" w:rsidRDefault="00517D9B" w:rsidP="00BD2ED1">
      <w:pPr>
        <w:pStyle w:val="Heading3"/>
        <w:rPr>
          <w:rFonts w:eastAsia="Arial Unicode MS"/>
          <w:lang w:val="nl-BE"/>
        </w:rPr>
      </w:pPr>
      <w:bookmarkStart w:id="66" w:name="_Toc5620673"/>
      <w:bookmarkStart w:id="67" w:name="_Toc96001156"/>
      <w:r>
        <w:rPr>
          <w:rFonts w:eastAsia="Arial" w:cs="Arial"/>
          <w:szCs w:val="20"/>
          <w:bdr w:val="nil"/>
          <w:lang w:val="nl-BE"/>
        </w:rPr>
        <w:lastRenderedPageBreak/>
        <w:t>Opsplitsing van de toegekende premies volgens de activiteitensector (NACEBEL)</w:t>
      </w:r>
      <w:bookmarkEnd w:id="66"/>
      <w:bookmarkEnd w:id="67"/>
    </w:p>
    <w:p w:rsidR="00CD5C60" w:rsidRPr="00212271" w:rsidRDefault="00517D9B" w:rsidP="00CD5C60">
      <w:pPr>
        <w:rPr>
          <w:rFonts w:eastAsia="Arial Unicode MS" w:cs="Arial"/>
          <w:lang w:val="nl-BE"/>
        </w:rPr>
      </w:pPr>
      <w:r>
        <w:rPr>
          <w:rFonts w:eastAsia="Arial" w:cs="Arial"/>
          <w:szCs w:val="20"/>
          <w:bdr w:val="nil"/>
          <w:lang w:val="nl-BE"/>
        </w:rPr>
        <w:t xml:space="preserve">         </w:t>
      </w:r>
      <w:r>
        <w:rPr>
          <w:rFonts w:eastAsia="Arial" w:cs="Arial"/>
          <w:szCs w:val="20"/>
          <w:bdr w:val="nil"/>
          <w:lang w:val="nl-BE"/>
        </w:rPr>
        <w:tab/>
        <w:t>(definitie van de activiteitensectoren: zie bijlage)</w:t>
      </w:r>
    </w:p>
    <w:p w:rsidR="00BD2ED1" w:rsidRPr="00212271" w:rsidRDefault="00517D9B" w:rsidP="00CD5C60">
      <w:pPr>
        <w:rPr>
          <w:rFonts w:eastAsia="Arial Unicode MS" w:cs="Arial"/>
          <w:lang w:val="nl-BE"/>
        </w:rPr>
      </w:pPr>
      <w:r>
        <w:rPr>
          <w:rFonts w:eastAsia="Arial" w:cs="Arial"/>
          <w:szCs w:val="20"/>
          <w:bdr w:val="nil"/>
          <w:lang w:val="nl-BE"/>
        </w:rPr>
        <w:t>De activiteitensector die de meeste exportsteun krijgt, is de handel.</w:t>
      </w:r>
    </w:p>
    <w:p w:rsidR="00CD5C60" w:rsidRDefault="00517D9B" w:rsidP="00CD5C60">
      <w:pPr>
        <w:rPr>
          <w:rFonts w:eastAsia="Arial Unicode MS" w:cs="Arial"/>
        </w:rPr>
      </w:pPr>
      <w:r>
        <w:rPr>
          <w:rFonts w:eastAsia="Arial Unicode MS" w:cs="Arial"/>
          <w:noProof/>
          <w:lang w:eastAsia="fr-BE"/>
        </w:rPr>
        <w:drawing>
          <wp:inline distT="0" distB="0" distL="0" distR="0">
            <wp:extent cx="5857875" cy="2962275"/>
            <wp:effectExtent l="0" t="0" r="0" b="0"/>
            <wp:docPr id="29" name="Graphique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D5C60" w:rsidRDefault="00517D9B">
      <w:pPr>
        <w:jc w:val="left"/>
      </w:pPr>
      <w:r>
        <w:br w:type="page"/>
      </w:r>
    </w:p>
    <w:p w:rsidR="00107150" w:rsidRPr="00212271" w:rsidRDefault="00517D9B" w:rsidP="00107150">
      <w:pPr>
        <w:pStyle w:val="Heading1"/>
        <w:rPr>
          <w:lang w:val="nl-BE"/>
        </w:rPr>
      </w:pPr>
      <w:bookmarkStart w:id="68" w:name="_Toc96001157"/>
      <w:r>
        <w:rPr>
          <w:rFonts w:eastAsia="Arial" w:cs="Arial"/>
          <w:bdr w:val="nil"/>
          <w:lang w:val="nl-BE"/>
        </w:rPr>
        <w:lastRenderedPageBreak/>
        <w:t>Wet van 3 december 2005 betreffende de uitkering van een inkomenscompensatievergoeding aan zelfstandigen</w:t>
      </w:r>
      <w:bookmarkEnd w:id="68"/>
    </w:p>
    <w:p w:rsidR="0081616A" w:rsidRPr="00212271" w:rsidRDefault="00517D9B" w:rsidP="0081616A">
      <w:pPr>
        <w:rPr>
          <w:lang w:val="nl-BE"/>
        </w:rPr>
      </w:pPr>
      <w:r>
        <w:rPr>
          <w:rFonts w:eastAsia="Arial" w:cs="Arial"/>
          <w:szCs w:val="20"/>
          <w:bdr w:val="nil"/>
          <w:lang w:val="nl-BE"/>
        </w:rPr>
        <w:t>Die steun bestaat uit een vergoeding die toegekend wordt aan zelfstandigen die actief zijn in de verkoop van producten of diensten en die hun onderneming tijdelijk moeten sluiten ten gevolge van werken op het openbare domein. De vergoeding bestaat uit een forfaitair bedrag per sluitingsdag, vanaf de achtste dag die volgt op de sluitingsdatum van de gehinderde handelszaak.</w:t>
      </w:r>
    </w:p>
    <w:p w:rsidR="007F7DD5" w:rsidRPr="00212271" w:rsidRDefault="00517D9B" w:rsidP="0081616A">
      <w:pPr>
        <w:rPr>
          <w:lang w:val="nl-BE"/>
        </w:rPr>
      </w:pPr>
      <w:r>
        <w:rPr>
          <w:rFonts w:eastAsia="Arial" w:cs="Arial"/>
          <w:szCs w:val="20"/>
          <w:bdr w:val="nil"/>
          <w:lang w:val="nl-BE"/>
        </w:rPr>
        <w:t>Aantal in 2018 ingediende dossiers: 83</w:t>
      </w:r>
    </w:p>
    <w:p w:rsidR="007F7DD5" w:rsidRPr="00212271" w:rsidRDefault="00517D9B" w:rsidP="0081616A">
      <w:pPr>
        <w:rPr>
          <w:lang w:val="nl-BE"/>
        </w:rPr>
      </w:pPr>
      <w:r>
        <w:rPr>
          <w:rFonts w:eastAsia="Arial" w:cs="Arial"/>
          <w:szCs w:val="20"/>
          <w:bdr w:val="nil"/>
          <w:lang w:val="nl-BE"/>
        </w:rPr>
        <w:t>Aantal behandelde dossiers: 83, waarvan 56 met een gunstige beslissing voor een totaalbedrag van € 191.670.</w:t>
      </w:r>
    </w:p>
    <w:p w:rsidR="0081616A" w:rsidRPr="00212271" w:rsidRDefault="00517D9B" w:rsidP="0081616A">
      <w:pPr>
        <w:rPr>
          <w:rFonts w:eastAsia="Arial Unicode MS" w:cs="Arial"/>
          <w:lang w:val="nl-BE"/>
        </w:rPr>
      </w:pPr>
      <w:r>
        <w:rPr>
          <w:rFonts w:eastAsia="Arial" w:cs="Arial"/>
          <w:szCs w:val="20"/>
          <w:bdr w:val="nil"/>
          <w:lang w:val="nl-BE"/>
        </w:rPr>
        <w:t>Vergeleken met vorig jaar stellen we een uitgesproken daling vast van het aantal ingediende dossiers met 48,45% en behandelde dossiers met 44,29%. Het weigeringspercentage is dan weer gedaald van 36% in 2017 naar 32,5%.</w:t>
      </w:r>
    </w:p>
    <w:p w:rsidR="007F7DD5" w:rsidRPr="00212271" w:rsidRDefault="00517D9B" w:rsidP="0081616A">
      <w:pPr>
        <w:rPr>
          <w:lang w:val="nl-BE"/>
        </w:rPr>
      </w:pPr>
      <w:r>
        <w:rPr>
          <w:rFonts w:eastAsia="Arial" w:cs="Arial"/>
          <w:szCs w:val="20"/>
          <w:bdr w:val="nil"/>
          <w:lang w:val="nl-BE"/>
        </w:rPr>
        <w:t>Plaats van de werken per gemeente (toegekende dossiers):</w:t>
      </w:r>
    </w:p>
    <w:p w:rsidR="0068423C" w:rsidRDefault="00517D9B" w:rsidP="001F7532">
      <w:pPr>
        <w:pStyle w:val="ListParagraph"/>
        <w:numPr>
          <w:ilvl w:val="0"/>
          <w:numId w:val="6"/>
        </w:numPr>
        <w:jc w:val="left"/>
      </w:pPr>
      <w:r>
        <w:rPr>
          <w:rFonts w:eastAsia="Arial" w:cs="Arial"/>
          <w:szCs w:val="20"/>
          <w:bdr w:val="nil"/>
          <w:lang w:val="nl-BE"/>
        </w:rPr>
        <w:t>Ukkel: 12</w:t>
      </w:r>
    </w:p>
    <w:p w:rsidR="0068423C" w:rsidRDefault="00517D9B" w:rsidP="001F7532">
      <w:pPr>
        <w:pStyle w:val="ListParagraph"/>
        <w:numPr>
          <w:ilvl w:val="0"/>
          <w:numId w:val="6"/>
        </w:numPr>
        <w:jc w:val="left"/>
      </w:pPr>
      <w:r>
        <w:rPr>
          <w:rFonts w:eastAsia="Arial" w:cs="Arial"/>
          <w:szCs w:val="20"/>
          <w:bdr w:val="nil"/>
          <w:lang w:val="nl-BE"/>
        </w:rPr>
        <w:t>Sint-Gillis: 11</w:t>
      </w:r>
    </w:p>
    <w:p w:rsidR="001F7532" w:rsidRDefault="00517D9B" w:rsidP="001F7532">
      <w:pPr>
        <w:pStyle w:val="ListParagraph"/>
        <w:numPr>
          <w:ilvl w:val="0"/>
          <w:numId w:val="6"/>
        </w:numPr>
        <w:jc w:val="left"/>
      </w:pPr>
      <w:r>
        <w:rPr>
          <w:rFonts w:eastAsia="Arial" w:cs="Arial"/>
          <w:szCs w:val="20"/>
          <w:bdr w:val="nil"/>
          <w:lang w:val="nl-BE"/>
        </w:rPr>
        <w:t>Brussel: 10</w:t>
      </w:r>
    </w:p>
    <w:p w:rsidR="0068423C" w:rsidRDefault="00517D9B" w:rsidP="001F7532">
      <w:pPr>
        <w:pStyle w:val="ListParagraph"/>
        <w:numPr>
          <w:ilvl w:val="0"/>
          <w:numId w:val="6"/>
        </w:numPr>
        <w:jc w:val="left"/>
      </w:pPr>
      <w:r>
        <w:rPr>
          <w:rFonts w:eastAsia="Arial" w:cs="Arial"/>
          <w:szCs w:val="20"/>
          <w:bdr w:val="nil"/>
          <w:lang w:val="nl-BE"/>
        </w:rPr>
        <w:t>Elsene: 10</w:t>
      </w:r>
    </w:p>
    <w:p w:rsidR="0068423C" w:rsidRDefault="00517D9B" w:rsidP="001F7532">
      <w:pPr>
        <w:pStyle w:val="ListParagraph"/>
        <w:numPr>
          <w:ilvl w:val="0"/>
          <w:numId w:val="6"/>
        </w:numPr>
        <w:jc w:val="left"/>
      </w:pPr>
      <w:r>
        <w:rPr>
          <w:rFonts w:eastAsia="Arial" w:cs="Arial"/>
          <w:szCs w:val="20"/>
          <w:bdr w:val="nil"/>
          <w:lang w:val="nl-BE"/>
        </w:rPr>
        <w:t>Jette: 5</w:t>
      </w:r>
    </w:p>
    <w:p w:rsidR="0068423C" w:rsidRDefault="00517D9B" w:rsidP="001F7532">
      <w:pPr>
        <w:pStyle w:val="ListParagraph"/>
        <w:numPr>
          <w:ilvl w:val="0"/>
          <w:numId w:val="6"/>
        </w:numPr>
        <w:jc w:val="left"/>
      </w:pPr>
      <w:r>
        <w:rPr>
          <w:rFonts w:eastAsia="Arial" w:cs="Arial"/>
          <w:szCs w:val="20"/>
          <w:bdr w:val="nil"/>
          <w:lang w:val="nl-BE"/>
        </w:rPr>
        <w:t>Sint-Jans-Molenbeek: 5</w:t>
      </w:r>
    </w:p>
    <w:p w:rsidR="0068423C" w:rsidRDefault="00517D9B" w:rsidP="001F7532">
      <w:pPr>
        <w:pStyle w:val="ListParagraph"/>
        <w:numPr>
          <w:ilvl w:val="0"/>
          <w:numId w:val="6"/>
        </w:numPr>
        <w:jc w:val="left"/>
      </w:pPr>
      <w:r>
        <w:rPr>
          <w:rFonts w:eastAsia="Arial" w:cs="Arial"/>
          <w:szCs w:val="20"/>
          <w:bdr w:val="nil"/>
          <w:lang w:val="nl-BE"/>
        </w:rPr>
        <w:t>Ganshoren: 3</w:t>
      </w:r>
    </w:p>
    <w:p w:rsidR="0081616A" w:rsidRDefault="00517D9B">
      <w:pPr>
        <w:jc w:val="left"/>
        <w:rPr>
          <w:rFonts w:eastAsiaTheme="majorEastAsia" w:cstheme="majorBidi"/>
          <w:b/>
          <w:bCs/>
          <w:color w:val="0A00BE"/>
          <w:sz w:val="28"/>
          <w:szCs w:val="28"/>
        </w:rPr>
      </w:pPr>
      <w:r>
        <w:br w:type="page"/>
      </w:r>
    </w:p>
    <w:p w:rsidR="00107150" w:rsidRDefault="00517D9B" w:rsidP="00107150">
      <w:pPr>
        <w:pStyle w:val="Heading1"/>
      </w:pPr>
      <w:bookmarkStart w:id="69" w:name="_Toc96001158"/>
      <w:r>
        <w:rPr>
          <w:rFonts w:eastAsia="Arial" w:cs="Arial"/>
          <w:bdr w:val="nil"/>
          <w:lang w:val="nl-BE"/>
        </w:rPr>
        <w:lastRenderedPageBreak/>
        <w:t>Conclusie</w:t>
      </w:r>
      <w:bookmarkEnd w:id="69"/>
    </w:p>
    <w:p w:rsidR="00A63DCA" w:rsidRPr="00212271" w:rsidRDefault="00517D9B" w:rsidP="00A63DCA">
      <w:pPr>
        <w:rPr>
          <w:lang w:val="nl-BE"/>
        </w:rPr>
      </w:pPr>
      <w:r>
        <w:rPr>
          <w:rFonts w:eastAsia="Arial" w:cs="Arial"/>
          <w:szCs w:val="20"/>
          <w:bdr w:val="nil"/>
          <w:lang w:val="nl-BE"/>
        </w:rPr>
        <w:t xml:space="preserve">In 2018 heeft het bestuur </w:t>
      </w:r>
      <w:r>
        <w:rPr>
          <w:rFonts w:eastAsia="Arial" w:cs="Arial"/>
          <w:b/>
          <w:bCs/>
          <w:szCs w:val="20"/>
          <w:bdr w:val="nil"/>
          <w:lang w:val="nl-BE"/>
        </w:rPr>
        <w:t>5.351 steunaanvragen</w:t>
      </w:r>
      <w:r>
        <w:rPr>
          <w:rFonts w:eastAsia="Arial" w:cs="Arial"/>
          <w:szCs w:val="20"/>
          <w:bdr w:val="nil"/>
          <w:lang w:val="nl-BE"/>
        </w:rPr>
        <w:t xml:space="preserve"> ontvangen, waarvan bijna 50% betrekking had op </w:t>
      </w:r>
      <w:proofErr w:type="spellStart"/>
      <w:r>
        <w:rPr>
          <w:rFonts w:eastAsia="Arial" w:cs="Arial"/>
          <w:szCs w:val="20"/>
          <w:bdr w:val="nil"/>
          <w:lang w:val="nl-BE"/>
        </w:rPr>
        <w:t>softsteun</w:t>
      </w:r>
      <w:proofErr w:type="spellEnd"/>
      <w:r>
        <w:rPr>
          <w:rFonts w:eastAsia="Arial" w:cs="Arial"/>
          <w:szCs w:val="20"/>
          <w:bdr w:val="nil"/>
          <w:lang w:val="nl-BE"/>
        </w:rPr>
        <w:t xml:space="preserve">. Over ongeveer 4.700 dossiers werd een beslissing genomen. Het totaal van de berekende premies bedraagt </w:t>
      </w:r>
      <w:r>
        <w:rPr>
          <w:rFonts w:eastAsia="Arial" w:cs="Arial"/>
          <w:b/>
          <w:bCs/>
          <w:szCs w:val="20"/>
          <w:bdr w:val="nil"/>
          <w:lang w:val="nl-BE"/>
        </w:rPr>
        <w:t>34,9 miljoen euro</w:t>
      </w:r>
      <w:r>
        <w:rPr>
          <w:rFonts w:eastAsia="Arial" w:cs="Arial"/>
          <w:szCs w:val="20"/>
          <w:bdr w:val="nil"/>
          <w:lang w:val="nl-BE"/>
        </w:rPr>
        <w:t xml:space="preserve">. </w:t>
      </w:r>
    </w:p>
    <w:p w:rsidR="00A63DCA" w:rsidRPr="00212271" w:rsidRDefault="00517D9B" w:rsidP="00A63DCA">
      <w:pPr>
        <w:rPr>
          <w:lang w:val="nl-BE"/>
        </w:rPr>
      </w:pPr>
      <w:r>
        <w:rPr>
          <w:rFonts w:eastAsia="Arial" w:cs="Arial"/>
          <w:szCs w:val="20"/>
          <w:bdr w:val="nil"/>
          <w:lang w:val="nl-BE"/>
        </w:rPr>
        <w:t xml:space="preserve">De activiteitensectoren van de begunstigden verschillen aanzienlijk naargelang de behandelde materies. </w:t>
      </w:r>
      <w:proofErr w:type="spellStart"/>
      <w:r>
        <w:rPr>
          <w:rFonts w:eastAsia="Arial" w:cs="Arial"/>
          <w:szCs w:val="20"/>
          <w:bdr w:val="nil"/>
          <w:lang w:val="nl-BE"/>
        </w:rPr>
        <w:t>Softsteun</w:t>
      </w:r>
      <w:proofErr w:type="spellEnd"/>
      <w:r>
        <w:rPr>
          <w:rFonts w:eastAsia="Arial" w:cs="Arial"/>
          <w:szCs w:val="20"/>
          <w:bdr w:val="nil"/>
          <w:lang w:val="nl-BE"/>
        </w:rPr>
        <w:t xml:space="preserve"> komt vooral de dienstenbedrijven ten goede (gespecialiseerde, wetenschappelijke en technische activiteiten en informatie en communicatie) terwijl de investeringssteun vooral wordt toegekend aan handels- en horecabedrijven en de exportsteun vooral op handel betrekking heeft.</w:t>
      </w:r>
    </w:p>
    <w:p w:rsidR="00A63DCA" w:rsidRPr="00212271" w:rsidRDefault="00517D9B" w:rsidP="00A63DCA">
      <w:pPr>
        <w:rPr>
          <w:b/>
          <w:lang w:val="nl-BE"/>
        </w:rPr>
      </w:pPr>
      <w:r>
        <w:rPr>
          <w:rFonts w:eastAsia="Arial" w:cs="Arial"/>
          <w:b/>
          <w:bCs/>
          <w:szCs w:val="20"/>
          <w:bdr w:val="nil"/>
          <w:lang w:val="nl-BE"/>
        </w:rPr>
        <w:t>De meerderheid van de tegemoetkomingen heeft betrekking op micro-ondernemingen:</w:t>
      </w:r>
    </w:p>
    <w:p w:rsidR="00A63DCA" w:rsidRPr="00212271" w:rsidRDefault="00517D9B" w:rsidP="00A63DCA">
      <w:pPr>
        <w:pStyle w:val="ListParagraph"/>
        <w:numPr>
          <w:ilvl w:val="0"/>
          <w:numId w:val="3"/>
        </w:numPr>
        <w:rPr>
          <w:lang w:val="nl-BE"/>
        </w:rPr>
      </w:pPr>
      <w:r>
        <w:rPr>
          <w:rFonts w:eastAsia="Arial" w:cs="Arial"/>
          <w:szCs w:val="20"/>
          <w:bdr w:val="nil"/>
          <w:lang w:val="nl-BE"/>
        </w:rPr>
        <w:t>74% van de toekenningsdossiers voor algemene investeringen betreffen micro-ondernemingen;</w:t>
      </w:r>
    </w:p>
    <w:p w:rsidR="00A63DCA" w:rsidRPr="00212271" w:rsidRDefault="00517D9B" w:rsidP="00A63DCA">
      <w:pPr>
        <w:pStyle w:val="ListParagraph"/>
        <w:numPr>
          <w:ilvl w:val="0"/>
          <w:numId w:val="3"/>
        </w:numPr>
        <w:rPr>
          <w:lang w:val="nl-BE"/>
        </w:rPr>
      </w:pPr>
      <w:r>
        <w:rPr>
          <w:rFonts w:eastAsia="Arial" w:cs="Arial"/>
          <w:szCs w:val="20"/>
          <w:bdr w:val="nil"/>
          <w:lang w:val="nl-BE"/>
        </w:rPr>
        <w:t>67% van de toekenningsdossiers voor specifieke investeringen betreffen micro-ondernemingen;</w:t>
      </w:r>
    </w:p>
    <w:p w:rsidR="00A63DCA" w:rsidRPr="00212271" w:rsidRDefault="00517D9B" w:rsidP="00A63DCA">
      <w:pPr>
        <w:pStyle w:val="ListParagraph"/>
        <w:numPr>
          <w:ilvl w:val="0"/>
          <w:numId w:val="3"/>
        </w:numPr>
        <w:rPr>
          <w:lang w:val="nl-BE"/>
        </w:rPr>
      </w:pPr>
      <w:r>
        <w:rPr>
          <w:rFonts w:eastAsia="Arial" w:cs="Arial"/>
          <w:szCs w:val="20"/>
          <w:bdr w:val="nil"/>
          <w:lang w:val="nl-BE"/>
        </w:rPr>
        <w:t xml:space="preserve">74% van de toekenningsdossiers voor </w:t>
      </w:r>
      <w:proofErr w:type="spellStart"/>
      <w:r>
        <w:rPr>
          <w:rFonts w:eastAsia="Arial" w:cs="Arial"/>
          <w:szCs w:val="20"/>
          <w:bdr w:val="nil"/>
          <w:lang w:val="nl-BE"/>
        </w:rPr>
        <w:t>softsteun</w:t>
      </w:r>
      <w:proofErr w:type="spellEnd"/>
      <w:r>
        <w:rPr>
          <w:rFonts w:eastAsia="Arial" w:cs="Arial"/>
          <w:szCs w:val="20"/>
          <w:bdr w:val="nil"/>
          <w:lang w:val="nl-BE"/>
        </w:rPr>
        <w:t xml:space="preserve"> betreffen micro-ondernemingen;</w:t>
      </w:r>
    </w:p>
    <w:p w:rsidR="00A63DCA" w:rsidRPr="00212271" w:rsidRDefault="00517D9B" w:rsidP="00A63DCA">
      <w:pPr>
        <w:pStyle w:val="ListParagraph"/>
        <w:numPr>
          <w:ilvl w:val="0"/>
          <w:numId w:val="3"/>
        </w:numPr>
        <w:rPr>
          <w:lang w:val="nl-BE"/>
        </w:rPr>
      </w:pPr>
      <w:r>
        <w:rPr>
          <w:rFonts w:eastAsia="Arial" w:cs="Arial"/>
          <w:szCs w:val="20"/>
          <w:bdr w:val="nil"/>
          <w:lang w:val="nl-BE"/>
        </w:rPr>
        <w:t>voor de financiële exporttegemoetkomingen heeft 75% van de dossiers een toekenning gekregen.</w:t>
      </w:r>
    </w:p>
    <w:p w:rsidR="00A63DCA" w:rsidRPr="00212271" w:rsidRDefault="00517D9B" w:rsidP="00A63DCA">
      <w:pPr>
        <w:rPr>
          <w:lang w:val="nl-BE"/>
        </w:rPr>
      </w:pPr>
      <w:r>
        <w:rPr>
          <w:rFonts w:eastAsia="Arial" w:cs="Arial"/>
          <w:szCs w:val="20"/>
          <w:bdr w:val="nil"/>
          <w:lang w:val="nl-BE"/>
        </w:rPr>
        <w:t>Het nogal hoge aantal ongunstige beslissingen betreffende investeringen (32% voor de algemene investeringen en 35% voor de specifieke investeringen) is te wijten aan de volgende twee factoren:</w:t>
      </w:r>
    </w:p>
    <w:p w:rsidR="00D41268" w:rsidRPr="00212271" w:rsidRDefault="00517D9B" w:rsidP="00D41268">
      <w:pPr>
        <w:pStyle w:val="ListParagraph"/>
        <w:numPr>
          <w:ilvl w:val="0"/>
          <w:numId w:val="3"/>
        </w:numPr>
        <w:rPr>
          <w:lang w:val="nl-BE"/>
        </w:rPr>
      </w:pPr>
      <w:r>
        <w:rPr>
          <w:rFonts w:eastAsia="Arial" w:cs="Arial"/>
          <w:szCs w:val="20"/>
          <w:bdr w:val="nil"/>
          <w:lang w:val="nl-BE"/>
        </w:rPr>
        <w:t>het afzien van of uitstellen van investeringsprogramma's wordt als een weigering geboekt.</w:t>
      </w:r>
    </w:p>
    <w:p w:rsidR="00A63DCA" w:rsidRPr="00212271" w:rsidRDefault="00517D9B" w:rsidP="00A63DCA">
      <w:pPr>
        <w:pStyle w:val="ListParagraph"/>
        <w:numPr>
          <w:ilvl w:val="0"/>
          <w:numId w:val="3"/>
        </w:numPr>
        <w:rPr>
          <w:lang w:val="nl-BE"/>
        </w:rPr>
      </w:pPr>
      <w:r>
        <w:rPr>
          <w:rFonts w:eastAsia="Arial" w:cs="Arial"/>
          <w:szCs w:val="20"/>
          <w:bdr w:val="nil"/>
          <w:lang w:val="nl-BE"/>
        </w:rPr>
        <w:t>de overschrijding van de termijn van 120 dagen na de datum van ontvangst van de voorafgaande toelatingsaanvraag om het definitieve dossier in te dienen.</w:t>
      </w:r>
    </w:p>
    <w:p w:rsidR="0068423C" w:rsidRPr="00212271" w:rsidRDefault="00517D9B" w:rsidP="00A63DCA">
      <w:pPr>
        <w:rPr>
          <w:lang w:val="nl-BE"/>
        </w:rPr>
      </w:pPr>
      <w:r>
        <w:rPr>
          <w:rFonts w:eastAsia="Arial" w:cs="Arial"/>
          <w:szCs w:val="20"/>
          <w:bdr w:val="nil"/>
          <w:lang w:val="nl-BE"/>
        </w:rPr>
        <w:t xml:space="preserve">Ter herinnering: in 2017 had het bestuur 5.309 steunaanvragen genoteerd. We stellen dus een </w:t>
      </w:r>
      <w:r>
        <w:rPr>
          <w:rFonts w:eastAsia="Arial" w:cs="Arial"/>
          <w:b/>
          <w:bCs/>
          <w:szCs w:val="20"/>
          <w:bdr w:val="nil"/>
          <w:lang w:val="nl-BE"/>
        </w:rPr>
        <w:t>stagnatie van het aantal aanvragen</w:t>
      </w:r>
      <w:r>
        <w:rPr>
          <w:rFonts w:eastAsia="Arial" w:cs="Arial"/>
          <w:szCs w:val="20"/>
          <w:bdr w:val="nil"/>
          <w:lang w:val="nl-BE"/>
        </w:rPr>
        <w:t xml:space="preserve"> vast.</w:t>
      </w:r>
    </w:p>
    <w:p w:rsidR="0068423C" w:rsidRPr="00212271" w:rsidRDefault="00517D9B" w:rsidP="00A63DCA">
      <w:pPr>
        <w:rPr>
          <w:lang w:val="nl-BE"/>
        </w:rPr>
      </w:pPr>
      <w:r>
        <w:rPr>
          <w:rFonts w:eastAsia="Arial" w:cs="Arial"/>
          <w:szCs w:val="20"/>
          <w:bdr w:val="nil"/>
          <w:lang w:val="nl-BE"/>
        </w:rPr>
        <w:t>2018 was ook het jaar van de hervormingen van de rechtsgrondslagen die de regels bepalen voor subsidies die worden beheerd door de directie Steun aan Ondernemingen:</w:t>
      </w:r>
    </w:p>
    <w:p w:rsidR="005D5C4E" w:rsidRPr="00212271" w:rsidRDefault="00517D9B" w:rsidP="0068423C">
      <w:pPr>
        <w:pStyle w:val="ListParagraph"/>
        <w:numPr>
          <w:ilvl w:val="0"/>
          <w:numId w:val="3"/>
        </w:numPr>
        <w:rPr>
          <w:lang w:val="nl-BE"/>
        </w:rPr>
      </w:pPr>
      <w:r>
        <w:rPr>
          <w:rFonts w:eastAsia="Arial" w:cs="Arial"/>
          <w:szCs w:val="20"/>
          <w:bdr w:val="nil"/>
          <w:lang w:val="nl-BE"/>
        </w:rPr>
        <w:t>Het BBHR houdende uitvoering van de ordonnantie van 13 januari 1994 betreffende de bevordering van de buitenlandse handel trad op 1 januari 2018 in werking</w:t>
      </w:r>
    </w:p>
    <w:p w:rsidR="005D5C4E" w:rsidRPr="00212271" w:rsidRDefault="00517D9B" w:rsidP="0068423C">
      <w:pPr>
        <w:pStyle w:val="ListParagraph"/>
        <w:numPr>
          <w:ilvl w:val="0"/>
          <w:numId w:val="3"/>
        </w:numPr>
        <w:rPr>
          <w:lang w:val="nl-BE"/>
        </w:rPr>
      </w:pPr>
      <w:r>
        <w:rPr>
          <w:rFonts w:eastAsia="Arial" w:cs="Arial"/>
          <w:szCs w:val="20"/>
          <w:bdr w:val="nil"/>
          <w:lang w:val="nl-BE"/>
        </w:rPr>
        <w:t>De organieke ordonnantie betreffende de steun voor de economische ontwikkeling van ondernemingen werd op 3 mei 2018 afgekondigd</w:t>
      </w:r>
    </w:p>
    <w:p w:rsidR="005D5C4E" w:rsidRPr="00212271" w:rsidRDefault="00517D9B" w:rsidP="005D5C4E">
      <w:pPr>
        <w:pStyle w:val="ListParagraph"/>
        <w:numPr>
          <w:ilvl w:val="0"/>
          <w:numId w:val="3"/>
        </w:numPr>
        <w:rPr>
          <w:lang w:val="nl-BE"/>
        </w:rPr>
      </w:pPr>
      <w:r>
        <w:rPr>
          <w:rFonts w:eastAsia="Arial" w:cs="Arial"/>
          <w:szCs w:val="20"/>
          <w:bdr w:val="nil"/>
          <w:lang w:val="nl-BE"/>
        </w:rPr>
        <w:t xml:space="preserve">De </w:t>
      </w:r>
      <w:proofErr w:type="spellStart"/>
      <w:r>
        <w:rPr>
          <w:rFonts w:eastAsia="Arial" w:cs="Arial"/>
          <w:szCs w:val="20"/>
          <w:bdr w:val="nil"/>
          <w:lang w:val="nl-BE"/>
        </w:rPr>
        <w:t>BBHR's</w:t>
      </w:r>
      <w:proofErr w:type="spellEnd"/>
      <w:r>
        <w:rPr>
          <w:rFonts w:eastAsia="Arial" w:cs="Arial"/>
          <w:szCs w:val="20"/>
          <w:bdr w:val="nil"/>
          <w:lang w:val="nl-BE"/>
        </w:rPr>
        <w:t xml:space="preserve"> houdende uitvoering van de ordonnantie van 3 mei 2018 en betreffende de steun voor de algemene investeringen en om te voldoen aan de normen in het kader van de uitvoering van de lage-emissiezone traden in werking op 1 december 2018.</w:t>
      </w:r>
    </w:p>
    <w:p w:rsidR="00107150" w:rsidRPr="00212271" w:rsidRDefault="00517D9B" w:rsidP="005D5C4E">
      <w:pPr>
        <w:pStyle w:val="ListParagraph"/>
        <w:rPr>
          <w:rFonts w:eastAsiaTheme="majorEastAsia" w:cstheme="majorBidi"/>
          <w:b/>
          <w:bCs/>
          <w:color w:val="0A00BE"/>
          <w:sz w:val="28"/>
          <w:szCs w:val="28"/>
          <w:lang w:val="nl-BE"/>
        </w:rPr>
      </w:pPr>
      <w:r w:rsidRPr="00212271">
        <w:rPr>
          <w:lang w:val="nl-BE"/>
        </w:rPr>
        <w:t xml:space="preserve"> </w:t>
      </w:r>
      <w:r w:rsidRPr="00212271">
        <w:rPr>
          <w:lang w:val="nl-BE"/>
        </w:rPr>
        <w:br w:type="page"/>
      </w:r>
    </w:p>
    <w:p w:rsidR="00107150" w:rsidRPr="00212271" w:rsidRDefault="00517D9B" w:rsidP="00107150">
      <w:pPr>
        <w:pStyle w:val="Heading1"/>
        <w:rPr>
          <w:lang w:val="nl-BE"/>
        </w:rPr>
      </w:pPr>
      <w:bookmarkStart w:id="70" w:name="_Toc96001159"/>
      <w:r>
        <w:rPr>
          <w:rFonts w:eastAsia="Arial" w:cs="Arial"/>
          <w:bdr w:val="nil"/>
          <w:lang w:val="nl-BE"/>
        </w:rPr>
        <w:lastRenderedPageBreak/>
        <w:t>Bijlage: grootte van de ondernemingen en NACEBEL-codes</w:t>
      </w:r>
      <w:bookmarkEnd w:id="70"/>
    </w:p>
    <w:p w:rsidR="00CA3F34" w:rsidRPr="00212271" w:rsidRDefault="00517D9B" w:rsidP="00CA3F34">
      <w:pPr>
        <w:pStyle w:val="Heading2"/>
        <w:rPr>
          <w:rFonts w:eastAsia="Arial Unicode MS"/>
          <w:lang w:val="nl-BE"/>
        </w:rPr>
      </w:pPr>
      <w:bookmarkStart w:id="71" w:name="_Toc96001160"/>
      <w:r>
        <w:rPr>
          <w:rFonts w:eastAsia="Arial" w:cs="Arial"/>
          <w:bdr w:val="nil"/>
          <w:lang w:val="nl-BE"/>
        </w:rPr>
        <w:t>Bepaling van de grootte van ondernemingen</w:t>
      </w:r>
      <w:bookmarkEnd w:id="71"/>
    </w:p>
    <w:p w:rsidR="00CA3F34" w:rsidRPr="00212271" w:rsidRDefault="00CA3F34" w:rsidP="00CA3F34">
      <w:pPr>
        <w:ind w:left="426"/>
        <w:rPr>
          <w:rFonts w:eastAsia="Arial Unicode MS" w:cs="Arial"/>
          <w:b/>
          <w:sz w:val="24"/>
          <w:szCs w:val="24"/>
          <w:lang w:val="nl-BE"/>
        </w:rPr>
      </w:pPr>
    </w:p>
    <w:p w:rsidR="00CA3F34" w:rsidRPr="00212271" w:rsidRDefault="00517D9B" w:rsidP="00CA3F34">
      <w:pPr>
        <w:ind w:left="426"/>
        <w:rPr>
          <w:rFonts w:cs="Arial"/>
          <w:lang w:val="nl-BE"/>
        </w:rPr>
      </w:pPr>
      <w:r>
        <w:rPr>
          <w:rFonts w:eastAsia="Arial" w:cs="Arial"/>
          <w:b/>
          <w:bCs/>
          <w:szCs w:val="20"/>
          <w:u w:val="single"/>
          <w:bdr w:val="nil"/>
          <w:lang w:val="nl-BE"/>
        </w:rPr>
        <w:t>Micro-onderneming</w:t>
      </w:r>
    </w:p>
    <w:p w:rsidR="00CA3F34" w:rsidRPr="00212271" w:rsidRDefault="00517D9B" w:rsidP="00CA3F34">
      <w:pPr>
        <w:ind w:left="426"/>
        <w:rPr>
          <w:rFonts w:cs="Arial"/>
          <w:lang w:val="nl-BE"/>
        </w:rPr>
      </w:pPr>
      <w:r>
        <w:rPr>
          <w:rFonts w:eastAsia="Arial" w:cs="Arial"/>
          <w:szCs w:val="20"/>
          <w:bdr w:val="nil"/>
          <w:lang w:val="nl-BE"/>
        </w:rPr>
        <w:t>Personeelsomvang: &lt; 10 personen</w:t>
      </w:r>
    </w:p>
    <w:p w:rsidR="00CA3F34" w:rsidRPr="00212271" w:rsidRDefault="00517D9B" w:rsidP="00CA3F34">
      <w:pPr>
        <w:ind w:left="426"/>
        <w:rPr>
          <w:rFonts w:cs="Arial"/>
          <w:lang w:val="nl-BE"/>
        </w:rPr>
      </w:pPr>
      <w:r>
        <w:rPr>
          <w:rFonts w:eastAsia="Arial" w:cs="Arial"/>
          <w:szCs w:val="20"/>
          <w:bdr w:val="nil"/>
          <w:lang w:val="nl-BE"/>
        </w:rPr>
        <w:t>Omzet: ≤ 2 miljoen euro of balans: ≤ 2 miljoen euro.</w:t>
      </w:r>
    </w:p>
    <w:p w:rsidR="00CA3F34" w:rsidRPr="00212271" w:rsidRDefault="00517D9B" w:rsidP="00CA3F34">
      <w:pPr>
        <w:ind w:left="426"/>
        <w:rPr>
          <w:rFonts w:cs="Arial"/>
          <w:lang w:val="nl-BE"/>
        </w:rPr>
      </w:pPr>
      <w:r w:rsidRPr="00212271">
        <w:rPr>
          <w:rFonts w:cs="Arial"/>
          <w:lang w:val="nl-BE"/>
        </w:rPr>
        <w:t> </w:t>
      </w:r>
    </w:p>
    <w:p w:rsidR="00CA3F34" w:rsidRPr="00212271" w:rsidRDefault="00517D9B" w:rsidP="00CA3F34">
      <w:pPr>
        <w:ind w:left="426"/>
        <w:rPr>
          <w:rFonts w:cs="Arial"/>
          <w:lang w:val="nl-BE"/>
        </w:rPr>
      </w:pPr>
      <w:r>
        <w:rPr>
          <w:rFonts w:eastAsia="Arial" w:cs="Arial"/>
          <w:b/>
          <w:bCs/>
          <w:szCs w:val="20"/>
          <w:u w:val="single"/>
          <w:bdr w:val="nil"/>
          <w:lang w:val="nl-BE"/>
        </w:rPr>
        <w:t>Kleine onderneming</w:t>
      </w:r>
    </w:p>
    <w:p w:rsidR="00CA3F34" w:rsidRPr="00212271" w:rsidRDefault="00517D9B" w:rsidP="00CA3F34">
      <w:pPr>
        <w:ind w:left="426"/>
        <w:rPr>
          <w:rFonts w:cs="Arial"/>
          <w:lang w:val="nl-BE"/>
        </w:rPr>
      </w:pPr>
      <w:r>
        <w:rPr>
          <w:rFonts w:eastAsia="Arial" w:cs="Arial"/>
          <w:szCs w:val="20"/>
          <w:bdr w:val="nil"/>
          <w:lang w:val="nl-BE"/>
        </w:rPr>
        <w:t>Personeelsomvang: &lt; 50 personen</w:t>
      </w:r>
    </w:p>
    <w:p w:rsidR="00CA3F34" w:rsidRPr="00212271" w:rsidRDefault="00517D9B" w:rsidP="00CA3F34">
      <w:pPr>
        <w:ind w:left="426"/>
        <w:rPr>
          <w:rFonts w:cs="Arial"/>
          <w:lang w:val="nl-BE"/>
        </w:rPr>
      </w:pPr>
      <w:r>
        <w:rPr>
          <w:rFonts w:eastAsia="Arial" w:cs="Arial"/>
          <w:szCs w:val="20"/>
          <w:bdr w:val="nil"/>
          <w:lang w:val="nl-BE"/>
        </w:rPr>
        <w:t>Omzet: ≤ 10 miljoen euro of balans: ≤ 10 miljoen euro.</w:t>
      </w:r>
    </w:p>
    <w:p w:rsidR="00CA3F34" w:rsidRPr="00212271" w:rsidRDefault="00517D9B" w:rsidP="00CA3F34">
      <w:pPr>
        <w:ind w:left="426"/>
        <w:rPr>
          <w:rFonts w:cs="Arial"/>
          <w:lang w:val="nl-BE"/>
        </w:rPr>
      </w:pPr>
      <w:r w:rsidRPr="00212271">
        <w:rPr>
          <w:rFonts w:cs="Arial"/>
          <w:lang w:val="nl-BE"/>
        </w:rPr>
        <w:t> </w:t>
      </w:r>
    </w:p>
    <w:p w:rsidR="00CA3F34" w:rsidRPr="00212271" w:rsidRDefault="00517D9B" w:rsidP="00CA3F34">
      <w:pPr>
        <w:ind w:left="426"/>
        <w:rPr>
          <w:rFonts w:cs="Arial"/>
          <w:lang w:val="nl-BE"/>
        </w:rPr>
      </w:pPr>
      <w:r>
        <w:rPr>
          <w:rFonts w:eastAsia="Arial" w:cs="Arial"/>
          <w:b/>
          <w:bCs/>
          <w:szCs w:val="20"/>
          <w:u w:val="single"/>
          <w:bdr w:val="nil"/>
          <w:lang w:val="nl-BE"/>
        </w:rPr>
        <w:t>Middelgrote onderneming</w:t>
      </w:r>
    </w:p>
    <w:p w:rsidR="00CA3F34" w:rsidRPr="00212271" w:rsidRDefault="00517D9B" w:rsidP="00CA3F34">
      <w:pPr>
        <w:ind w:left="426"/>
        <w:rPr>
          <w:rFonts w:cs="Arial"/>
          <w:lang w:val="nl-BE"/>
        </w:rPr>
      </w:pPr>
      <w:r>
        <w:rPr>
          <w:rFonts w:eastAsia="Arial" w:cs="Arial"/>
          <w:szCs w:val="20"/>
          <w:bdr w:val="nil"/>
          <w:lang w:val="nl-BE"/>
        </w:rPr>
        <w:t>Personeelsomvang: &lt; 250 personen</w:t>
      </w:r>
    </w:p>
    <w:p w:rsidR="00CA3F34" w:rsidRPr="00212271" w:rsidRDefault="00517D9B" w:rsidP="00CA3F34">
      <w:pPr>
        <w:ind w:left="426"/>
        <w:rPr>
          <w:rFonts w:cs="Arial"/>
          <w:lang w:val="nl-BE"/>
        </w:rPr>
      </w:pPr>
      <w:r>
        <w:rPr>
          <w:rFonts w:eastAsia="Arial" w:cs="Arial"/>
          <w:szCs w:val="20"/>
          <w:bdr w:val="nil"/>
          <w:lang w:val="nl-BE"/>
        </w:rPr>
        <w:t>Omzet: ≤ 50 miljoen euro of balans: ≤ 43 miljoen euro.</w:t>
      </w:r>
    </w:p>
    <w:p w:rsidR="00CA3F34" w:rsidRPr="00212271" w:rsidRDefault="00517D9B">
      <w:pPr>
        <w:jc w:val="left"/>
        <w:rPr>
          <w:rFonts w:cs="Arial"/>
          <w:lang w:val="nl-BE"/>
        </w:rPr>
      </w:pPr>
      <w:r w:rsidRPr="00212271">
        <w:rPr>
          <w:rFonts w:cs="Arial"/>
          <w:lang w:val="nl-BE"/>
        </w:rPr>
        <w:br w:type="page"/>
      </w:r>
    </w:p>
    <w:p w:rsidR="00CA3F34" w:rsidRPr="00FA1DDD" w:rsidRDefault="00517D9B" w:rsidP="00CA3F34">
      <w:pPr>
        <w:pStyle w:val="Heading2"/>
        <w:rPr>
          <w:rFonts w:eastAsia="Arial Unicode MS"/>
        </w:rPr>
      </w:pPr>
      <w:bookmarkStart w:id="72" w:name="_Toc96001161"/>
      <w:r>
        <w:rPr>
          <w:rFonts w:eastAsia="Arial" w:cs="Arial"/>
          <w:bdr w:val="nil"/>
          <w:lang w:val="nl-BE"/>
        </w:rPr>
        <w:lastRenderedPageBreak/>
        <w:t>NACEBEL-activiteitensector</w:t>
      </w:r>
      <w:bookmarkEnd w:id="72"/>
    </w:p>
    <w:p w:rsidR="00CA3F34" w:rsidRDefault="00CA3F34" w:rsidP="00CA3F34">
      <w:pPr>
        <w:ind w:left="426"/>
        <w:rPr>
          <w:rFonts w:cs="Arial"/>
          <w:sz w:val="16"/>
          <w:szCs w:val="16"/>
        </w:rPr>
      </w:pPr>
    </w:p>
    <w:tbl>
      <w:tblPr>
        <w:tblW w:w="4758" w:type="pct"/>
        <w:tblInd w:w="4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378"/>
        <w:gridCol w:w="6282"/>
      </w:tblGrid>
      <w:tr w:rsidR="00A9341C" w:rsidTr="00710729">
        <w:trPr>
          <w:trHeight w:val="227"/>
        </w:trPr>
        <w:tc>
          <w:tcPr>
            <w:tcW w:w="1391" w:type="pct"/>
            <w:tcMar>
              <w:top w:w="15" w:type="dxa"/>
              <w:left w:w="15" w:type="dxa"/>
              <w:bottom w:w="0" w:type="dxa"/>
              <w:right w:w="15" w:type="dxa"/>
            </w:tcMar>
            <w:vAlign w:val="center"/>
          </w:tcPr>
          <w:p w:rsidR="00CA3F34" w:rsidRPr="00482D14" w:rsidRDefault="00517D9B" w:rsidP="00710729">
            <w:pPr>
              <w:ind w:left="126"/>
              <w:jc w:val="left"/>
              <w:rPr>
                <w:rFonts w:eastAsia="Arial Unicode MS" w:cs="Arial"/>
                <w:b/>
                <w:sz w:val="24"/>
                <w:szCs w:val="24"/>
              </w:rPr>
            </w:pPr>
            <w:r>
              <w:rPr>
                <w:rFonts w:eastAsia="Arial" w:cs="Arial"/>
                <w:b/>
                <w:bCs/>
                <w:sz w:val="24"/>
                <w:szCs w:val="24"/>
                <w:bdr w:val="nil"/>
                <w:lang w:val="nl-BE"/>
              </w:rPr>
              <w:t>NACEBEL-code</w:t>
            </w:r>
          </w:p>
        </w:tc>
        <w:tc>
          <w:tcPr>
            <w:tcW w:w="3609" w:type="pct"/>
            <w:noWrap/>
            <w:tcMar>
              <w:top w:w="15" w:type="dxa"/>
              <w:left w:w="15" w:type="dxa"/>
              <w:bottom w:w="0" w:type="dxa"/>
              <w:right w:w="15" w:type="dxa"/>
            </w:tcMar>
            <w:vAlign w:val="center"/>
          </w:tcPr>
          <w:p w:rsidR="00CA3F34" w:rsidRPr="00482D14" w:rsidRDefault="00517D9B" w:rsidP="00710729">
            <w:pPr>
              <w:pStyle w:val="Lettercontact"/>
              <w:spacing w:line="240" w:lineRule="auto"/>
              <w:ind w:left="126"/>
              <w:jc w:val="left"/>
              <w:rPr>
                <w:rFonts w:eastAsia="Arial Unicode MS" w:cs="Arial"/>
                <w:b/>
                <w:sz w:val="24"/>
                <w:szCs w:val="24"/>
                <w:lang w:val="fr-FR" w:eastAsia="fr-FR"/>
              </w:rPr>
            </w:pPr>
            <w:r>
              <w:rPr>
                <w:rFonts w:eastAsia="Arial" w:cs="Arial"/>
                <w:b/>
                <w:bCs/>
                <w:sz w:val="24"/>
                <w:szCs w:val="24"/>
                <w:bdr w:val="nil"/>
                <w:lang w:val="nl-BE" w:eastAsia="fr-FR"/>
              </w:rPr>
              <w:t>Activiteitensectoren</w:t>
            </w:r>
          </w:p>
        </w:tc>
      </w:tr>
      <w:tr w:rsidR="00A9341C" w:rsidTr="00710729">
        <w:trPr>
          <w:trHeight w:val="227"/>
        </w:trPr>
        <w:tc>
          <w:tcPr>
            <w:tcW w:w="1391" w:type="pct"/>
            <w:noWrap/>
            <w:tcMar>
              <w:top w:w="15" w:type="dxa"/>
              <w:left w:w="15" w:type="dxa"/>
              <w:bottom w:w="0" w:type="dxa"/>
              <w:right w:w="15" w:type="dxa"/>
            </w:tcMar>
            <w:vAlign w:val="bottom"/>
          </w:tcPr>
          <w:p w:rsidR="00CA3F34" w:rsidRPr="00894AB4" w:rsidRDefault="00517D9B" w:rsidP="00710729">
            <w:pPr>
              <w:ind w:left="126"/>
              <w:jc w:val="left"/>
              <w:rPr>
                <w:rFonts w:eastAsia="Arial Unicode MS" w:cs="Arial"/>
              </w:rPr>
            </w:pPr>
            <w:r>
              <w:rPr>
                <w:rFonts w:eastAsia="Arial" w:cs="Arial"/>
                <w:szCs w:val="20"/>
                <w:bdr w:val="nil"/>
                <w:lang w:val="nl-BE"/>
              </w:rPr>
              <w:t>A (01 tot 03)</w:t>
            </w:r>
          </w:p>
        </w:tc>
        <w:tc>
          <w:tcPr>
            <w:tcW w:w="3609" w:type="pct"/>
            <w:noWrap/>
            <w:tcMar>
              <w:top w:w="15" w:type="dxa"/>
              <w:left w:w="15" w:type="dxa"/>
              <w:bottom w:w="0" w:type="dxa"/>
              <w:right w:w="15" w:type="dxa"/>
            </w:tcMar>
            <w:vAlign w:val="bottom"/>
          </w:tcPr>
          <w:p w:rsidR="00CA3F34" w:rsidRPr="00894AB4" w:rsidRDefault="00517D9B" w:rsidP="00710729">
            <w:pPr>
              <w:ind w:left="126"/>
              <w:jc w:val="left"/>
              <w:rPr>
                <w:rFonts w:eastAsia="Arial Unicode MS" w:cs="Arial"/>
              </w:rPr>
            </w:pPr>
            <w:r>
              <w:rPr>
                <w:rFonts w:eastAsia="Arial" w:cs="Arial"/>
                <w:szCs w:val="20"/>
                <w:bdr w:val="nil"/>
                <w:lang w:val="nl-BE"/>
              </w:rPr>
              <w:t>Landbouw, bosbouw en visserij</w:t>
            </w:r>
          </w:p>
        </w:tc>
      </w:tr>
      <w:tr w:rsidR="00A9341C" w:rsidTr="00710729">
        <w:trPr>
          <w:trHeight w:val="227"/>
        </w:trPr>
        <w:tc>
          <w:tcPr>
            <w:tcW w:w="1391" w:type="pct"/>
            <w:noWrap/>
            <w:tcMar>
              <w:top w:w="15" w:type="dxa"/>
              <w:left w:w="15" w:type="dxa"/>
              <w:bottom w:w="0" w:type="dxa"/>
              <w:right w:w="15" w:type="dxa"/>
            </w:tcMar>
            <w:vAlign w:val="bottom"/>
          </w:tcPr>
          <w:p w:rsidR="00CA3F34" w:rsidRPr="00894AB4" w:rsidRDefault="00517D9B" w:rsidP="00710729">
            <w:pPr>
              <w:ind w:left="126"/>
              <w:jc w:val="left"/>
              <w:rPr>
                <w:rFonts w:eastAsia="Arial Unicode MS" w:cs="Arial"/>
              </w:rPr>
            </w:pPr>
            <w:r>
              <w:rPr>
                <w:rFonts w:eastAsia="Arial" w:cs="Arial"/>
                <w:szCs w:val="20"/>
                <w:bdr w:val="nil"/>
                <w:lang w:val="nl-BE"/>
              </w:rPr>
              <w:t>B (05 tot 09)</w:t>
            </w:r>
          </w:p>
        </w:tc>
        <w:tc>
          <w:tcPr>
            <w:tcW w:w="3609" w:type="pct"/>
            <w:noWrap/>
            <w:tcMar>
              <w:top w:w="15" w:type="dxa"/>
              <w:left w:w="15" w:type="dxa"/>
              <w:bottom w:w="0" w:type="dxa"/>
              <w:right w:w="15" w:type="dxa"/>
            </w:tcMar>
            <w:vAlign w:val="bottom"/>
          </w:tcPr>
          <w:p w:rsidR="00CA3F34" w:rsidRPr="00894AB4" w:rsidRDefault="00517D9B" w:rsidP="00710729">
            <w:pPr>
              <w:ind w:left="126"/>
              <w:jc w:val="left"/>
              <w:rPr>
                <w:rFonts w:eastAsia="Arial Unicode MS" w:cs="Arial"/>
              </w:rPr>
            </w:pPr>
            <w:r>
              <w:rPr>
                <w:rFonts w:eastAsia="Arial" w:cs="Arial"/>
                <w:szCs w:val="20"/>
                <w:bdr w:val="nil"/>
                <w:lang w:val="nl-BE"/>
              </w:rPr>
              <w:t>Winning van delfstoffen</w:t>
            </w:r>
          </w:p>
        </w:tc>
      </w:tr>
      <w:tr w:rsidR="00A9341C" w:rsidTr="00710729">
        <w:trPr>
          <w:trHeight w:val="227"/>
        </w:trPr>
        <w:tc>
          <w:tcPr>
            <w:tcW w:w="1391" w:type="pct"/>
            <w:noWrap/>
            <w:tcMar>
              <w:top w:w="15" w:type="dxa"/>
              <w:left w:w="15" w:type="dxa"/>
              <w:bottom w:w="0" w:type="dxa"/>
              <w:right w:w="15" w:type="dxa"/>
            </w:tcMar>
            <w:vAlign w:val="bottom"/>
          </w:tcPr>
          <w:p w:rsidR="00CA3F34" w:rsidRPr="00894AB4" w:rsidRDefault="00517D9B" w:rsidP="00710729">
            <w:pPr>
              <w:ind w:left="126"/>
              <w:jc w:val="left"/>
              <w:rPr>
                <w:rFonts w:eastAsia="Arial Unicode MS" w:cs="Arial"/>
              </w:rPr>
            </w:pPr>
            <w:r>
              <w:rPr>
                <w:rFonts w:eastAsia="Arial" w:cs="Arial"/>
                <w:szCs w:val="20"/>
                <w:bdr w:val="nil"/>
                <w:lang w:val="nl-BE"/>
              </w:rPr>
              <w:t>C (10 tot 33)</w:t>
            </w:r>
          </w:p>
        </w:tc>
        <w:tc>
          <w:tcPr>
            <w:tcW w:w="3609" w:type="pct"/>
            <w:noWrap/>
            <w:tcMar>
              <w:top w:w="15" w:type="dxa"/>
              <w:left w:w="15" w:type="dxa"/>
              <w:bottom w:w="0" w:type="dxa"/>
              <w:right w:w="15" w:type="dxa"/>
            </w:tcMar>
            <w:vAlign w:val="bottom"/>
          </w:tcPr>
          <w:p w:rsidR="00CA3F34" w:rsidRPr="00894AB4" w:rsidRDefault="00517D9B" w:rsidP="00710729">
            <w:pPr>
              <w:ind w:left="126"/>
              <w:jc w:val="left"/>
              <w:rPr>
                <w:rFonts w:eastAsia="Arial Unicode MS" w:cs="Arial"/>
              </w:rPr>
            </w:pPr>
            <w:r>
              <w:rPr>
                <w:rFonts w:eastAsia="Arial" w:cs="Arial"/>
                <w:szCs w:val="20"/>
                <w:bdr w:val="nil"/>
                <w:lang w:val="nl-BE"/>
              </w:rPr>
              <w:t>Industrie</w:t>
            </w:r>
          </w:p>
        </w:tc>
      </w:tr>
      <w:tr w:rsidR="00A9341C" w:rsidRPr="00191449" w:rsidTr="00710729">
        <w:trPr>
          <w:trHeight w:val="225"/>
        </w:trPr>
        <w:tc>
          <w:tcPr>
            <w:tcW w:w="1391" w:type="pct"/>
            <w:noWrap/>
            <w:tcMar>
              <w:top w:w="15" w:type="dxa"/>
              <w:left w:w="15" w:type="dxa"/>
              <w:bottom w:w="0" w:type="dxa"/>
              <w:right w:w="15" w:type="dxa"/>
            </w:tcMar>
            <w:vAlign w:val="bottom"/>
          </w:tcPr>
          <w:p w:rsidR="00CA3F34" w:rsidRPr="00482D14" w:rsidRDefault="00517D9B" w:rsidP="00710729">
            <w:pPr>
              <w:ind w:left="126"/>
              <w:jc w:val="left"/>
              <w:rPr>
                <w:rFonts w:eastAsia="Arial Unicode MS" w:cs="Arial"/>
              </w:rPr>
            </w:pPr>
            <w:r>
              <w:rPr>
                <w:rFonts w:eastAsia="Arial" w:cs="Arial"/>
                <w:szCs w:val="20"/>
                <w:bdr w:val="nil"/>
                <w:lang w:val="nl-BE"/>
              </w:rPr>
              <w:t>D (35)</w:t>
            </w:r>
          </w:p>
        </w:tc>
        <w:tc>
          <w:tcPr>
            <w:tcW w:w="3609" w:type="pct"/>
            <w:noWrap/>
            <w:tcMar>
              <w:top w:w="15" w:type="dxa"/>
              <w:left w:w="15" w:type="dxa"/>
              <w:bottom w:w="0" w:type="dxa"/>
              <w:right w:w="15" w:type="dxa"/>
            </w:tcMar>
            <w:vAlign w:val="bottom"/>
          </w:tcPr>
          <w:p w:rsidR="00CA3F34" w:rsidRPr="00212271" w:rsidRDefault="00517D9B" w:rsidP="00710729">
            <w:pPr>
              <w:ind w:left="126"/>
              <w:jc w:val="left"/>
              <w:rPr>
                <w:rFonts w:eastAsia="Arial Unicode MS" w:cs="Arial"/>
                <w:lang w:val="nl-BE"/>
              </w:rPr>
            </w:pPr>
            <w:r>
              <w:rPr>
                <w:rFonts w:eastAsia="Arial" w:cs="Arial"/>
                <w:szCs w:val="20"/>
                <w:bdr w:val="nil"/>
                <w:lang w:val="nl-BE"/>
              </w:rPr>
              <w:t>Productie en distributie van elektriciteit, gas, stoom en gekoelde lucht</w:t>
            </w:r>
          </w:p>
        </w:tc>
      </w:tr>
      <w:tr w:rsidR="00A9341C" w:rsidRPr="00191449" w:rsidTr="00710729">
        <w:trPr>
          <w:trHeight w:val="225"/>
        </w:trPr>
        <w:tc>
          <w:tcPr>
            <w:tcW w:w="1391" w:type="pct"/>
            <w:noWrap/>
            <w:tcMar>
              <w:top w:w="15" w:type="dxa"/>
              <w:left w:w="15" w:type="dxa"/>
              <w:bottom w:w="0" w:type="dxa"/>
              <w:right w:w="15" w:type="dxa"/>
            </w:tcMar>
            <w:vAlign w:val="bottom"/>
          </w:tcPr>
          <w:p w:rsidR="00CA3F34" w:rsidRPr="00482D14" w:rsidRDefault="00517D9B" w:rsidP="00710729">
            <w:pPr>
              <w:ind w:left="126"/>
              <w:jc w:val="left"/>
              <w:rPr>
                <w:rFonts w:eastAsia="Arial Unicode MS" w:cs="Arial"/>
              </w:rPr>
            </w:pPr>
            <w:r>
              <w:rPr>
                <w:rFonts w:eastAsia="Arial" w:cs="Arial"/>
                <w:szCs w:val="20"/>
                <w:bdr w:val="nil"/>
                <w:lang w:val="nl-BE"/>
              </w:rPr>
              <w:t xml:space="preserve">E (36 tot 39) </w:t>
            </w:r>
          </w:p>
        </w:tc>
        <w:tc>
          <w:tcPr>
            <w:tcW w:w="3609" w:type="pct"/>
            <w:noWrap/>
            <w:tcMar>
              <w:top w:w="15" w:type="dxa"/>
              <w:left w:w="15" w:type="dxa"/>
              <w:bottom w:w="0" w:type="dxa"/>
              <w:right w:w="15" w:type="dxa"/>
            </w:tcMar>
            <w:vAlign w:val="bottom"/>
          </w:tcPr>
          <w:p w:rsidR="00CA3F34" w:rsidRPr="00212271" w:rsidRDefault="00517D9B" w:rsidP="00710729">
            <w:pPr>
              <w:ind w:left="126"/>
              <w:jc w:val="left"/>
              <w:rPr>
                <w:rFonts w:eastAsia="Arial Unicode MS" w:cs="Arial"/>
                <w:lang w:val="nl-BE"/>
              </w:rPr>
            </w:pPr>
            <w:r>
              <w:rPr>
                <w:rFonts w:eastAsia="Arial" w:cs="Arial"/>
                <w:szCs w:val="20"/>
                <w:bdr w:val="nil"/>
                <w:lang w:val="nl-BE"/>
              </w:rPr>
              <w:t>Distributie van water; afval- en afvalwaterbeheer en sanering</w:t>
            </w:r>
          </w:p>
        </w:tc>
      </w:tr>
      <w:tr w:rsidR="00A9341C" w:rsidTr="00710729">
        <w:trPr>
          <w:trHeight w:val="225"/>
        </w:trPr>
        <w:tc>
          <w:tcPr>
            <w:tcW w:w="1391" w:type="pct"/>
            <w:noWrap/>
            <w:tcMar>
              <w:top w:w="15" w:type="dxa"/>
              <w:left w:w="15" w:type="dxa"/>
              <w:bottom w:w="0" w:type="dxa"/>
              <w:right w:w="15" w:type="dxa"/>
            </w:tcMar>
            <w:vAlign w:val="bottom"/>
          </w:tcPr>
          <w:p w:rsidR="00CA3F34" w:rsidRPr="00482D14" w:rsidRDefault="00517D9B" w:rsidP="00710729">
            <w:pPr>
              <w:ind w:left="126"/>
              <w:jc w:val="left"/>
              <w:rPr>
                <w:rFonts w:eastAsia="Arial Unicode MS" w:cs="Arial"/>
              </w:rPr>
            </w:pPr>
            <w:r>
              <w:rPr>
                <w:rFonts w:eastAsia="Arial" w:cs="Arial"/>
                <w:szCs w:val="20"/>
                <w:bdr w:val="nil"/>
                <w:lang w:val="nl-BE"/>
              </w:rPr>
              <w:t>F (41 tot 43)</w:t>
            </w:r>
          </w:p>
        </w:tc>
        <w:tc>
          <w:tcPr>
            <w:tcW w:w="3609" w:type="pct"/>
            <w:noWrap/>
            <w:tcMar>
              <w:top w:w="15" w:type="dxa"/>
              <w:left w:w="15" w:type="dxa"/>
              <w:bottom w:w="0" w:type="dxa"/>
              <w:right w:w="15" w:type="dxa"/>
            </w:tcMar>
            <w:vAlign w:val="bottom"/>
          </w:tcPr>
          <w:p w:rsidR="00CA3F34" w:rsidRPr="00482D14" w:rsidRDefault="00517D9B" w:rsidP="00710729">
            <w:pPr>
              <w:ind w:left="126"/>
              <w:jc w:val="left"/>
              <w:rPr>
                <w:rFonts w:eastAsia="Arial Unicode MS" w:cs="Arial"/>
              </w:rPr>
            </w:pPr>
            <w:r>
              <w:rPr>
                <w:rFonts w:eastAsia="Arial" w:cs="Arial"/>
                <w:szCs w:val="20"/>
                <w:bdr w:val="nil"/>
                <w:lang w:val="nl-BE"/>
              </w:rPr>
              <w:t>Bouwnijverheid</w:t>
            </w:r>
          </w:p>
        </w:tc>
      </w:tr>
      <w:tr w:rsidR="00A9341C" w:rsidRPr="00191449" w:rsidTr="00710729">
        <w:trPr>
          <w:trHeight w:val="225"/>
        </w:trPr>
        <w:tc>
          <w:tcPr>
            <w:tcW w:w="1391" w:type="pct"/>
            <w:noWrap/>
            <w:tcMar>
              <w:top w:w="15" w:type="dxa"/>
              <w:left w:w="15" w:type="dxa"/>
              <w:bottom w:w="0" w:type="dxa"/>
              <w:right w:w="15" w:type="dxa"/>
            </w:tcMar>
            <w:vAlign w:val="bottom"/>
          </w:tcPr>
          <w:p w:rsidR="00CA3F34" w:rsidRPr="00482D14" w:rsidRDefault="00517D9B" w:rsidP="00710729">
            <w:pPr>
              <w:ind w:left="126"/>
              <w:jc w:val="left"/>
              <w:rPr>
                <w:rFonts w:eastAsia="Arial Unicode MS" w:cs="Arial"/>
              </w:rPr>
            </w:pPr>
            <w:r>
              <w:rPr>
                <w:rFonts w:eastAsia="Arial" w:cs="Arial"/>
                <w:szCs w:val="20"/>
                <w:bdr w:val="nil"/>
                <w:lang w:val="nl-BE"/>
              </w:rPr>
              <w:t>G (45 tot 47)</w:t>
            </w:r>
          </w:p>
        </w:tc>
        <w:tc>
          <w:tcPr>
            <w:tcW w:w="3609" w:type="pct"/>
            <w:noWrap/>
            <w:tcMar>
              <w:top w:w="15" w:type="dxa"/>
              <w:left w:w="15" w:type="dxa"/>
              <w:bottom w:w="0" w:type="dxa"/>
              <w:right w:w="15" w:type="dxa"/>
            </w:tcMar>
            <w:vAlign w:val="bottom"/>
          </w:tcPr>
          <w:p w:rsidR="00CA3F34" w:rsidRPr="00212271" w:rsidRDefault="00517D9B" w:rsidP="00710729">
            <w:pPr>
              <w:ind w:left="126"/>
              <w:jc w:val="left"/>
              <w:rPr>
                <w:rFonts w:eastAsia="Arial Unicode MS" w:cs="Arial"/>
                <w:lang w:val="nl-BE"/>
              </w:rPr>
            </w:pPr>
            <w:r>
              <w:rPr>
                <w:rFonts w:eastAsia="Arial" w:cs="Arial"/>
                <w:szCs w:val="20"/>
                <w:bdr w:val="nil"/>
                <w:lang w:val="nl-BE"/>
              </w:rPr>
              <w:t>Groot- en detailhandel; reparatie van auto's en motorfietsen</w:t>
            </w:r>
          </w:p>
        </w:tc>
      </w:tr>
      <w:tr w:rsidR="00A9341C" w:rsidTr="00710729">
        <w:trPr>
          <w:trHeight w:val="225"/>
        </w:trPr>
        <w:tc>
          <w:tcPr>
            <w:tcW w:w="1391" w:type="pct"/>
            <w:noWrap/>
            <w:tcMar>
              <w:top w:w="15" w:type="dxa"/>
              <w:left w:w="15" w:type="dxa"/>
              <w:bottom w:w="0" w:type="dxa"/>
              <w:right w:w="15" w:type="dxa"/>
            </w:tcMar>
            <w:vAlign w:val="bottom"/>
          </w:tcPr>
          <w:p w:rsidR="00CA3F34" w:rsidRPr="00482D14" w:rsidRDefault="00517D9B" w:rsidP="00710729">
            <w:pPr>
              <w:ind w:left="126"/>
              <w:jc w:val="left"/>
              <w:rPr>
                <w:rFonts w:eastAsia="Arial Unicode MS" w:cs="Arial"/>
              </w:rPr>
            </w:pPr>
            <w:r>
              <w:rPr>
                <w:rFonts w:eastAsia="Arial" w:cs="Arial"/>
                <w:szCs w:val="20"/>
                <w:bdr w:val="nil"/>
                <w:lang w:val="nl-BE"/>
              </w:rPr>
              <w:t>H (49 tot 53)</w:t>
            </w:r>
          </w:p>
        </w:tc>
        <w:tc>
          <w:tcPr>
            <w:tcW w:w="3609" w:type="pct"/>
            <w:noWrap/>
            <w:tcMar>
              <w:top w:w="15" w:type="dxa"/>
              <w:left w:w="15" w:type="dxa"/>
              <w:bottom w:w="0" w:type="dxa"/>
              <w:right w:w="15" w:type="dxa"/>
            </w:tcMar>
            <w:vAlign w:val="bottom"/>
          </w:tcPr>
          <w:p w:rsidR="00CA3F34" w:rsidRPr="00894AB4" w:rsidRDefault="00517D9B" w:rsidP="00710729">
            <w:pPr>
              <w:ind w:left="126"/>
              <w:jc w:val="left"/>
              <w:rPr>
                <w:rFonts w:eastAsia="Arial Unicode MS" w:cs="Arial"/>
              </w:rPr>
            </w:pPr>
            <w:r>
              <w:rPr>
                <w:rFonts w:eastAsia="Arial" w:cs="Arial"/>
                <w:szCs w:val="20"/>
                <w:bdr w:val="nil"/>
                <w:lang w:val="nl-BE"/>
              </w:rPr>
              <w:t>Vervoer en opslag</w:t>
            </w:r>
          </w:p>
        </w:tc>
      </w:tr>
      <w:tr w:rsidR="00A9341C" w:rsidRPr="00191449" w:rsidTr="00710729">
        <w:trPr>
          <w:trHeight w:val="225"/>
        </w:trPr>
        <w:tc>
          <w:tcPr>
            <w:tcW w:w="1391" w:type="pct"/>
            <w:noWrap/>
            <w:tcMar>
              <w:top w:w="15" w:type="dxa"/>
              <w:left w:w="15" w:type="dxa"/>
              <w:bottom w:w="0" w:type="dxa"/>
              <w:right w:w="15" w:type="dxa"/>
            </w:tcMar>
            <w:vAlign w:val="bottom"/>
          </w:tcPr>
          <w:p w:rsidR="00CA3F34" w:rsidRPr="00482D14" w:rsidRDefault="00517D9B" w:rsidP="00710729">
            <w:pPr>
              <w:ind w:left="126"/>
              <w:jc w:val="left"/>
              <w:rPr>
                <w:rFonts w:eastAsia="Arial Unicode MS" w:cs="Arial"/>
              </w:rPr>
            </w:pPr>
            <w:r>
              <w:rPr>
                <w:rFonts w:eastAsia="Arial" w:cs="Arial"/>
                <w:szCs w:val="20"/>
                <w:bdr w:val="nil"/>
                <w:lang w:val="nl-BE"/>
              </w:rPr>
              <w:t>I (55 tot 56)</w:t>
            </w:r>
          </w:p>
        </w:tc>
        <w:tc>
          <w:tcPr>
            <w:tcW w:w="3609" w:type="pct"/>
            <w:noWrap/>
            <w:tcMar>
              <w:top w:w="15" w:type="dxa"/>
              <w:left w:w="15" w:type="dxa"/>
              <w:bottom w:w="0" w:type="dxa"/>
              <w:right w:w="15" w:type="dxa"/>
            </w:tcMar>
            <w:vAlign w:val="bottom"/>
          </w:tcPr>
          <w:p w:rsidR="00CA3F34" w:rsidRPr="00212271" w:rsidRDefault="00517D9B" w:rsidP="00710729">
            <w:pPr>
              <w:ind w:left="126"/>
              <w:jc w:val="left"/>
              <w:rPr>
                <w:rFonts w:eastAsia="Arial Unicode MS" w:cs="Arial"/>
                <w:lang w:val="nl-BE"/>
              </w:rPr>
            </w:pPr>
            <w:r>
              <w:rPr>
                <w:rFonts w:eastAsia="Arial" w:cs="Arial"/>
                <w:szCs w:val="20"/>
                <w:bdr w:val="nil"/>
                <w:lang w:val="nl-BE"/>
              </w:rPr>
              <w:t>Verschaffen van accommodatie en maaltijden</w:t>
            </w:r>
          </w:p>
        </w:tc>
      </w:tr>
      <w:tr w:rsidR="00A9341C" w:rsidTr="00710729">
        <w:trPr>
          <w:trHeight w:val="225"/>
        </w:trPr>
        <w:tc>
          <w:tcPr>
            <w:tcW w:w="1391" w:type="pct"/>
            <w:noWrap/>
            <w:tcMar>
              <w:top w:w="15" w:type="dxa"/>
              <w:left w:w="15" w:type="dxa"/>
              <w:bottom w:w="0" w:type="dxa"/>
              <w:right w:w="15" w:type="dxa"/>
            </w:tcMar>
            <w:vAlign w:val="bottom"/>
          </w:tcPr>
          <w:p w:rsidR="00CA3F34" w:rsidRPr="00482D14" w:rsidRDefault="00517D9B" w:rsidP="00710729">
            <w:pPr>
              <w:ind w:left="126"/>
              <w:jc w:val="left"/>
              <w:rPr>
                <w:rFonts w:eastAsia="Arial Unicode MS" w:cs="Arial"/>
              </w:rPr>
            </w:pPr>
            <w:r>
              <w:rPr>
                <w:rFonts w:eastAsia="Arial" w:cs="Arial"/>
                <w:szCs w:val="20"/>
                <w:bdr w:val="nil"/>
                <w:lang w:val="nl-BE"/>
              </w:rPr>
              <w:t>J (58 tot 63)</w:t>
            </w:r>
          </w:p>
        </w:tc>
        <w:tc>
          <w:tcPr>
            <w:tcW w:w="3609" w:type="pct"/>
            <w:noWrap/>
            <w:tcMar>
              <w:top w:w="15" w:type="dxa"/>
              <w:left w:w="15" w:type="dxa"/>
              <w:bottom w:w="0" w:type="dxa"/>
              <w:right w:w="15" w:type="dxa"/>
            </w:tcMar>
            <w:vAlign w:val="bottom"/>
          </w:tcPr>
          <w:p w:rsidR="00CA3F34" w:rsidRPr="00894AB4" w:rsidRDefault="00517D9B" w:rsidP="00710729">
            <w:pPr>
              <w:ind w:left="126"/>
              <w:jc w:val="left"/>
              <w:rPr>
                <w:rFonts w:eastAsia="Arial Unicode MS" w:cs="Arial"/>
              </w:rPr>
            </w:pPr>
            <w:r>
              <w:rPr>
                <w:rFonts w:eastAsia="Arial" w:cs="Arial"/>
                <w:szCs w:val="20"/>
                <w:bdr w:val="nil"/>
                <w:lang w:val="nl-BE"/>
              </w:rPr>
              <w:t>Informatie en communicatie</w:t>
            </w:r>
          </w:p>
        </w:tc>
      </w:tr>
      <w:tr w:rsidR="00A9341C" w:rsidTr="00710729">
        <w:trPr>
          <w:trHeight w:val="225"/>
        </w:trPr>
        <w:tc>
          <w:tcPr>
            <w:tcW w:w="1391" w:type="pct"/>
            <w:noWrap/>
            <w:tcMar>
              <w:top w:w="15" w:type="dxa"/>
              <w:left w:w="15" w:type="dxa"/>
              <w:bottom w:w="0" w:type="dxa"/>
              <w:right w:w="15" w:type="dxa"/>
            </w:tcMar>
            <w:vAlign w:val="bottom"/>
          </w:tcPr>
          <w:p w:rsidR="00CA3F34" w:rsidRPr="00894AB4" w:rsidRDefault="00517D9B" w:rsidP="00710729">
            <w:pPr>
              <w:ind w:left="126"/>
              <w:jc w:val="left"/>
              <w:rPr>
                <w:rFonts w:eastAsia="Arial Unicode MS" w:cs="Arial"/>
              </w:rPr>
            </w:pPr>
            <w:r>
              <w:rPr>
                <w:rFonts w:eastAsia="Arial" w:cs="Arial"/>
                <w:szCs w:val="20"/>
                <w:bdr w:val="nil"/>
                <w:lang w:val="nl-BE"/>
              </w:rPr>
              <w:t>K (64 tot 66)</w:t>
            </w:r>
          </w:p>
        </w:tc>
        <w:tc>
          <w:tcPr>
            <w:tcW w:w="3609" w:type="pct"/>
            <w:noWrap/>
            <w:tcMar>
              <w:top w:w="15" w:type="dxa"/>
              <w:left w:w="15" w:type="dxa"/>
              <w:bottom w:w="0" w:type="dxa"/>
              <w:right w:w="15" w:type="dxa"/>
            </w:tcMar>
            <w:vAlign w:val="bottom"/>
          </w:tcPr>
          <w:p w:rsidR="00CA3F34" w:rsidRPr="00894AB4" w:rsidRDefault="00517D9B" w:rsidP="00710729">
            <w:pPr>
              <w:ind w:left="126"/>
              <w:jc w:val="left"/>
              <w:rPr>
                <w:rFonts w:eastAsia="Arial Unicode MS" w:cs="Arial"/>
              </w:rPr>
            </w:pPr>
            <w:r>
              <w:rPr>
                <w:rFonts w:eastAsia="Arial" w:cs="Arial"/>
                <w:szCs w:val="20"/>
                <w:bdr w:val="nil"/>
                <w:lang w:val="nl-BE"/>
              </w:rPr>
              <w:t>Financiële activiteiten en verzekeringen</w:t>
            </w:r>
          </w:p>
        </w:tc>
      </w:tr>
      <w:tr w:rsidR="00A9341C" w:rsidRPr="00191449" w:rsidTr="00710729">
        <w:trPr>
          <w:trHeight w:val="225"/>
        </w:trPr>
        <w:tc>
          <w:tcPr>
            <w:tcW w:w="1391" w:type="pct"/>
            <w:noWrap/>
            <w:tcMar>
              <w:top w:w="15" w:type="dxa"/>
              <w:left w:w="15" w:type="dxa"/>
              <w:bottom w:w="0" w:type="dxa"/>
              <w:right w:w="15" w:type="dxa"/>
            </w:tcMar>
            <w:vAlign w:val="bottom"/>
          </w:tcPr>
          <w:p w:rsidR="00CA3F34" w:rsidRPr="00894AB4" w:rsidRDefault="00517D9B" w:rsidP="00710729">
            <w:pPr>
              <w:ind w:left="126"/>
              <w:jc w:val="left"/>
              <w:rPr>
                <w:rFonts w:eastAsia="Arial Unicode MS" w:cs="Arial"/>
              </w:rPr>
            </w:pPr>
            <w:r>
              <w:rPr>
                <w:rFonts w:eastAsia="Arial" w:cs="Arial"/>
                <w:szCs w:val="20"/>
                <w:bdr w:val="nil"/>
                <w:lang w:val="nl-BE"/>
              </w:rPr>
              <w:t>L (68)</w:t>
            </w:r>
          </w:p>
        </w:tc>
        <w:tc>
          <w:tcPr>
            <w:tcW w:w="3609" w:type="pct"/>
            <w:noWrap/>
            <w:tcMar>
              <w:top w:w="15" w:type="dxa"/>
              <w:left w:w="15" w:type="dxa"/>
              <w:bottom w:w="0" w:type="dxa"/>
              <w:right w:w="15" w:type="dxa"/>
            </w:tcMar>
            <w:vAlign w:val="bottom"/>
          </w:tcPr>
          <w:p w:rsidR="00CA3F34" w:rsidRPr="00212271" w:rsidRDefault="00517D9B" w:rsidP="00710729">
            <w:pPr>
              <w:ind w:left="126"/>
              <w:jc w:val="left"/>
              <w:rPr>
                <w:rFonts w:eastAsia="Arial Unicode MS" w:cs="Arial"/>
                <w:lang w:val="nl-BE"/>
              </w:rPr>
            </w:pPr>
            <w:r>
              <w:rPr>
                <w:rFonts w:eastAsia="Arial" w:cs="Arial"/>
                <w:szCs w:val="20"/>
                <w:bdr w:val="nil"/>
                <w:lang w:val="nl-BE"/>
              </w:rPr>
              <w:t>Exploitatie van en handel in onroerend goed</w:t>
            </w:r>
          </w:p>
        </w:tc>
      </w:tr>
      <w:tr w:rsidR="00A9341C" w:rsidRPr="00191449" w:rsidTr="00710729">
        <w:trPr>
          <w:trHeight w:val="225"/>
        </w:trPr>
        <w:tc>
          <w:tcPr>
            <w:tcW w:w="1391" w:type="pct"/>
            <w:noWrap/>
            <w:tcMar>
              <w:top w:w="15" w:type="dxa"/>
              <w:left w:w="15" w:type="dxa"/>
              <w:bottom w:w="0" w:type="dxa"/>
              <w:right w:w="15" w:type="dxa"/>
            </w:tcMar>
            <w:vAlign w:val="bottom"/>
          </w:tcPr>
          <w:p w:rsidR="00CA3F34" w:rsidRPr="00894AB4" w:rsidRDefault="00517D9B" w:rsidP="00710729">
            <w:pPr>
              <w:ind w:left="126"/>
              <w:jc w:val="left"/>
              <w:rPr>
                <w:rFonts w:eastAsia="Arial Unicode MS" w:cs="Arial"/>
              </w:rPr>
            </w:pPr>
            <w:r>
              <w:rPr>
                <w:rFonts w:eastAsia="Arial" w:cs="Arial"/>
                <w:szCs w:val="20"/>
                <w:bdr w:val="nil"/>
                <w:lang w:val="nl-BE"/>
              </w:rPr>
              <w:t>M (69 tot 75)</w:t>
            </w:r>
          </w:p>
        </w:tc>
        <w:tc>
          <w:tcPr>
            <w:tcW w:w="3609" w:type="pct"/>
            <w:noWrap/>
            <w:tcMar>
              <w:top w:w="15" w:type="dxa"/>
              <w:left w:w="15" w:type="dxa"/>
              <w:bottom w:w="0" w:type="dxa"/>
              <w:right w:w="15" w:type="dxa"/>
            </w:tcMar>
            <w:vAlign w:val="bottom"/>
          </w:tcPr>
          <w:p w:rsidR="00CA3F34" w:rsidRPr="00212271" w:rsidRDefault="00517D9B" w:rsidP="00710729">
            <w:pPr>
              <w:ind w:left="126"/>
              <w:jc w:val="left"/>
              <w:rPr>
                <w:rFonts w:eastAsia="Arial Unicode MS" w:cs="Arial"/>
                <w:lang w:val="nl-BE"/>
              </w:rPr>
            </w:pPr>
            <w:r>
              <w:rPr>
                <w:rFonts w:eastAsia="Arial" w:cs="Arial"/>
                <w:szCs w:val="20"/>
                <w:bdr w:val="nil"/>
                <w:lang w:val="nl-BE"/>
              </w:rPr>
              <w:t>Vrije beroepen en wetenschappelijke en technische activiteiten</w:t>
            </w:r>
          </w:p>
        </w:tc>
      </w:tr>
      <w:tr w:rsidR="00A9341C" w:rsidTr="00710729">
        <w:trPr>
          <w:trHeight w:val="225"/>
        </w:trPr>
        <w:tc>
          <w:tcPr>
            <w:tcW w:w="1391" w:type="pct"/>
            <w:noWrap/>
            <w:tcMar>
              <w:top w:w="15" w:type="dxa"/>
              <w:left w:w="15" w:type="dxa"/>
              <w:bottom w:w="0" w:type="dxa"/>
              <w:right w:w="15" w:type="dxa"/>
            </w:tcMar>
            <w:vAlign w:val="bottom"/>
          </w:tcPr>
          <w:p w:rsidR="00CA3F34" w:rsidRPr="00894AB4" w:rsidRDefault="00517D9B" w:rsidP="00710729">
            <w:pPr>
              <w:ind w:left="126"/>
              <w:jc w:val="left"/>
              <w:rPr>
                <w:rFonts w:eastAsia="Arial Unicode MS" w:cs="Arial"/>
              </w:rPr>
            </w:pPr>
            <w:r>
              <w:rPr>
                <w:rFonts w:eastAsia="Arial" w:cs="Arial"/>
                <w:szCs w:val="20"/>
                <w:bdr w:val="nil"/>
                <w:lang w:val="nl-BE"/>
              </w:rPr>
              <w:t>N (77 tot 82)</w:t>
            </w:r>
          </w:p>
        </w:tc>
        <w:tc>
          <w:tcPr>
            <w:tcW w:w="3609" w:type="pct"/>
            <w:noWrap/>
            <w:tcMar>
              <w:top w:w="15" w:type="dxa"/>
              <w:left w:w="15" w:type="dxa"/>
              <w:bottom w:w="0" w:type="dxa"/>
              <w:right w:w="15" w:type="dxa"/>
            </w:tcMar>
            <w:vAlign w:val="bottom"/>
          </w:tcPr>
          <w:p w:rsidR="00CA3F34" w:rsidRPr="00894AB4" w:rsidRDefault="00517D9B" w:rsidP="00710729">
            <w:pPr>
              <w:ind w:left="126"/>
              <w:jc w:val="left"/>
              <w:rPr>
                <w:rFonts w:eastAsia="Arial Unicode MS" w:cs="Arial"/>
              </w:rPr>
            </w:pPr>
            <w:r>
              <w:rPr>
                <w:rFonts w:eastAsia="Arial" w:cs="Arial"/>
                <w:szCs w:val="20"/>
                <w:bdr w:val="nil"/>
                <w:lang w:val="nl-BE"/>
              </w:rPr>
              <w:t>Administratieve en ondersteunende diensten</w:t>
            </w:r>
          </w:p>
        </w:tc>
      </w:tr>
      <w:tr w:rsidR="00A9341C" w:rsidRPr="00191449" w:rsidTr="00710729">
        <w:trPr>
          <w:trHeight w:val="225"/>
        </w:trPr>
        <w:tc>
          <w:tcPr>
            <w:tcW w:w="1391" w:type="pct"/>
            <w:noWrap/>
            <w:tcMar>
              <w:top w:w="15" w:type="dxa"/>
              <w:left w:w="15" w:type="dxa"/>
              <w:bottom w:w="0" w:type="dxa"/>
              <w:right w:w="15" w:type="dxa"/>
            </w:tcMar>
            <w:vAlign w:val="bottom"/>
          </w:tcPr>
          <w:p w:rsidR="00CA3F34" w:rsidRPr="00894AB4" w:rsidRDefault="00517D9B" w:rsidP="00710729">
            <w:pPr>
              <w:ind w:left="126"/>
              <w:jc w:val="left"/>
              <w:rPr>
                <w:rFonts w:eastAsia="Arial Unicode MS" w:cs="Arial"/>
              </w:rPr>
            </w:pPr>
            <w:r>
              <w:rPr>
                <w:rFonts w:eastAsia="Arial" w:cs="Arial"/>
                <w:szCs w:val="20"/>
                <w:bdr w:val="nil"/>
                <w:lang w:val="nl-BE"/>
              </w:rPr>
              <w:t>O (84)</w:t>
            </w:r>
          </w:p>
        </w:tc>
        <w:tc>
          <w:tcPr>
            <w:tcW w:w="3609" w:type="pct"/>
            <w:noWrap/>
            <w:tcMar>
              <w:top w:w="15" w:type="dxa"/>
              <w:left w:w="15" w:type="dxa"/>
              <w:bottom w:w="0" w:type="dxa"/>
              <w:right w:w="15" w:type="dxa"/>
            </w:tcMar>
            <w:vAlign w:val="bottom"/>
          </w:tcPr>
          <w:p w:rsidR="00CA3F34" w:rsidRPr="00212271" w:rsidRDefault="00517D9B" w:rsidP="00710729">
            <w:pPr>
              <w:ind w:left="126"/>
              <w:jc w:val="left"/>
              <w:rPr>
                <w:rFonts w:eastAsia="Arial Unicode MS" w:cs="Arial"/>
                <w:lang w:val="nl-BE"/>
              </w:rPr>
            </w:pPr>
            <w:r>
              <w:rPr>
                <w:rFonts w:eastAsia="Arial" w:cs="Arial"/>
                <w:szCs w:val="20"/>
                <w:bdr w:val="nil"/>
                <w:lang w:val="nl-BE"/>
              </w:rPr>
              <w:t>Openbaar bestuur en defensie, verplichte sociale verzekeringen</w:t>
            </w:r>
          </w:p>
        </w:tc>
      </w:tr>
      <w:tr w:rsidR="00A9341C" w:rsidTr="00710729">
        <w:trPr>
          <w:trHeight w:val="225"/>
        </w:trPr>
        <w:tc>
          <w:tcPr>
            <w:tcW w:w="1391" w:type="pct"/>
            <w:noWrap/>
            <w:tcMar>
              <w:top w:w="15" w:type="dxa"/>
              <w:left w:w="15" w:type="dxa"/>
              <w:bottom w:w="0" w:type="dxa"/>
              <w:right w:w="15" w:type="dxa"/>
            </w:tcMar>
            <w:vAlign w:val="bottom"/>
          </w:tcPr>
          <w:p w:rsidR="00CA3F34" w:rsidRPr="00894AB4" w:rsidRDefault="00517D9B" w:rsidP="00710729">
            <w:pPr>
              <w:ind w:left="126"/>
              <w:jc w:val="left"/>
              <w:rPr>
                <w:rFonts w:eastAsia="Arial Unicode MS" w:cs="Arial"/>
              </w:rPr>
            </w:pPr>
            <w:r>
              <w:rPr>
                <w:rFonts w:eastAsia="Arial" w:cs="Arial"/>
                <w:szCs w:val="20"/>
                <w:bdr w:val="nil"/>
                <w:lang w:val="nl-BE"/>
              </w:rPr>
              <w:t>P (85)</w:t>
            </w:r>
          </w:p>
        </w:tc>
        <w:tc>
          <w:tcPr>
            <w:tcW w:w="3609" w:type="pct"/>
            <w:noWrap/>
            <w:tcMar>
              <w:top w:w="15" w:type="dxa"/>
              <w:left w:w="15" w:type="dxa"/>
              <w:bottom w:w="0" w:type="dxa"/>
              <w:right w:w="15" w:type="dxa"/>
            </w:tcMar>
            <w:vAlign w:val="bottom"/>
          </w:tcPr>
          <w:p w:rsidR="00CA3F34" w:rsidRPr="00894AB4" w:rsidRDefault="00517D9B" w:rsidP="00710729">
            <w:pPr>
              <w:ind w:left="126"/>
              <w:jc w:val="left"/>
              <w:rPr>
                <w:rFonts w:eastAsia="Arial Unicode MS" w:cs="Arial"/>
              </w:rPr>
            </w:pPr>
            <w:r>
              <w:rPr>
                <w:rFonts w:eastAsia="Arial" w:cs="Arial"/>
                <w:szCs w:val="20"/>
                <w:bdr w:val="nil"/>
                <w:lang w:val="nl-BE"/>
              </w:rPr>
              <w:t>Onderwijs</w:t>
            </w:r>
          </w:p>
        </w:tc>
      </w:tr>
      <w:tr w:rsidR="00A9341C" w:rsidRPr="00191449" w:rsidTr="00710729">
        <w:trPr>
          <w:trHeight w:val="225"/>
        </w:trPr>
        <w:tc>
          <w:tcPr>
            <w:tcW w:w="1391" w:type="pct"/>
            <w:noWrap/>
            <w:tcMar>
              <w:top w:w="15" w:type="dxa"/>
              <w:left w:w="15" w:type="dxa"/>
              <w:bottom w:w="0" w:type="dxa"/>
              <w:right w:w="15" w:type="dxa"/>
            </w:tcMar>
            <w:vAlign w:val="bottom"/>
          </w:tcPr>
          <w:p w:rsidR="00CA3F34" w:rsidRPr="00894AB4" w:rsidRDefault="00517D9B" w:rsidP="00710729">
            <w:pPr>
              <w:ind w:left="126"/>
              <w:jc w:val="left"/>
              <w:rPr>
                <w:rFonts w:eastAsia="Arial Unicode MS" w:cs="Arial"/>
              </w:rPr>
            </w:pPr>
            <w:r>
              <w:rPr>
                <w:rFonts w:eastAsia="Arial" w:cs="Arial"/>
                <w:szCs w:val="20"/>
                <w:bdr w:val="nil"/>
                <w:lang w:val="nl-BE"/>
              </w:rPr>
              <w:t>Q (86 tot 88)</w:t>
            </w:r>
          </w:p>
        </w:tc>
        <w:tc>
          <w:tcPr>
            <w:tcW w:w="3609" w:type="pct"/>
            <w:noWrap/>
            <w:tcMar>
              <w:top w:w="15" w:type="dxa"/>
              <w:left w:w="15" w:type="dxa"/>
              <w:bottom w:w="0" w:type="dxa"/>
              <w:right w:w="15" w:type="dxa"/>
            </w:tcMar>
            <w:vAlign w:val="bottom"/>
          </w:tcPr>
          <w:p w:rsidR="00CA3F34" w:rsidRPr="00212271" w:rsidRDefault="00517D9B" w:rsidP="00710729">
            <w:pPr>
              <w:ind w:left="126"/>
              <w:jc w:val="left"/>
              <w:rPr>
                <w:rFonts w:eastAsia="Arial Unicode MS" w:cs="Arial"/>
                <w:lang w:val="nl-BE"/>
              </w:rPr>
            </w:pPr>
            <w:r>
              <w:rPr>
                <w:rFonts w:eastAsia="Arial" w:cs="Arial"/>
                <w:szCs w:val="20"/>
                <w:bdr w:val="nil"/>
                <w:lang w:val="nl-BE"/>
              </w:rPr>
              <w:t>Menselijke gezondheidszorg en maatschappelijke dienstverlening</w:t>
            </w:r>
          </w:p>
        </w:tc>
      </w:tr>
      <w:tr w:rsidR="00A9341C" w:rsidTr="00710729">
        <w:trPr>
          <w:trHeight w:val="225"/>
        </w:trPr>
        <w:tc>
          <w:tcPr>
            <w:tcW w:w="1391" w:type="pct"/>
            <w:noWrap/>
            <w:tcMar>
              <w:top w:w="15" w:type="dxa"/>
              <w:left w:w="15" w:type="dxa"/>
              <w:bottom w:w="0" w:type="dxa"/>
              <w:right w:w="15" w:type="dxa"/>
            </w:tcMar>
            <w:vAlign w:val="bottom"/>
          </w:tcPr>
          <w:p w:rsidR="00CA3F34" w:rsidRPr="00894AB4" w:rsidRDefault="00517D9B" w:rsidP="00710729">
            <w:pPr>
              <w:ind w:left="126"/>
              <w:jc w:val="left"/>
              <w:rPr>
                <w:rFonts w:eastAsia="Arial Unicode MS" w:cs="Arial"/>
              </w:rPr>
            </w:pPr>
            <w:r>
              <w:rPr>
                <w:rFonts w:eastAsia="Arial" w:cs="Arial"/>
                <w:szCs w:val="20"/>
                <w:bdr w:val="nil"/>
                <w:lang w:val="nl-BE"/>
              </w:rPr>
              <w:t>R (90 tot 93)</w:t>
            </w:r>
          </w:p>
        </w:tc>
        <w:tc>
          <w:tcPr>
            <w:tcW w:w="3609" w:type="pct"/>
            <w:noWrap/>
            <w:tcMar>
              <w:top w:w="15" w:type="dxa"/>
              <w:left w:w="15" w:type="dxa"/>
              <w:bottom w:w="0" w:type="dxa"/>
              <w:right w:w="15" w:type="dxa"/>
            </w:tcMar>
            <w:vAlign w:val="bottom"/>
          </w:tcPr>
          <w:p w:rsidR="00CA3F34" w:rsidRPr="00894AB4" w:rsidRDefault="00517D9B" w:rsidP="00710729">
            <w:pPr>
              <w:ind w:left="126"/>
              <w:jc w:val="left"/>
              <w:rPr>
                <w:rFonts w:eastAsia="Arial Unicode MS" w:cs="Arial"/>
              </w:rPr>
            </w:pPr>
            <w:r>
              <w:rPr>
                <w:rFonts w:eastAsia="Arial" w:cs="Arial"/>
                <w:szCs w:val="20"/>
                <w:bdr w:val="nil"/>
                <w:lang w:val="nl-BE"/>
              </w:rPr>
              <w:t>Kunst, amusement en recreatie</w:t>
            </w:r>
          </w:p>
        </w:tc>
      </w:tr>
      <w:tr w:rsidR="00A9341C" w:rsidTr="00710729">
        <w:trPr>
          <w:trHeight w:val="225"/>
        </w:trPr>
        <w:tc>
          <w:tcPr>
            <w:tcW w:w="1391" w:type="pct"/>
            <w:noWrap/>
            <w:tcMar>
              <w:top w:w="15" w:type="dxa"/>
              <w:left w:w="15" w:type="dxa"/>
              <w:bottom w:w="0" w:type="dxa"/>
              <w:right w:w="15" w:type="dxa"/>
            </w:tcMar>
            <w:vAlign w:val="bottom"/>
          </w:tcPr>
          <w:p w:rsidR="00CA3F34" w:rsidRPr="00894AB4" w:rsidRDefault="00517D9B" w:rsidP="00710729">
            <w:pPr>
              <w:ind w:left="126"/>
              <w:jc w:val="left"/>
              <w:rPr>
                <w:rFonts w:eastAsia="Arial Unicode MS" w:cs="Arial"/>
              </w:rPr>
            </w:pPr>
            <w:r>
              <w:rPr>
                <w:rFonts w:eastAsia="Arial" w:cs="Arial"/>
                <w:szCs w:val="20"/>
                <w:bdr w:val="nil"/>
                <w:lang w:val="nl-BE"/>
              </w:rPr>
              <w:t>S (94 tot 96)</w:t>
            </w:r>
          </w:p>
        </w:tc>
        <w:tc>
          <w:tcPr>
            <w:tcW w:w="3609" w:type="pct"/>
            <w:noWrap/>
            <w:tcMar>
              <w:top w:w="15" w:type="dxa"/>
              <w:left w:w="15" w:type="dxa"/>
              <w:bottom w:w="0" w:type="dxa"/>
              <w:right w:w="15" w:type="dxa"/>
            </w:tcMar>
            <w:vAlign w:val="bottom"/>
          </w:tcPr>
          <w:p w:rsidR="00CA3F34" w:rsidRPr="00894AB4" w:rsidRDefault="00517D9B" w:rsidP="00710729">
            <w:pPr>
              <w:ind w:left="126"/>
              <w:jc w:val="left"/>
              <w:rPr>
                <w:rFonts w:eastAsia="Arial Unicode MS" w:cs="Arial"/>
              </w:rPr>
            </w:pPr>
            <w:r>
              <w:rPr>
                <w:rFonts w:eastAsia="Arial" w:cs="Arial"/>
                <w:szCs w:val="20"/>
                <w:bdr w:val="nil"/>
                <w:lang w:val="nl-BE"/>
              </w:rPr>
              <w:t>Overige diensten</w:t>
            </w:r>
          </w:p>
        </w:tc>
      </w:tr>
      <w:tr w:rsidR="00A9341C" w:rsidTr="00710729">
        <w:trPr>
          <w:trHeight w:val="225"/>
        </w:trPr>
        <w:tc>
          <w:tcPr>
            <w:tcW w:w="1391" w:type="pct"/>
            <w:noWrap/>
            <w:tcMar>
              <w:top w:w="15" w:type="dxa"/>
              <w:left w:w="15" w:type="dxa"/>
              <w:bottom w:w="0" w:type="dxa"/>
              <w:right w:w="15" w:type="dxa"/>
            </w:tcMar>
            <w:vAlign w:val="bottom"/>
          </w:tcPr>
          <w:p w:rsidR="00CA3F34" w:rsidRPr="00894AB4" w:rsidRDefault="00517D9B" w:rsidP="00710729">
            <w:pPr>
              <w:ind w:left="126"/>
              <w:jc w:val="left"/>
              <w:rPr>
                <w:rFonts w:eastAsia="Arial Unicode MS" w:cs="Arial"/>
              </w:rPr>
            </w:pPr>
            <w:r>
              <w:rPr>
                <w:rFonts w:eastAsia="Arial" w:cs="Arial"/>
                <w:szCs w:val="20"/>
                <w:bdr w:val="nil"/>
                <w:lang w:val="nl-BE"/>
              </w:rPr>
              <w:t>T (97 tot 98)</w:t>
            </w:r>
          </w:p>
        </w:tc>
        <w:tc>
          <w:tcPr>
            <w:tcW w:w="3609" w:type="pct"/>
            <w:noWrap/>
            <w:tcMar>
              <w:top w:w="15" w:type="dxa"/>
              <w:left w:w="15" w:type="dxa"/>
              <w:bottom w:w="0" w:type="dxa"/>
              <w:right w:w="15" w:type="dxa"/>
            </w:tcMar>
            <w:vAlign w:val="bottom"/>
          </w:tcPr>
          <w:p w:rsidR="00CA3F34" w:rsidRPr="00894AB4" w:rsidRDefault="00517D9B" w:rsidP="00710729">
            <w:pPr>
              <w:ind w:left="126"/>
              <w:jc w:val="left"/>
              <w:rPr>
                <w:rFonts w:eastAsia="Arial Unicode MS" w:cs="Arial"/>
              </w:rPr>
            </w:pPr>
            <w:r>
              <w:rPr>
                <w:rFonts w:eastAsia="Arial" w:cs="Arial"/>
                <w:szCs w:val="20"/>
                <w:bdr w:val="nil"/>
                <w:lang w:val="nl-BE"/>
              </w:rPr>
              <w:t>Huishoudens als werkgever</w:t>
            </w:r>
          </w:p>
        </w:tc>
      </w:tr>
      <w:tr w:rsidR="00A9341C" w:rsidTr="00710729">
        <w:trPr>
          <w:trHeight w:val="225"/>
        </w:trPr>
        <w:tc>
          <w:tcPr>
            <w:tcW w:w="1391" w:type="pct"/>
            <w:noWrap/>
            <w:tcMar>
              <w:top w:w="15" w:type="dxa"/>
              <w:left w:w="15" w:type="dxa"/>
              <w:bottom w:w="0" w:type="dxa"/>
              <w:right w:w="15" w:type="dxa"/>
            </w:tcMar>
            <w:vAlign w:val="bottom"/>
          </w:tcPr>
          <w:p w:rsidR="00CA3F34" w:rsidRPr="00894AB4" w:rsidRDefault="00517D9B" w:rsidP="00710729">
            <w:pPr>
              <w:ind w:left="126"/>
              <w:jc w:val="left"/>
              <w:rPr>
                <w:rFonts w:eastAsia="Arial Unicode MS" w:cs="Arial"/>
              </w:rPr>
            </w:pPr>
            <w:r>
              <w:rPr>
                <w:rFonts w:eastAsia="Arial" w:cs="Arial"/>
                <w:szCs w:val="20"/>
                <w:bdr w:val="nil"/>
                <w:lang w:val="nl-BE"/>
              </w:rPr>
              <w:t>U (99)</w:t>
            </w:r>
          </w:p>
        </w:tc>
        <w:tc>
          <w:tcPr>
            <w:tcW w:w="3609" w:type="pct"/>
            <w:noWrap/>
            <w:tcMar>
              <w:top w:w="15" w:type="dxa"/>
              <w:left w:w="15" w:type="dxa"/>
              <w:bottom w:w="0" w:type="dxa"/>
              <w:right w:w="15" w:type="dxa"/>
            </w:tcMar>
            <w:vAlign w:val="bottom"/>
          </w:tcPr>
          <w:p w:rsidR="00CA3F34" w:rsidRPr="00894AB4" w:rsidRDefault="00517D9B" w:rsidP="00710729">
            <w:pPr>
              <w:ind w:left="126"/>
              <w:jc w:val="left"/>
              <w:rPr>
                <w:rFonts w:eastAsia="Arial Unicode MS" w:cs="Arial"/>
              </w:rPr>
            </w:pPr>
            <w:r>
              <w:rPr>
                <w:rFonts w:eastAsia="Arial" w:cs="Arial"/>
                <w:szCs w:val="20"/>
                <w:bdr w:val="nil"/>
                <w:lang w:val="nl-BE"/>
              </w:rPr>
              <w:t>Extraterritoriale organisaties en lichamen</w:t>
            </w:r>
          </w:p>
        </w:tc>
      </w:tr>
    </w:tbl>
    <w:p w:rsidR="00091D48" w:rsidRPr="00CA3F34" w:rsidRDefault="00091D48" w:rsidP="00091D48">
      <w:pPr>
        <w:rPr>
          <w:lang w:val="fr-FR"/>
        </w:rPr>
      </w:pPr>
    </w:p>
    <w:sectPr w:rsidR="00091D48" w:rsidRPr="00CA3F34" w:rsidSect="00152828">
      <w:headerReference w:type="default" r:id="rId29"/>
      <w:footerReference w:type="default" r:id="rId30"/>
      <w:headerReference w:type="first" r:id="rId31"/>
      <w:pgSz w:w="11906" w:h="16838"/>
      <w:pgMar w:top="2268" w:right="1418"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D9B" w:rsidRDefault="00517D9B">
      <w:pPr>
        <w:spacing w:after="0" w:line="240" w:lineRule="auto"/>
      </w:pPr>
      <w:r>
        <w:separator/>
      </w:r>
    </w:p>
  </w:endnote>
  <w:endnote w:type="continuationSeparator" w:id="0">
    <w:p w:rsidR="00517D9B" w:rsidRDefault="0051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D9B" w:rsidRDefault="00517D9B">
    <w:pPr>
      <w:pStyle w:val="Footer"/>
    </w:pPr>
    <w:r>
      <w:rPr>
        <w:noProof/>
        <w:lang w:eastAsia="fr-BE"/>
      </w:rPr>
      <mc:AlternateContent>
        <mc:Choice Requires="wps">
          <w:drawing>
            <wp:anchor distT="0" distB="0" distL="114300" distR="114300" simplePos="0" relativeHeight="251658240" behindDoc="0" locked="0" layoutInCell="1" allowOverlap="1">
              <wp:simplePos x="0" y="0"/>
              <wp:positionH relativeFrom="column">
                <wp:posOffset>6033770</wp:posOffset>
              </wp:positionH>
              <wp:positionV relativeFrom="paragraph">
                <wp:posOffset>-85090</wp:posOffset>
              </wp:positionV>
              <wp:extent cx="352425" cy="219075"/>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D9B" w:rsidRDefault="00517D9B">
                          <w:r>
                            <w:fldChar w:fldCharType="begin"/>
                          </w:r>
                          <w:r>
                            <w:instrText xml:space="preserve"> PAGE  \* Arabic  \* MERGEFORMAT </w:instrText>
                          </w:r>
                          <w:r>
                            <w:fldChar w:fldCharType="separate"/>
                          </w:r>
                          <w:r>
                            <w:rPr>
                              <w:noProof/>
                            </w:rPr>
                            <w:t>16</w:t>
                          </w:r>
                          <w:r>
                            <w:rPr>
                              <w:noProof/>
                            </w:rPr>
                            <w:fldChar w:fldCharType="end"/>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75.1pt;margin-top:-6.7pt;width:27.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" filled="f" stroked="f">
              <v:textbox>
                <w:txbxContent>
                  <w:p w:rsidR="00517D9B" w:rsidRDefault="00517D9B">
                    <w:r>
                      <w:fldChar w:fldCharType="begin"/>
                    </w:r>
                    <w:r>
                      <w:instrText xml:space="preserve"> PAGE  \* Arabic  \* MERGEFORMAT </w:instrText>
                    </w:r>
                    <w:r>
                      <w:fldChar w:fldCharType="separate"/>
                    </w:r>
                    <w:r>
                      <w:rPr>
                        <w:noProof/>
                      </w:rPr>
                      <w:t>16</w:t>
                    </w:r>
                    <w:r>
                      <w:rPr>
                        <w:noProof/>
                      </w:rPr>
                      <w:fldChar w:fldCharType="end"/>
                    </w:r>
                  </w:p>
                </w:txbxContent>
              </v:textbox>
            </v:shape>
          </w:pict>
        </mc:Fallback>
      </mc:AlternateContent>
    </w:r>
    <w:r>
      <w:rPr>
        <w:noProof/>
        <w:lang w:eastAsia="fr-BE"/>
      </w:rPr>
      <mc:AlternateContent>
        <mc:Choice Requires="wps">
          <w:drawing>
            <wp:anchor distT="0" distB="0" distL="114300" distR="114300" simplePos="0" relativeHeight="251661312" behindDoc="0" locked="0" layoutInCell="1" allowOverlap="1">
              <wp:simplePos x="0" y="0"/>
              <wp:positionH relativeFrom="column">
                <wp:posOffset>614045</wp:posOffset>
              </wp:positionH>
              <wp:positionV relativeFrom="paragraph">
                <wp:posOffset>-113665</wp:posOffset>
              </wp:positionV>
              <wp:extent cx="5210175" cy="2476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Arial"/>
                              <w:szCs w:val="20"/>
                            </w:rPr>
                            <w:alias w:val="Titre"/>
                            <w:id w:val="-916943703"/>
                            <w:dataBinding w:prefixMappings="xmlns:ns0='http://schemas.openxmlformats.org/package/2006/metadata/core-properties' xmlns:ns1='http://purl.org/dc/elements/1.1/'" w:xpath="/ns0:coreProperties[1]/ns1:title[1]" w:storeItemID="{6C3C8BC8-F283-45AE-878A-BAB7291924A1}"/>
                            <w:text/>
                          </w:sdtPr>
                          <w:sdtEndPr/>
                          <w:sdtContent>
                            <w:p w:rsidR="00517D9B" w:rsidRPr="00F3402A" w:rsidRDefault="00517D9B" w:rsidP="00F3402A">
                              <w:pPr>
                                <w:pStyle w:val="NoSpacing"/>
                                <w:rPr>
                                  <w:rFonts w:eastAsiaTheme="majorEastAsia" w:cs="Arial"/>
                                  <w:szCs w:val="20"/>
                                  <w:lang w:val="fr-BE"/>
                                </w:rPr>
                              </w:pPr>
                              <w:r>
                                <w:rPr>
                                  <w:rFonts w:eastAsiaTheme="majorEastAsia" w:cs="Arial"/>
                                  <w:szCs w:val="20"/>
                                </w:rPr>
                                <w:t>Rapport d’activité de la Direction des Aides aux Entreprises</w:t>
                              </w:r>
                            </w:p>
                          </w:sdtContent>
                        </w:sdt>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48.35pt;margin-top:-8.95pt;width:410.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" filled="f" stroked="f">
              <v:textbox>
                <w:txbxContent>
                  <w:sdt>
                    <w:sdtPr>
                      <w:rPr>
                        <w:rFonts w:eastAsiaTheme="majorEastAsia" w:cs="Arial"/>
                        <w:szCs w:val="20"/>
                      </w:rPr>
                      <w:alias w:val="Titre"/>
                      <w:id w:val="-916943703"/>
                      <w:dataBinding w:prefixMappings="xmlns:ns0='http://schemas.openxmlformats.org/package/2006/metadata/core-properties' xmlns:ns1='http://purl.org/dc/elements/1.1/'" w:xpath="/ns0:coreProperties[1]/ns1:title[1]" w:storeItemID="{6C3C8BC8-F283-45AE-878A-BAB7291924A1}"/>
                      <w:text/>
                    </w:sdtPr>
                    <w:sdtEndPr/>
                    <w:sdtContent>
                      <w:p w:rsidR="00517D9B" w:rsidRPr="00F3402A" w:rsidRDefault="00517D9B" w:rsidP="00F3402A">
                        <w:pPr>
                          <w:pStyle w:val="NoSpacing"/>
                          <w:rPr>
                            <w:rFonts w:eastAsiaTheme="majorEastAsia" w:cs="Arial"/>
                            <w:szCs w:val="20"/>
                            <w:lang w:val="fr-BE"/>
                          </w:rPr>
                        </w:pPr>
                        <w:r>
                          <w:rPr>
                            <w:rFonts w:eastAsiaTheme="majorEastAsia" w:cs="Arial"/>
                            <w:szCs w:val="20"/>
                          </w:rPr>
                          <w:t>Rapport d’activité de la Direction des Aides aux Entreprises</w:t>
                        </w:r>
                      </w:p>
                    </w:sdtContent>
                  </w:sdt>
                </w:txbxContent>
              </v:textbox>
            </v:shape>
          </w:pict>
        </mc:Fallback>
      </mc:AlternateContent>
    </w:r>
    <w:r>
      <w:rPr>
        <w:noProof/>
        <w:lang w:eastAsia="fr-BE"/>
      </w:rPr>
      <w:drawing>
        <wp:anchor distT="0" distB="0" distL="114300" distR="114300" simplePos="0" relativeHeight="251664384" behindDoc="1" locked="0" layoutInCell="1" allowOverlap="1">
          <wp:simplePos x="0" y="0"/>
          <wp:positionH relativeFrom="column">
            <wp:posOffset>-900430</wp:posOffset>
          </wp:positionH>
          <wp:positionV relativeFrom="paragraph">
            <wp:posOffset>-694690</wp:posOffset>
          </wp:positionV>
          <wp:extent cx="7562850" cy="1285875"/>
          <wp:effectExtent l="0" t="0" r="0" b="0"/>
          <wp:wrapNone/>
          <wp:docPr id="3" name="Image 2" descr="BEE-FR-TemplateWord_2-B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600631" name="BEE-FR-TemplateWord_2-BAS.png"/>
                  <pic:cNvPicPr/>
                </pic:nvPicPr>
                <pic:blipFill>
                  <a:blip r:embed="rId1"/>
                  <a:stretch>
                    <a:fillRect/>
                  </a:stretch>
                </pic:blipFill>
                <pic:spPr>
                  <a:xfrm>
                    <a:off x="0" y="0"/>
                    <a:ext cx="7562850" cy="12858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D9B" w:rsidRDefault="00517D9B" w:rsidP="00152828">
      <w:pPr>
        <w:spacing w:after="0" w:line="240" w:lineRule="auto"/>
      </w:pPr>
      <w:r>
        <w:separator/>
      </w:r>
    </w:p>
  </w:footnote>
  <w:footnote w:type="continuationSeparator" w:id="0">
    <w:p w:rsidR="00517D9B" w:rsidRDefault="00517D9B" w:rsidP="00152828">
      <w:pPr>
        <w:spacing w:after="0" w:line="240" w:lineRule="auto"/>
      </w:pPr>
      <w:r>
        <w:continuationSeparator/>
      </w:r>
    </w:p>
  </w:footnote>
  <w:footnote w:id="1">
    <w:p w:rsidR="00517D9B" w:rsidRPr="00212271" w:rsidRDefault="00517D9B">
      <w:pPr>
        <w:pStyle w:val="FootnoteText"/>
        <w:rPr>
          <w:lang w:val="nl-BE"/>
        </w:rPr>
      </w:pPr>
      <w:r>
        <w:rPr>
          <w:rStyle w:val="FootnoteReference"/>
        </w:rPr>
        <w:footnoteRef/>
      </w:r>
      <w:r>
        <w:rPr>
          <w:rFonts w:eastAsia="Arial" w:cs="Arial"/>
          <w:bdr w:val="nil"/>
          <w:lang w:val="nl-BE"/>
        </w:rPr>
        <w:t xml:space="preserve"> Het hoge weigeringspercentage voor investeringen valt te verklaren doordat opgaven en uitstel van investeringsprogramma's bij de weigeringen gerekend worden.</w:t>
      </w:r>
    </w:p>
  </w:footnote>
  <w:footnote w:id="2">
    <w:p w:rsidR="00517D9B" w:rsidRPr="00212271" w:rsidRDefault="00517D9B">
      <w:pPr>
        <w:pStyle w:val="FootnoteText"/>
        <w:rPr>
          <w:lang w:val="nl-BE"/>
        </w:rPr>
      </w:pPr>
      <w:r>
        <w:rPr>
          <w:rStyle w:val="FootnoteReference"/>
        </w:rPr>
        <w:footnoteRef/>
      </w:r>
      <w:r>
        <w:rPr>
          <w:rFonts w:eastAsia="Arial" w:cs="Arial"/>
          <w:bdr w:val="nil"/>
          <w:lang w:val="nl-BE"/>
        </w:rPr>
        <w:t xml:space="preserve"> Het hoge weigeringspercentage voor investeringen valt te verklaren doordat opgaven en uitstel van investeringsprogramma's bij de weigeringen gerekend worden.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D9B" w:rsidRDefault="00517D9B">
    <w:pPr>
      <w:pStyle w:val="Header"/>
    </w:pPr>
    <w:r>
      <w:rPr>
        <w:noProof/>
        <w:lang w:eastAsia="fr-BE"/>
      </w:rPr>
      <w:drawing>
        <wp:anchor distT="0" distB="0" distL="114300" distR="114300" simplePos="0" relativeHeight="251663360" behindDoc="1" locked="0" layoutInCell="1" allowOverlap="1">
          <wp:simplePos x="0" y="0"/>
          <wp:positionH relativeFrom="column">
            <wp:posOffset>-900430</wp:posOffset>
          </wp:positionH>
          <wp:positionV relativeFrom="paragraph">
            <wp:posOffset>-450215</wp:posOffset>
          </wp:positionV>
          <wp:extent cx="7562850" cy="1162050"/>
          <wp:effectExtent l="0" t="0" r="0" b="0"/>
          <wp:wrapNone/>
          <wp:docPr id="2" name="Image 1" descr="BEE-FR-TemplateWord_2-HA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190186" name="BEE-FR-TemplateWord_2-HAUT.png"/>
                  <pic:cNvPicPr/>
                </pic:nvPicPr>
                <pic:blipFill>
                  <a:blip r:embed="rId1"/>
                  <a:stretch>
                    <a:fillRect/>
                  </a:stretch>
                </pic:blipFill>
                <pic:spPr>
                  <a:xfrm>
                    <a:off x="0" y="0"/>
                    <a:ext cx="7562850" cy="11620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D9B" w:rsidRDefault="00517D9B">
    <w:pPr>
      <w:pStyle w:val="Header"/>
    </w:pPr>
    <w:r>
      <w:rPr>
        <w:noProof/>
        <w:lang w:eastAsia="fr-BE"/>
      </w:rPr>
      <w:drawing>
        <wp:anchor distT="0" distB="0" distL="114300" distR="114300" simplePos="0" relativeHeight="251662336" behindDoc="1" locked="0" layoutInCell="1" allowOverlap="1">
          <wp:simplePos x="0" y="0"/>
          <wp:positionH relativeFrom="column">
            <wp:posOffset>-900430</wp:posOffset>
          </wp:positionH>
          <wp:positionV relativeFrom="paragraph">
            <wp:posOffset>-450215</wp:posOffset>
          </wp:positionV>
          <wp:extent cx="7562850" cy="10687050"/>
          <wp:effectExtent l="0" t="0" r="0" b="0"/>
          <wp:wrapNone/>
          <wp:docPr id="1" name="Image 0" descr="BEE-FR-TemplateWord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284700" name="BEE-FR-TemplateWord_1.png"/>
                  <pic:cNvPicPr/>
                </pic:nvPicPr>
                <pic:blipFill>
                  <a:blip r:embed="rId1"/>
                  <a:stretch>
                    <a:fillRect/>
                  </a:stretch>
                </pic:blipFill>
                <pic:spPr>
                  <a:xfrm>
                    <a:off x="0" y="0"/>
                    <a:ext cx="7562850" cy="10687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7410F"/>
    <w:multiLevelType w:val="multilevel"/>
    <w:tmpl w:val="080C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71C724CC"/>
    <w:multiLevelType w:val="hybridMultilevel"/>
    <w:tmpl w:val="B50044CE"/>
    <w:lvl w:ilvl="0" w:tplc="44A4B96C">
      <w:start w:val="1"/>
      <w:numFmt w:val="bullet"/>
      <w:lvlText w:val=""/>
      <w:lvlJc w:val="left"/>
      <w:pPr>
        <w:ind w:left="720" w:hanging="360"/>
      </w:pPr>
      <w:rPr>
        <w:rFonts w:ascii="Symbol" w:hAnsi="Symbol" w:hint="default"/>
      </w:rPr>
    </w:lvl>
    <w:lvl w:ilvl="1" w:tplc="16C8700C" w:tentative="1">
      <w:start w:val="1"/>
      <w:numFmt w:val="bullet"/>
      <w:lvlText w:val="o"/>
      <w:lvlJc w:val="left"/>
      <w:pPr>
        <w:ind w:left="1440" w:hanging="360"/>
      </w:pPr>
      <w:rPr>
        <w:rFonts w:ascii="Courier New" w:hAnsi="Courier New" w:cs="Courier New" w:hint="default"/>
      </w:rPr>
    </w:lvl>
    <w:lvl w:ilvl="2" w:tplc="06728AD8" w:tentative="1">
      <w:start w:val="1"/>
      <w:numFmt w:val="bullet"/>
      <w:lvlText w:val=""/>
      <w:lvlJc w:val="left"/>
      <w:pPr>
        <w:ind w:left="2160" w:hanging="360"/>
      </w:pPr>
      <w:rPr>
        <w:rFonts w:ascii="Wingdings" w:hAnsi="Wingdings" w:hint="default"/>
      </w:rPr>
    </w:lvl>
    <w:lvl w:ilvl="3" w:tplc="FB7C4B14" w:tentative="1">
      <w:start w:val="1"/>
      <w:numFmt w:val="bullet"/>
      <w:lvlText w:val=""/>
      <w:lvlJc w:val="left"/>
      <w:pPr>
        <w:ind w:left="2880" w:hanging="360"/>
      </w:pPr>
      <w:rPr>
        <w:rFonts w:ascii="Symbol" w:hAnsi="Symbol" w:hint="default"/>
      </w:rPr>
    </w:lvl>
    <w:lvl w:ilvl="4" w:tplc="AE162000" w:tentative="1">
      <w:start w:val="1"/>
      <w:numFmt w:val="bullet"/>
      <w:lvlText w:val="o"/>
      <w:lvlJc w:val="left"/>
      <w:pPr>
        <w:ind w:left="3600" w:hanging="360"/>
      </w:pPr>
      <w:rPr>
        <w:rFonts w:ascii="Courier New" w:hAnsi="Courier New" w:cs="Courier New" w:hint="default"/>
      </w:rPr>
    </w:lvl>
    <w:lvl w:ilvl="5" w:tplc="2C2C1BB4" w:tentative="1">
      <w:start w:val="1"/>
      <w:numFmt w:val="bullet"/>
      <w:lvlText w:val=""/>
      <w:lvlJc w:val="left"/>
      <w:pPr>
        <w:ind w:left="4320" w:hanging="360"/>
      </w:pPr>
      <w:rPr>
        <w:rFonts w:ascii="Wingdings" w:hAnsi="Wingdings" w:hint="default"/>
      </w:rPr>
    </w:lvl>
    <w:lvl w:ilvl="6" w:tplc="36FCD0B6" w:tentative="1">
      <w:start w:val="1"/>
      <w:numFmt w:val="bullet"/>
      <w:lvlText w:val=""/>
      <w:lvlJc w:val="left"/>
      <w:pPr>
        <w:ind w:left="5040" w:hanging="360"/>
      </w:pPr>
      <w:rPr>
        <w:rFonts w:ascii="Symbol" w:hAnsi="Symbol" w:hint="default"/>
      </w:rPr>
    </w:lvl>
    <w:lvl w:ilvl="7" w:tplc="8B56CEB0" w:tentative="1">
      <w:start w:val="1"/>
      <w:numFmt w:val="bullet"/>
      <w:lvlText w:val="o"/>
      <w:lvlJc w:val="left"/>
      <w:pPr>
        <w:ind w:left="5760" w:hanging="360"/>
      </w:pPr>
      <w:rPr>
        <w:rFonts w:ascii="Courier New" w:hAnsi="Courier New" w:cs="Courier New" w:hint="default"/>
      </w:rPr>
    </w:lvl>
    <w:lvl w:ilvl="8" w:tplc="DCD8EE06" w:tentative="1">
      <w:start w:val="1"/>
      <w:numFmt w:val="bullet"/>
      <w:lvlText w:val=""/>
      <w:lvlJc w:val="left"/>
      <w:pPr>
        <w:ind w:left="6480" w:hanging="360"/>
      </w:pPr>
      <w:rPr>
        <w:rFonts w:ascii="Wingdings" w:hAnsi="Wingdings" w:hint="default"/>
      </w:rPr>
    </w:lvl>
  </w:abstractNum>
  <w:abstractNum w:abstractNumId="2" w15:restartNumberingAfterBreak="0">
    <w:nsid w:val="724F160A"/>
    <w:multiLevelType w:val="hybridMultilevel"/>
    <w:tmpl w:val="29F26DC4"/>
    <w:lvl w:ilvl="0" w:tplc="92985304">
      <w:start w:val="1"/>
      <w:numFmt w:val="bullet"/>
      <w:lvlText w:val=""/>
      <w:lvlJc w:val="left"/>
      <w:pPr>
        <w:ind w:left="720" w:hanging="360"/>
      </w:pPr>
      <w:rPr>
        <w:rFonts w:ascii="Symbol" w:hAnsi="Symbol" w:hint="default"/>
      </w:rPr>
    </w:lvl>
    <w:lvl w:ilvl="1" w:tplc="4A040CFA" w:tentative="1">
      <w:start w:val="1"/>
      <w:numFmt w:val="bullet"/>
      <w:lvlText w:val="o"/>
      <w:lvlJc w:val="left"/>
      <w:pPr>
        <w:ind w:left="1440" w:hanging="360"/>
      </w:pPr>
      <w:rPr>
        <w:rFonts w:ascii="Courier New" w:hAnsi="Courier New" w:cs="Courier New" w:hint="default"/>
      </w:rPr>
    </w:lvl>
    <w:lvl w:ilvl="2" w:tplc="2F26239E" w:tentative="1">
      <w:start w:val="1"/>
      <w:numFmt w:val="bullet"/>
      <w:lvlText w:val=""/>
      <w:lvlJc w:val="left"/>
      <w:pPr>
        <w:ind w:left="2160" w:hanging="360"/>
      </w:pPr>
      <w:rPr>
        <w:rFonts w:ascii="Wingdings" w:hAnsi="Wingdings" w:hint="default"/>
      </w:rPr>
    </w:lvl>
    <w:lvl w:ilvl="3" w:tplc="DFB0E744" w:tentative="1">
      <w:start w:val="1"/>
      <w:numFmt w:val="bullet"/>
      <w:lvlText w:val=""/>
      <w:lvlJc w:val="left"/>
      <w:pPr>
        <w:ind w:left="2880" w:hanging="360"/>
      </w:pPr>
      <w:rPr>
        <w:rFonts w:ascii="Symbol" w:hAnsi="Symbol" w:hint="default"/>
      </w:rPr>
    </w:lvl>
    <w:lvl w:ilvl="4" w:tplc="D3561B16" w:tentative="1">
      <w:start w:val="1"/>
      <w:numFmt w:val="bullet"/>
      <w:lvlText w:val="o"/>
      <w:lvlJc w:val="left"/>
      <w:pPr>
        <w:ind w:left="3600" w:hanging="360"/>
      </w:pPr>
      <w:rPr>
        <w:rFonts w:ascii="Courier New" w:hAnsi="Courier New" w:cs="Courier New" w:hint="default"/>
      </w:rPr>
    </w:lvl>
    <w:lvl w:ilvl="5" w:tplc="7CC87008" w:tentative="1">
      <w:start w:val="1"/>
      <w:numFmt w:val="bullet"/>
      <w:lvlText w:val=""/>
      <w:lvlJc w:val="left"/>
      <w:pPr>
        <w:ind w:left="4320" w:hanging="360"/>
      </w:pPr>
      <w:rPr>
        <w:rFonts w:ascii="Wingdings" w:hAnsi="Wingdings" w:hint="default"/>
      </w:rPr>
    </w:lvl>
    <w:lvl w:ilvl="6" w:tplc="545A80E2" w:tentative="1">
      <w:start w:val="1"/>
      <w:numFmt w:val="bullet"/>
      <w:lvlText w:val=""/>
      <w:lvlJc w:val="left"/>
      <w:pPr>
        <w:ind w:left="5040" w:hanging="360"/>
      </w:pPr>
      <w:rPr>
        <w:rFonts w:ascii="Symbol" w:hAnsi="Symbol" w:hint="default"/>
      </w:rPr>
    </w:lvl>
    <w:lvl w:ilvl="7" w:tplc="ED4032C4" w:tentative="1">
      <w:start w:val="1"/>
      <w:numFmt w:val="bullet"/>
      <w:lvlText w:val="o"/>
      <w:lvlJc w:val="left"/>
      <w:pPr>
        <w:ind w:left="5760" w:hanging="360"/>
      </w:pPr>
      <w:rPr>
        <w:rFonts w:ascii="Courier New" w:hAnsi="Courier New" w:cs="Courier New" w:hint="default"/>
      </w:rPr>
    </w:lvl>
    <w:lvl w:ilvl="8" w:tplc="EF30A03E" w:tentative="1">
      <w:start w:val="1"/>
      <w:numFmt w:val="bullet"/>
      <w:lvlText w:val=""/>
      <w:lvlJc w:val="left"/>
      <w:pPr>
        <w:ind w:left="6480" w:hanging="360"/>
      </w:pPr>
      <w:rPr>
        <w:rFonts w:ascii="Wingdings" w:hAnsi="Wingdings" w:hint="default"/>
      </w:rPr>
    </w:lvl>
  </w:abstractNum>
  <w:abstractNum w:abstractNumId="3" w15:restartNumberingAfterBreak="0">
    <w:nsid w:val="78367A93"/>
    <w:multiLevelType w:val="hybridMultilevel"/>
    <w:tmpl w:val="40707B32"/>
    <w:lvl w:ilvl="0" w:tplc="370045F2">
      <w:start w:val="1"/>
      <w:numFmt w:val="bullet"/>
      <w:lvlText w:val="-"/>
      <w:lvlJc w:val="left"/>
      <w:pPr>
        <w:ind w:left="720" w:hanging="360"/>
      </w:pPr>
      <w:rPr>
        <w:rFonts w:ascii="Arial" w:hAnsi="Arial" w:hint="default"/>
      </w:rPr>
    </w:lvl>
    <w:lvl w:ilvl="1" w:tplc="BC3AB3B0" w:tentative="1">
      <w:start w:val="1"/>
      <w:numFmt w:val="bullet"/>
      <w:lvlText w:val="o"/>
      <w:lvlJc w:val="left"/>
      <w:pPr>
        <w:ind w:left="1440" w:hanging="360"/>
      </w:pPr>
      <w:rPr>
        <w:rFonts w:ascii="Courier New" w:hAnsi="Courier New" w:cs="Courier New" w:hint="default"/>
      </w:rPr>
    </w:lvl>
    <w:lvl w:ilvl="2" w:tplc="E42C031C" w:tentative="1">
      <w:start w:val="1"/>
      <w:numFmt w:val="bullet"/>
      <w:lvlText w:val=""/>
      <w:lvlJc w:val="left"/>
      <w:pPr>
        <w:ind w:left="2160" w:hanging="360"/>
      </w:pPr>
      <w:rPr>
        <w:rFonts w:ascii="Wingdings" w:hAnsi="Wingdings" w:hint="default"/>
      </w:rPr>
    </w:lvl>
    <w:lvl w:ilvl="3" w:tplc="91E8DBCE" w:tentative="1">
      <w:start w:val="1"/>
      <w:numFmt w:val="bullet"/>
      <w:lvlText w:val=""/>
      <w:lvlJc w:val="left"/>
      <w:pPr>
        <w:ind w:left="2880" w:hanging="360"/>
      </w:pPr>
      <w:rPr>
        <w:rFonts w:ascii="Symbol" w:hAnsi="Symbol" w:hint="default"/>
      </w:rPr>
    </w:lvl>
    <w:lvl w:ilvl="4" w:tplc="12000378" w:tentative="1">
      <w:start w:val="1"/>
      <w:numFmt w:val="bullet"/>
      <w:lvlText w:val="o"/>
      <w:lvlJc w:val="left"/>
      <w:pPr>
        <w:ind w:left="3600" w:hanging="360"/>
      </w:pPr>
      <w:rPr>
        <w:rFonts w:ascii="Courier New" w:hAnsi="Courier New" w:cs="Courier New" w:hint="default"/>
      </w:rPr>
    </w:lvl>
    <w:lvl w:ilvl="5" w:tplc="67743620" w:tentative="1">
      <w:start w:val="1"/>
      <w:numFmt w:val="bullet"/>
      <w:lvlText w:val=""/>
      <w:lvlJc w:val="left"/>
      <w:pPr>
        <w:ind w:left="4320" w:hanging="360"/>
      </w:pPr>
      <w:rPr>
        <w:rFonts w:ascii="Wingdings" w:hAnsi="Wingdings" w:hint="default"/>
      </w:rPr>
    </w:lvl>
    <w:lvl w:ilvl="6" w:tplc="E0E686CC" w:tentative="1">
      <w:start w:val="1"/>
      <w:numFmt w:val="bullet"/>
      <w:lvlText w:val=""/>
      <w:lvlJc w:val="left"/>
      <w:pPr>
        <w:ind w:left="5040" w:hanging="360"/>
      </w:pPr>
      <w:rPr>
        <w:rFonts w:ascii="Symbol" w:hAnsi="Symbol" w:hint="default"/>
      </w:rPr>
    </w:lvl>
    <w:lvl w:ilvl="7" w:tplc="A6E88A52" w:tentative="1">
      <w:start w:val="1"/>
      <w:numFmt w:val="bullet"/>
      <w:lvlText w:val="o"/>
      <w:lvlJc w:val="left"/>
      <w:pPr>
        <w:ind w:left="5760" w:hanging="360"/>
      </w:pPr>
      <w:rPr>
        <w:rFonts w:ascii="Courier New" w:hAnsi="Courier New" w:cs="Courier New" w:hint="default"/>
      </w:rPr>
    </w:lvl>
    <w:lvl w:ilvl="8" w:tplc="1504A9E6" w:tentative="1">
      <w:start w:val="1"/>
      <w:numFmt w:val="bullet"/>
      <w:lvlText w:val=""/>
      <w:lvlJc w:val="left"/>
      <w:pPr>
        <w:ind w:left="6480" w:hanging="360"/>
      </w:pPr>
      <w:rPr>
        <w:rFonts w:ascii="Wingdings" w:hAnsi="Wingdings" w:hint="default"/>
      </w:rPr>
    </w:lvl>
  </w:abstractNum>
  <w:abstractNum w:abstractNumId="4" w15:restartNumberingAfterBreak="0">
    <w:nsid w:val="7DB9738A"/>
    <w:multiLevelType w:val="hybridMultilevel"/>
    <w:tmpl w:val="39527736"/>
    <w:lvl w:ilvl="0" w:tplc="A50E7B74">
      <w:start w:val="4"/>
      <w:numFmt w:val="bullet"/>
      <w:lvlText w:val="-"/>
      <w:lvlJc w:val="left"/>
      <w:pPr>
        <w:ind w:left="720" w:hanging="360"/>
      </w:pPr>
      <w:rPr>
        <w:rFonts w:ascii="Arial" w:eastAsiaTheme="minorHAnsi" w:hAnsi="Arial" w:cs="Arial" w:hint="default"/>
      </w:rPr>
    </w:lvl>
    <w:lvl w:ilvl="1" w:tplc="8892D4E2" w:tentative="1">
      <w:start w:val="1"/>
      <w:numFmt w:val="bullet"/>
      <w:lvlText w:val="o"/>
      <w:lvlJc w:val="left"/>
      <w:pPr>
        <w:ind w:left="1440" w:hanging="360"/>
      </w:pPr>
      <w:rPr>
        <w:rFonts w:ascii="Courier New" w:hAnsi="Courier New" w:cs="Courier New" w:hint="default"/>
      </w:rPr>
    </w:lvl>
    <w:lvl w:ilvl="2" w:tplc="8474FF9E" w:tentative="1">
      <w:start w:val="1"/>
      <w:numFmt w:val="bullet"/>
      <w:lvlText w:val=""/>
      <w:lvlJc w:val="left"/>
      <w:pPr>
        <w:ind w:left="2160" w:hanging="360"/>
      </w:pPr>
      <w:rPr>
        <w:rFonts w:ascii="Wingdings" w:hAnsi="Wingdings" w:hint="default"/>
      </w:rPr>
    </w:lvl>
    <w:lvl w:ilvl="3" w:tplc="16703668" w:tentative="1">
      <w:start w:val="1"/>
      <w:numFmt w:val="bullet"/>
      <w:lvlText w:val=""/>
      <w:lvlJc w:val="left"/>
      <w:pPr>
        <w:ind w:left="2880" w:hanging="360"/>
      </w:pPr>
      <w:rPr>
        <w:rFonts w:ascii="Symbol" w:hAnsi="Symbol" w:hint="default"/>
      </w:rPr>
    </w:lvl>
    <w:lvl w:ilvl="4" w:tplc="965242C2" w:tentative="1">
      <w:start w:val="1"/>
      <w:numFmt w:val="bullet"/>
      <w:lvlText w:val="o"/>
      <w:lvlJc w:val="left"/>
      <w:pPr>
        <w:ind w:left="3600" w:hanging="360"/>
      </w:pPr>
      <w:rPr>
        <w:rFonts w:ascii="Courier New" w:hAnsi="Courier New" w:cs="Courier New" w:hint="default"/>
      </w:rPr>
    </w:lvl>
    <w:lvl w:ilvl="5" w:tplc="7A5EE7D2" w:tentative="1">
      <w:start w:val="1"/>
      <w:numFmt w:val="bullet"/>
      <w:lvlText w:val=""/>
      <w:lvlJc w:val="left"/>
      <w:pPr>
        <w:ind w:left="4320" w:hanging="360"/>
      </w:pPr>
      <w:rPr>
        <w:rFonts w:ascii="Wingdings" w:hAnsi="Wingdings" w:hint="default"/>
      </w:rPr>
    </w:lvl>
    <w:lvl w:ilvl="6" w:tplc="0C7C4026" w:tentative="1">
      <w:start w:val="1"/>
      <w:numFmt w:val="bullet"/>
      <w:lvlText w:val=""/>
      <w:lvlJc w:val="left"/>
      <w:pPr>
        <w:ind w:left="5040" w:hanging="360"/>
      </w:pPr>
      <w:rPr>
        <w:rFonts w:ascii="Symbol" w:hAnsi="Symbol" w:hint="default"/>
      </w:rPr>
    </w:lvl>
    <w:lvl w:ilvl="7" w:tplc="3FEC9490" w:tentative="1">
      <w:start w:val="1"/>
      <w:numFmt w:val="bullet"/>
      <w:lvlText w:val="o"/>
      <w:lvlJc w:val="left"/>
      <w:pPr>
        <w:ind w:left="5760" w:hanging="360"/>
      </w:pPr>
      <w:rPr>
        <w:rFonts w:ascii="Courier New" w:hAnsi="Courier New" w:cs="Courier New" w:hint="default"/>
      </w:rPr>
    </w:lvl>
    <w:lvl w:ilvl="8" w:tplc="F6B4E23A" w:tentative="1">
      <w:start w:val="1"/>
      <w:numFmt w:val="bullet"/>
      <w:lvlText w:val=""/>
      <w:lvlJc w:val="left"/>
      <w:pPr>
        <w:ind w:left="6480" w:hanging="360"/>
      </w:pPr>
      <w:rPr>
        <w:rFonts w:ascii="Wingdings" w:hAnsi="Wingdings" w:hint="default"/>
      </w:rPr>
    </w:lvl>
  </w:abstractNum>
  <w:abstractNum w:abstractNumId="5" w15:restartNumberingAfterBreak="0">
    <w:nsid w:val="7EAE3DFF"/>
    <w:multiLevelType w:val="hybridMultilevel"/>
    <w:tmpl w:val="AE2AF226"/>
    <w:lvl w:ilvl="0" w:tplc="D0ACF650">
      <w:start w:val="4"/>
      <w:numFmt w:val="bullet"/>
      <w:lvlText w:val="-"/>
      <w:lvlJc w:val="left"/>
      <w:pPr>
        <w:ind w:left="720" w:hanging="360"/>
      </w:pPr>
      <w:rPr>
        <w:rFonts w:ascii="Arial" w:eastAsiaTheme="minorHAnsi" w:hAnsi="Arial" w:cs="Arial" w:hint="default"/>
      </w:rPr>
    </w:lvl>
    <w:lvl w:ilvl="1" w:tplc="26FE6896" w:tentative="1">
      <w:start w:val="1"/>
      <w:numFmt w:val="bullet"/>
      <w:lvlText w:val="o"/>
      <w:lvlJc w:val="left"/>
      <w:pPr>
        <w:ind w:left="1440" w:hanging="360"/>
      </w:pPr>
      <w:rPr>
        <w:rFonts w:ascii="Courier New" w:hAnsi="Courier New" w:cs="Courier New" w:hint="default"/>
      </w:rPr>
    </w:lvl>
    <w:lvl w:ilvl="2" w:tplc="C1E02E30" w:tentative="1">
      <w:start w:val="1"/>
      <w:numFmt w:val="bullet"/>
      <w:lvlText w:val=""/>
      <w:lvlJc w:val="left"/>
      <w:pPr>
        <w:ind w:left="2160" w:hanging="360"/>
      </w:pPr>
      <w:rPr>
        <w:rFonts w:ascii="Wingdings" w:hAnsi="Wingdings" w:hint="default"/>
      </w:rPr>
    </w:lvl>
    <w:lvl w:ilvl="3" w:tplc="303A8B14" w:tentative="1">
      <w:start w:val="1"/>
      <w:numFmt w:val="bullet"/>
      <w:lvlText w:val=""/>
      <w:lvlJc w:val="left"/>
      <w:pPr>
        <w:ind w:left="2880" w:hanging="360"/>
      </w:pPr>
      <w:rPr>
        <w:rFonts w:ascii="Symbol" w:hAnsi="Symbol" w:hint="default"/>
      </w:rPr>
    </w:lvl>
    <w:lvl w:ilvl="4" w:tplc="ED14DA4E" w:tentative="1">
      <w:start w:val="1"/>
      <w:numFmt w:val="bullet"/>
      <w:lvlText w:val="o"/>
      <w:lvlJc w:val="left"/>
      <w:pPr>
        <w:ind w:left="3600" w:hanging="360"/>
      </w:pPr>
      <w:rPr>
        <w:rFonts w:ascii="Courier New" w:hAnsi="Courier New" w:cs="Courier New" w:hint="default"/>
      </w:rPr>
    </w:lvl>
    <w:lvl w:ilvl="5" w:tplc="6C0C614E" w:tentative="1">
      <w:start w:val="1"/>
      <w:numFmt w:val="bullet"/>
      <w:lvlText w:val=""/>
      <w:lvlJc w:val="left"/>
      <w:pPr>
        <w:ind w:left="4320" w:hanging="360"/>
      </w:pPr>
      <w:rPr>
        <w:rFonts w:ascii="Wingdings" w:hAnsi="Wingdings" w:hint="default"/>
      </w:rPr>
    </w:lvl>
    <w:lvl w:ilvl="6" w:tplc="4810F1EC" w:tentative="1">
      <w:start w:val="1"/>
      <w:numFmt w:val="bullet"/>
      <w:lvlText w:val=""/>
      <w:lvlJc w:val="left"/>
      <w:pPr>
        <w:ind w:left="5040" w:hanging="360"/>
      </w:pPr>
      <w:rPr>
        <w:rFonts w:ascii="Symbol" w:hAnsi="Symbol" w:hint="default"/>
      </w:rPr>
    </w:lvl>
    <w:lvl w:ilvl="7" w:tplc="92E4C3F8" w:tentative="1">
      <w:start w:val="1"/>
      <w:numFmt w:val="bullet"/>
      <w:lvlText w:val="o"/>
      <w:lvlJc w:val="left"/>
      <w:pPr>
        <w:ind w:left="5760" w:hanging="360"/>
      </w:pPr>
      <w:rPr>
        <w:rFonts w:ascii="Courier New" w:hAnsi="Courier New" w:cs="Courier New" w:hint="default"/>
      </w:rPr>
    </w:lvl>
    <w:lvl w:ilvl="8" w:tplc="7E865132"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828"/>
    <w:rsid w:val="0000340B"/>
    <w:rsid w:val="0000396A"/>
    <w:rsid w:val="00004CAB"/>
    <w:rsid w:val="00006599"/>
    <w:rsid w:val="000077C3"/>
    <w:rsid w:val="00021740"/>
    <w:rsid w:val="00035A38"/>
    <w:rsid w:val="00040C5A"/>
    <w:rsid w:val="00066099"/>
    <w:rsid w:val="000671F0"/>
    <w:rsid w:val="00076D0B"/>
    <w:rsid w:val="00090CEC"/>
    <w:rsid w:val="00091D48"/>
    <w:rsid w:val="00096C7E"/>
    <w:rsid w:val="000A3463"/>
    <w:rsid w:val="000A366E"/>
    <w:rsid w:val="000D1FA2"/>
    <w:rsid w:val="000E2270"/>
    <w:rsid w:val="00107150"/>
    <w:rsid w:val="00110937"/>
    <w:rsid w:val="00113BDC"/>
    <w:rsid w:val="00133333"/>
    <w:rsid w:val="0013687D"/>
    <w:rsid w:val="001516DF"/>
    <w:rsid w:val="00152828"/>
    <w:rsid w:val="001675FE"/>
    <w:rsid w:val="001742F5"/>
    <w:rsid w:val="00191449"/>
    <w:rsid w:val="0019242A"/>
    <w:rsid w:val="001937A3"/>
    <w:rsid w:val="001B3D92"/>
    <w:rsid w:val="001C0004"/>
    <w:rsid w:val="001C0433"/>
    <w:rsid w:val="001D2459"/>
    <w:rsid w:val="001D7C43"/>
    <w:rsid w:val="001F0EFF"/>
    <w:rsid w:val="001F20C4"/>
    <w:rsid w:val="001F7532"/>
    <w:rsid w:val="00212271"/>
    <w:rsid w:val="00222B47"/>
    <w:rsid w:val="002263CB"/>
    <w:rsid w:val="00244247"/>
    <w:rsid w:val="00246CFF"/>
    <w:rsid w:val="00252D9B"/>
    <w:rsid w:val="00262071"/>
    <w:rsid w:val="00263F09"/>
    <w:rsid w:val="002818CB"/>
    <w:rsid w:val="002A2020"/>
    <w:rsid w:val="002A4C0D"/>
    <w:rsid w:val="002A6EC3"/>
    <w:rsid w:val="002B225D"/>
    <w:rsid w:val="002C7F60"/>
    <w:rsid w:val="002E421B"/>
    <w:rsid w:val="002E4D2D"/>
    <w:rsid w:val="002E5136"/>
    <w:rsid w:val="002F4801"/>
    <w:rsid w:val="002F4D9A"/>
    <w:rsid w:val="003211A4"/>
    <w:rsid w:val="00325EDD"/>
    <w:rsid w:val="003302DA"/>
    <w:rsid w:val="003600B0"/>
    <w:rsid w:val="003767B0"/>
    <w:rsid w:val="00395CD7"/>
    <w:rsid w:val="003A1593"/>
    <w:rsid w:val="003C07C5"/>
    <w:rsid w:val="003C199A"/>
    <w:rsid w:val="003C48D1"/>
    <w:rsid w:val="003E1B8C"/>
    <w:rsid w:val="0040695B"/>
    <w:rsid w:val="00426124"/>
    <w:rsid w:val="00432769"/>
    <w:rsid w:val="004334F9"/>
    <w:rsid w:val="00435035"/>
    <w:rsid w:val="00441F46"/>
    <w:rsid w:val="00450B50"/>
    <w:rsid w:val="00465DED"/>
    <w:rsid w:val="00482D14"/>
    <w:rsid w:val="00491FCD"/>
    <w:rsid w:val="00493956"/>
    <w:rsid w:val="00494A69"/>
    <w:rsid w:val="004C14D5"/>
    <w:rsid w:val="004C3AF1"/>
    <w:rsid w:val="004D11BA"/>
    <w:rsid w:val="004D2AE8"/>
    <w:rsid w:val="004E4CD7"/>
    <w:rsid w:val="004E6E00"/>
    <w:rsid w:val="00505072"/>
    <w:rsid w:val="00507105"/>
    <w:rsid w:val="00517D9B"/>
    <w:rsid w:val="00527F43"/>
    <w:rsid w:val="00533EA4"/>
    <w:rsid w:val="0054180F"/>
    <w:rsid w:val="00562C0D"/>
    <w:rsid w:val="00567D64"/>
    <w:rsid w:val="00573FB8"/>
    <w:rsid w:val="005758FD"/>
    <w:rsid w:val="005772DF"/>
    <w:rsid w:val="00577779"/>
    <w:rsid w:val="005971FF"/>
    <w:rsid w:val="005A2FC3"/>
    <w:rsid w:val="005A30D8"/>
    <w:rsid w:val="005C0B8D"/>
    <w:rsid w:val="005D5C4E"/>
    <w:rsid w:val="005D7F0E"/>
    <w:rsid w:val="005F70DE"/>
    <w:rsid w:val="00600581"/>
    <w:rsid w:val="00616807"/>
    <w:rsid w:val="006227C3"/>
    <w:rsid w:val="00640BC5"/>
    <w:rsid w:val="00655979"/>
    <w:rsid w:val="00663588"/>
    <w:rsid w:val="006716C2"/>
    <w:rsid w:val="00671952"/>
    <w:rsid w:val="0068055C"/>
    <w:rsid w:val="0068423C"/>
    <w:rsid w:val="006A36B5"/>
    <w:rsid w:val="006B13D0"/>
    <w:rsid w:val="006C2F2A"/>
    <w:rsid w:val="006C4B48"/>
    <w:rsid w:val="006D57E1"/>
    <w:rsid w:val="006F5774"/>
    <w:rsid w:val="00710729"/>
    <w:rsid w:val="00713783"/>
    <w:rsid w:val="007152A3"/>
    <w:rsid w:val="0071794E"/>
    <w:rsid w:val="00723B41"/>
    <w:rsid w:val="00735183"/>
    <w:rsid w:val="00746198"/>
    <w:rsid w:val="00750A1B"/>
    <w:rsid w:val="00751D35"/>
    <w:rsid w:val="00757196"/>
    <w:rsid w:val="0075776B"/>
    <w:rsid w:val="007771D4"/>
    <w:rsid w:val="0078090E"/>
    <w:rsid w:val="007B2574"/>
    <w:rsid w:val="007D24DA"/>
    <w:rsid w:val="007D5E58"/>
    <w:rsid w:val="007E44F4"/>
    <w:rsid w:val="007F7DD5"/>
    <w:rsid w:val="00806BDD"/>
    <w:rsid w:val="00815779"/>
    <w:rsid w:val="0081616A"/>
    <w:rsid w:val="00837F49"/>
    <w:rsid w:val="00854397"/>
    <w:rsid w:val="00877CE2"/>
    <w:rsid w:val="00894AB4"/>
    <w:rsid w:val="008E57DD"/>
    <w:rsid w:val="008F28FF"/>
    <w:rsid w:val="008F73DB"/>
    <w:rsid w:val="008F7753"/>
    <w:rsid w:val="00901391"/>
    <w:rsid w:val="009049ED"/>
    <w:rsid w:val="009078BC"/>
    <w:rsid w:val="00916065"/>
    <w:rsid w:val="0093390D"/>
    <w:rsid w:val="00942A98"/>
    <w:rsid w:val="00993DE9"/>
    <w:rsid w:val="009A174E"/>
    <w:rsid w:val="009B26F0"/>
    <w:rsid w:val="009B3ACF"/>
    <w:rsid w:val="009D0D8A"/>
    <w:rsid w:val="00A0171E"/>
    <w:rsid w:val="00A062B9"/>
    <w:rsid w:val="00A15FA7"/>
    <w:rsid w:val="00A438C3"/>
    <w:rsid w:val="00A44818"/>
    <w:rsid w:val="00A459BD"/>
    <w:rsid w:val="00A503C4"/>
    <w:rsid w:val="00A543EB"/>
    <w:rsid w:val="00A629C5"/>
    <w:rsid w:val="00A63DCA"/>
    <w:rsid w:val="00A80566"/>
    <w:rsid w:val="00A82CBF"/>
    <w:rsid w:val="00A9341C"/>
    <w:rsid w:val="00A9455A"/>
    <w:rsid w:val="00A96267"/>
    <w:rsid w:val="00AA1AD5"/>
    <w:rsid w:val="00AC5371"/>
    <w:rsid w:val="00AC6E80"/>
    <w:rsid w:val="00AD11D4"/>
    <w:rsid w:val="00B0197E"/>
    <w:rsid w:val="00B17C59"/>
    <w:rsid w:val="00B313B6"/>
    <w:rsid w:val="00B34EF1"/>
    <w:rsid w:val="00B57044"/>
    <w:rsid w:val="00B64807"/>
    <w:rsid w:val="00B64FEE"/>
    <w:rsid w:val="00B67399"/>
    <w:rsid w:val="00B71186"/>
    <w:rsid w:val="00B73243"/>
    <w:rsid w:val="00BA3928"/>
    <w:rsid w:val="00BC6585"/>
    <w:rsid w:val="00BD2ED1"/>
    <w:rsid w:val="00BE4CAC"/>
    <w:rsid w:val="00BE63F6"/>
    <w:rsid w:val="00BF1458"/>
    <w:rsid w:val="00C06A98"/>
    <w:rsid w:val="00C07CFF"/>
    <w:rsid w:val="00C07D9E"/>
    <w:rsid w:val="00C37B0B"/>
    <w:rsid w:val="00C37D31"/>
    <w:rsid w:val="00C57BCF"/>
    <w:rsid w:val="00C62DCB"/>
    <w:rsid w:val="00C6661C"/>
    <w:rsid w:val="00C70AE7"/>
    <w:rsid w:val="00C93853"/>
    <w:rsid w:val="00CA1462"/>
    <w:rsid w:val="00CA3F34"/>
    <w:rsid w:val="00CD5C60"/>
    <w:rsid w:val="00CE0D31"/>
    <w:rsid w:val="00CE5DE8"/>
    <w:rsid w:val="00D257A3"/>
    <w:rsid w:val="00D31405"/>
    <w:rsid w:val="00D41268"/>
    <w:rsid w:val="00D50424"/>
    <w:rsid w:val="00D50A18"/>
    <w:rsid w:val="00D541FD"/>
    <w:rsid w:val="00D60F63"/>
    <w:rsid w:val="00D74EC3"/>
    <w:rsid w:val="00D82F86"/>
    <w:rsid w:val="00D937AC"/>
    <w:rsid w:val="00DA04E0"/>
    <w:rsid w:val="00DD46EA"/>
    <w:rsid w:val="00DE0037"/>
    <w:rsid w:val="00DE3215"/>
    <w:rsid w:val="00DE57FA"/>
    <w:rsid w:val="00DE58A6"/>
    <w:rsid w:val="00E010C6"/>
    <w:rsid w:val="00E02CC3"/>
    <w:rsid w:val="00E03727"/>
    <w:rsid w:val="00E05418"/>
    <w:rsid w:val="00E12662"/>
    <w:rsid w:val="00E24CC8"/>
    <w:rsid w:val="00E43BA3"/>
    <w:rsid w:val="00E45FC2"/>
    <w:rsid w:val="00E51F4C"/>
    <w:rsid w:val="00E650E8"/>
    <w:rsid w:val="00E71555"/>
    <w:rsid w:val="00EA0E0B"/>
    <w:rsid w:val="00EA2E5A"/>
    <w:rsid w:val="00EA7152"/>
    <w:rsid w:val="00EB577C"/>
    <w:rsid w:val="00EC23CD"/>
    <w:rsid w:val="00EC5432"/>
    <w:rsid w:val="00ED6BE3"/>
    <w:rsid w:val="00EF7A03"/>
    <w:rsid w:val="00EF7CF9"/>
    <w:rsid w:val="00F171D7"/>
    <w:rsid w:val="00F208E9"/>
    <w:rsid w:val="00F217E4"/>
    <w:rsid w:val="00F3402A"/>
    <w:rsid w:val="00F364DC"/>
    <w:rsid w:val="00F44919"/>
    <w:rsid w:val="00F56AE5"/>
    <w:rsid w:val="00F60368"/>
    <w:rsid w:val="00F878BD"/>
    <w:rsid w:val="00F90B9F"/>
    <w:rsid w:val="00FA1DDD"/>
    <w:rsid w:val="00FA3FF1"/>
    <w:rsid w:val="00FD22A6"/>
    <w:rsid w:val="00FE0D79"/>
    <w:rsid w:val="00FF2710"/>
    <w:rsid w:val="00FF32E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26E60F-4F2B-4AC5-BF1C-2F6B1B37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13783"/>
    <w:pPr>
      <w:jc w:val="both"/>
    </w:pPr>
    <w:rPr>
      <w:rFonts w:ascii="Arial" w:hAnsi="Arial"/>
      <w:sz w:val="20"/>
    </w:rPr>
  </w:style>
  <w:style w:type="paragraph" w:styleId="Heading1">
    <w:name w:val="heading 1"/>
    <w:basedOn w:val="Normal"/>
    <w:next w:val="Normal"/>
    <w:link w:val="Heading1Char"/>
    <w:uiPriority w:val="9"/>
    <w:qFormat/>
    <w:rsid w:val="0093390D"/>
    <w:pPr>
      <w:keepNext/>
      <w:keepLines/>
      <w:numPr>
        <w:numId w:val="1"/>
      </w:numPr>
      <w:spacing w:before="480" w:after="0"/>
      <w:outlineLvl w:val="0"/>
    </w:pPr>
    <w:rPr>
      <w:rFonts w:eastAsiaTheme="majorEastAsia" w:cstheme="majorBidi"/>
      <w:b/>
      <w:bCs/>
      <w:color w:val="0A00BE"/>
      <w:sz w:val="28"/>
      <w:szCs w:val="28"/>
    </w:rPr>
  </w:style>
  <w:style w:type="paragraph" w:styleId="Heading2">
    <w:name w:val="heading 2"/>
    <w:basedOn w:val="Normal"/>
    <w:next w:val="Normal"/>
    <w:link w:val="Heading2Char"/>
    <w:uiPriority w:val="9"/>
    <w:unhideWhenUsed/>
    <w:qFormat/>
    <w:rsid w:val="0093390D"/>
    <w:pPr>
      <w:keepNext/>
      <w:keepLines/>
      <w:numPr>
        <w:ilvl w:val="1"/>
        <w:numId w:val="1"/>
      </w:numPr>
      <w:spacing w:before="200" w:after="0"/>
      <w:outlineLvl w:val="1"/>
    </w:pPr>
    <w:rPr>
      <w:rFonts w:eastAsiaTheme="majorEastAsia" w:cstheme="majorBidi"/>
      <w:bCs/>
      <w:color w:val="0A00BE"/>
      <w:sz w:val="26"/>
      <w:szCs w:val="26"/>
    </w:rPr>
  </w:style>
  <w:style w:type="paragraph" w:styleId="Heading3">
    <w:name w:val="heading 3"/>
    <w:basedOn w:val="Normal"/>
    <w:next w:val="Normal"/>
    <w:link w:val="Heading3Char"/>
    <w:uiPriority w:val="9"/>
    <w:unhideWhenUsed/>
    <w:qFormat/>
    <w:rsid w:val="0093390D"/>
    <w:pPr>
      <w:keepNext/>
      <w:keepLines/>
      <w:numPr>
        <w:ilvl w:val="2"/>
        <w:numId w:val="1"/>
      </w:numPr>
      <w:spacing w:before="200" w:after="0"/>
      <w:outlineLvl w:val="2"/>
    </w:pPr>
    <w:rPr>
      <w:rFonts w:eastAsiaTheme="majorEastAsia" w:cstheme="majorBidi"/>
      <w:bCs/>
      <w:color w:val="0A00BE"/>
    </w:rPr>
  </w:style>
  <w:style w:type="paragraph" w:styleId="Heading4">
    <w:name w:val="heading 4"/>
    <w:basedOn w:val="Normal"/>
    <w:next w:val="Normal"/>
    <w:link w:val="Heading4Char"/>
    <w:uiPriority w:val="9"/>
    <w:unhideWhenUsed/>
    <w:qFormat/>
    <w:rsid w:val="00901391"/>
    <w:pPr>
      <w:keepNext/>
      <w:keepLines/>
      <w:numPr>
        <w:ilvl w:val="3"/>
        <w:numId w:val="1"/>
      </w:numPr>
      <w:spacing w:before="200" w:after="0"/>
      <w:outlineLvl w:val="3"/>
    </w:pPr>
    <w:rPr>
      <w:rFonts w:eastAsiaTheme="majorEastAsia" w:cstheme="majorBidi"/>
      <w:bCs/>
      <w:i/>
      <w:iCs/>
      <w:color w:val="0A00BE"/>
      <w:u w:val="single"/>
    </w:rPr>
  </w:style>
  <w:style w:type="paragraph" w:styleId="Heading5">
    <w:name w:val="heading 5"/>
    <w:basedOn w:val="Normal"/>
    <w:next w:val="Normal"/>
    <w:link w:val="Heading5Char"/>
    <w:uiPriority w:val="9"/>
    <w:semiHidden/>
    <w:unhideWhenUsed/>
    <w:qFormat/>
    <w:rsid w:val="0093390D"/>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3390D"/>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3390D"/>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3390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3390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90D"/>
    <w:rPr>
      <w:rFonts w:ascii="Arial" w:eastAsiaTheme="majorEastAsia" w:hAnsi="Arial" w:cstheme="majorBidi"/>
      <w:b/>
      <w:bCs/>
      <w:color w:val="0A00BE"/>
      <w:sz w:val="28"/>
      <w:szCs w:val="28"/>
    </w:rPr>
  </w:style>
  <w:style w:type="character" w:customStyle="1" w:styleId="Heading2Char">
    <w:name w:val="Heading 2 Char"/>
    <w:basedOn w:val="DefaultParagraphFont"/>
    <w:link w:val="Heading2"/>
    <w:uiPriority w:val="9"/>
    <w:rsid w:val="0093390D"/>
    <w:rPr>
      <w:rFonts w:ascii="Arial" w:eastAsiaTheme="majorEastAsia" w:hAnsi="Arial" w:cstheme="majorBidi"/>
      <w:bCs/>
      <w:color w:val="0A00BE"/>
      <w:sz w:val="26"/>
      <w:szCs w:val="26"/>
    </w:rPr>
  </w:style>
  <w:style w:type="character" w:customStyle="1" w:styleId="Heading3Char">
    <w:name w:val="Heading 3 Char"/>
    <w:basedOn w:val="DefaultParagraphFont"/>
    <w:link w:val="Heading3"/>
    <w:uiPriority w:val="9"/>
    <w:rsid w:val="0093390D"/>
    <w:rPr>
      <w:rFonts w:ascii="Arial" w:eastAsiaTheme="majorEastAsia" w:hAnsi="Arial" w:cstheme="majorBidi"/>
      <w:bCs/>
      <w:color w:val="0A00BE"/>
      <w:sz w:val="20"/>
    </w:rPr>
  </w:style>
  <w:style w:type="character" w:customStyle="1" w:styleId="Heading4Char">
    <w:name w:val="Heading 4 Char"/>
    <w:basedOn w:val="DefaultParagraphFont"/>
    <w:link w:val="Heading4"/>
    <w:uiPriority w:val="9"/>
    <w:rsid w:val="00901391"/>
    <w:rPr>
      <w:rFonts w:ascii="Arial" w:eastAsiaTheme="majorEastAsia" w:hAnsi="Arial" w:cstheme="majorBidi"/>
      <w:bCs/>
      <w:i/>
      <w:iCs/>
      <w:color w:val="0A00BE"/>
      <w:sz w:val="20"/>
      <w:u w:val="single"/>
    </w:rPr>
  </w:style>
  <w:style w:type="paragraph" w:styleId="Header">
    <w:name w:val="header"/>
    <w:basedOn w:val="Normal"/>
    <w:link w:val="HeaderChar"/>
    <w:uiPriority w:val="99"/>
    <w:unhideWhenUsed/>
    <w:rsid w:val="001528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2828"/>
    <w:rPr>
      <w:rFonts w:ascii="Arial" w:hAnsi="Arial"/>
      <w:sz w:val="20"/>
    </w:rPr>
  </w:style>
  <w:style w:type="paragraph" w:styleId="Footer">
    <w:name w:val="footer"/>
    <w:basedOn w:val="Normal"/>
    <w:link w:val="FooterChar"/>
    <w:uiPriority w:val="99"/>
    <w:unhideWhenUsed/>
    <w:rsid w:val="001528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2828"/>
    <w:rPr>
      <w:rFonts w:ascii="Arial" w:hAnsi="Arial"/>
      <w:sz w:val="20"/>
    </w:rPr>
  </w:style>
  <w:style w:type="paragraph" w:styleId="BalloonText">
    <w:name w:val="Balloon Text"/>
    <w:basedOn w:val="Normal"/>
    <w:link w:val="BalloonTextChar"/>
    <w:uiPriority w:val="99"/>
    <w:semiHidden/>
    <w:unhideWhenUsed/>
    <w:rsid w:val="00152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828"/>
    <w:rPr>
      <w:rFonts w:ascii="Tahoma" w:hAnsi="Tahoma" w:cs="Tahoma"/>
      <w:sz w:val="16"/>
      <w:szCs w:val="16"/>
    </w:rPr>
  </w:style>
  <w:style w:type="paragraph" w:styleId="NoSpacing">
    <w:name w:val="No Spacing"/>
    <w:link w:val="NoSpacingChar"/>
    <w:uiPriority w:val="1"/>
    <w:qFormat/>
    <w:rsid w:val="00E650E8"/>
    <w:pPr>
      <w:spacing w:after="0" w:line="240" w:lineRule="auto"/>
      <w:jc w:val="both"/>
    </w:pPr>
    <w:rPr>
      <w:rFonts w:ascii="Arial" w:eastAsiaTheme="minorEastAsia" w:hAnsi="Arial"/>
      <w:sz w:val="20"/>
      <w:lang w:val="fr-FR"/>
    </w:rPr>
  </w:style>
  <w:style w:type="character" w:customStyle="1" w:styleId="NoSpacingChar">
    <w:name w:val="No Spacing Char"/>
    <w:basedOn w:val="DefaultParagraphFont"/>
    <w:link w:val="NoSpacing"/>
    <w:uiPriority w:val="1"/>
    <w:rsid w:val="00E650E8"/>
    <w:rPr>
      <w:rFonts w:ascii="Arial" w:eastAsiaTheme="minorEastAsia" w:hAnsi="Arial"/>
      <w:sz w:val="20"/>
      <w:lang w:val="fr-FR"/>
    </w:rPr>
  </w:style>
  <w:style w:type="character" w:styleId="PlaceholderText">
    <w:name w:val="Placeholder Text"/>
    <w:basedOn w:val="DefaultParagraphFont"/>
    <w:uiPriority w:val="99"/>
    <w:semiHidden/>
    <w:rsid w:val="00F3402A"/>
    <w:rPr>
      <w:color w:val="808080"/>
    </w:rPr>
  </w:style>
  <w:style w:type="paragraph" w:styleId="Title">
    <w:name w:val="Title"/>
    <w:basedOn w:val="NoSpacing"/>
    <w:next w:val="Normal"/>
    <w:link w:val="TitleChar"/>
    <w:uiPriority w:val="10"/>
    <w:qFormat/>
    <w:rsid w:val="00616807"/>
    <w:pPr>
      <w:jc w:val="left"/>
    </w:pPr>
    <w:rPr>
      <w:rFonts w:eastAsiaTheme="majorEastAsia" w:cs="Arial"/>
      <w:b/>
      <w:color w:val="0A00BE"/>
      <w:sz w:val="96"/>
      <w:szCs w:val="72"/>
      <w:lang w:val="fr-BE"/>
    </w:rPr>
  </w:style>
  <w:style w:type="character" w:customStyle="1" w:styleId="TitleChar">
    <w:name w:val="Title Char"/>
    <w:basedOn w:val="DefaultParagraphFont"/>
    <w:link w:val="Title"/>
    <w:uiPriority w:val="10"/>
    <w:rsid w:val="00616807"/>
    <w:rPr>
      <w:rFonts w:ascii="Arial" w:eastAsiaTheme="majorEastAsia" w:hAnsi="Arial" w:cs="Arial"/>
      <w:b/>
      <w:color w:val="0A00BE"/>
      <w:sz w:val="96"/>
      <w:szCs w:val="72"/>
    </w:rPr>
  </w:style>
  <w:style w:type="paragraph" w:customStyle="1" w:styleId="Sous-titredudocument">
    <w:name w:val="Sous-titre du document"/>
    <w:basedOn w:val="Heading1"/>
    <w:link w:val="Sous-titredudocumentCar"/>
    <w:qFormat/>
    <w:rsid w:val="00F60368"/>
    <w:pPr>
      <w:numPr>
        <w:numId w:val="0"/>
      </w:numPr>
      <w:ind w:left="432" w:hanging="432"/>
    </w:pPr>
    <w:rPr>
      <w:sz w:val="32"/>
    </w:rPr>
  </w:style>
  <w:style w:type="character" w:customStyle="1" w:styleId="Sous-titredudocumentCar">
    <w:name w:val="Sous-titre du document Car"/>
    <w:basedOn w:val="Heading1Char"/>
    <w:link w:val="Sous-titredudocument"/>
    <w:rsid w:val="00F60368"/>
    <w:rPr>
      <w:rFonts w:ascii="Arial" w:eastAsiaTheme="majorEastAsia" w:hAnsi="Arial" w:cstheme="majorBidi"/>
      <w:b/>
      <w:bCs/>
      <w:color w:val="0A00BE"/>
      <w:sz w:val="32"/>
      <w:szCs w:val="28"/>
    </w:rPr>
  </w:style>
  <w:style w:type="character" w:customStyle="1" w:styleId="Heading5Char">
    <w:name w:val="Heading 5 Char"/>
    <w:basedOn w:val="DefaultParagraphFont"/>
    <w:link w:val="Heading5"/>
    <w:uiPriority w:val="9"/>
    <w:semiHidden/>
    <w:rsid w:val="0093390D"/>
    <w:rPr>
      <w:rFonts w:asciiTheme="majorHAnsi" w:eastAsiaTheme="majorEastAsia" w:hAnsiTheme="majorHAnsi" w:cstheme="majorBidi"/>
      <w:color w:val="365F91" w:themeColor="accent1" w:themeShade="BF"/>
      <w:sz w:val="20"/>
    </w:rPr>
  </w:style>
  <w:style w:type="character" w:customStyle="1" w:styleId="Heading6Char">
    <w:name w:val="Heading 6 Char"/>
    <w:basedOn w:val="DefaultParagraphFont"/>
    <w:link w:val="Heading6"/>
    <w:uiPriority w:val="9"/>
    <w:semiHidden/>
    <w:rsid w:val="0093390D"/>
    <w:rPr>
      <w:rFonts w:asciiTheme="majorHAnsi" w:eastAsiaTheme="majorEastAsia" w:hAnsiTheme="majorHAnsi" w:cstheme="majorBidi"/>
      <w:color w:val="243F60" w:themeColor="accent1" w:themeShade="7F"/>
      <w:sz w:val="20"/>
    </w:rPr>
  </w:style>
  <w:style w:type="character" w:customStyle="1" w:styleId="Heading7Char">
    <w:name w:val="Heading 7 Char"/>
    <w:basedOn w:val="DefaultParagraphFont"/>
    <w:link w:val="Heading7"/>
    <w:uiPriority w:val="9"/>
    <w:semiHidden/>
    <w:rsid w:val="0093390D"/>
    <w:rPr>
      <w:rFonts w:asciiTheme="majorHAnsi" w:eastAsiaTheme="majorEastAsia" w:hAnsiTheme="majorHAnsi" w:cstheme="majorBidi"/>
      <w:i/>
      <w:iCs/>
      <w:color w:val="243F60" w:themeColor="accent1" w:themeShade="7F"/>
      <w:sz w:val="20"/>
    </w:rPr>
  </w:style>
  <w:style w:type="character" w:customStyle="1" w:styleId="Heading8Char">
    <w:name w:val="Heading 8 Char"/>
    <w:basedOn w:val="DefaultParagraphFont"/>
    <w:link w:val="Heading8"/>
    <w:uiPriority w:val="9"/>
    <w:semiHidden/>
    <w:rsid w:val="0093390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3390D"/>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091D48"/>
    <w:pPr>
      <w:numPr>
        <w:numId w:val="0"/>
      </w:numPr>
      <w:jc w:val="left"/>
      <w:outlineLvl w:val="9"/>
    </w:pPr>
    <w:rPr>
      <w:rFonts w:asciiTheme="majorHAnsi" w:hAnsiTheme="majorHAnsi"/>
      <w:color w:val="365F91" w:themeColor="accent1" w:themeShade="BF"/>
      <w:lang w:eastAsia="fr-BE"/>
    </w:rPr>
  </w:style>
  <w:style w:type="paragraph" w:styleId="TOC1">
    <w:name w:val="toc 1"/>
    <w:basedOn w:val="Normal"/>
    <w:next w:val="Normal"/>
    <w:autoRedefine/>
    <w:uiPriority w:val="39"/>
    <w:unhideWhenUsed/>
    <w:qFormat/>
    <w:rsid w:val="00091D48"/>
    <w:pPr>
      <w:spacing w:after="100"/>
    </w:pPr>
  </w:style>
  <w:style w:type="paragraph" w:styleId="TOC2">
    <w:name w:val="toc 2"/>
    <w:basedOn w:val="Normal"/>
    <w:next w:val="Normal"/>
    <w:autoRedefine/>
    <w:uiPriority w:val="39"/>
    <w:unhideWhenUsed/>
    <w:qFormat/>
    <w:rsid w:val="00091D48"/>
    <w:pPr>
      <w:spacing w:after="100"/>
      <w:ind w:left="220"/>
      <w:jc w:val="left"/>
    </w:pPr>
    <w:rPr>
      <w:rFonts w:asciiTheme="minorHAnsi" w:eastAsiaTheme="minorEastAsia" w:hAnsiTheme="minorHAnsi"/>
      <w:sz w:val="22"/>
      <w:lang w:eastAsia="fr-BE"/>
    </w:rPr>
  </w:style>
  <w:style w:type="paragraph" w:styleId="TOC3">
    <w:name w:val="toc 3"/>
    <w:basedOn w:val="Normal"/>
    <w:next w:val="Normal"/>
    <w:autoRedefine/>
    <w:uiPriority w:val="39"/>
    <w:unhideWhenUsed/>
    <w:qFormat/>
    <w:rsid w:val="00091D48"/>
    <w:pPr>
      <w:spacing w:after="100"/>
      <w:ind w:left="440"/>
      <w:jc w:val="left"/>
    </w:pPr>
    <w:rPr>
      <w:rFonts w:asciiTheme="minorHAnsi" w:eastAsiaTheme="minorEastAsia" w:hAnsiTheme="minorHAnsi"/>
      <w:sz w:val="22"/>
      <w:lang w:eastAsia="fr-BE"/>
    </w:rPr>
  </w:style>
  <w:style w:type="character" w:styleId="Hyperlink">
    <w:name w:val="Hyperlink"/>
    <w:basedOn w:val="DefaultParagraphFont"/>
    <w:uiPriority w:val="99"/>
    <w:unhideWhenUsed/>
    <w:rsid w:val="00107150"/>
    <w:rPr>
      <w:color w:val="0000FF" w:themeColor="hyperlink"/>
      <w:u w:val="single"/>
    </w:rPr>
  </w:style>
  <w:style w:type="table" w:styleId="TableGrid">
    <w:name w:val="Table Grid"/>
    <w:basedOn w:val="TableNormal"/>
    <w:uiPriority w:val="59"/>
    <w:rsid w:val="001B3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9B26F0"/>
    <w:pPr>
      <w:ind w:left="720"/>
      <w:contextualSpacing/>
    </w:pPr>
  </w:style>
  <w:style w:type="paragraph" w:customStyle="1" w:styleId="Lettercontact">
    <w:name w:val="Letter_contact"/>
    <w:basedOn w:val="Normal"/>
    <w:rsid w:val="00CA3F34"/>
    <w:pPr>
      <w:spacing w:line="200" w:lineRule="exact"/>
    </w:pPr>
    <w:rPr>
      <w:rFonts w:eastAsia="Times New Roman" w:cs="Times New Roman"/>
      <w:sz w:val="16"/>
      <w:szCs w:val="20"/>
      <w:lang w:val="en-US"/>
    </w:rPr>
  </w:style>
  <w:style w:type="paragraph" w:styleId="FootnoteText">
    <w:name w:val="footnote text"/>
    <w:basedOn w:val="Normal"/>
    <w:link w:val="FootnoteTextChar"/>
    <w:uiPriority w:val="99"/>
    <w:semiHidden/>
    <w:unhideWhenUsed/>
    <w:rsid w:val="00901391"/>
    <w:pPr>
      <w:spacing w:after="0" w:line="240" w:lineRule="auto"/>
    </w:pPr>
    <w:rPr>
      <w:szCs w:val="20"/>
    </w:rPr>
  </w:style>
  <w:style w:type="character" w:customStyle="1" w:styleId="FootnoteTextChar">
    <w:name w:val="Footnote Text Char"/>
    <w:basedOn w:val="DefaultParagraphFont"/>
    <w:link w:val="FootnoteText"/>
    <w:uiPriority w:val="99"/>
    <w:semiHidden/>
    <w:rsid w:val="00901391"/>
    <w:rPr>
      <w:rFonts w:ascii="Arial" w:hAnsi="Arial"/>
      <w:sz w:val="20"/>
      <w:szCs w:val="20"/>
    </w:rPr>
  </w:style>
  <w:style w:type="character" w:styleId="FootnoteReference">
    <w:name w:val="footnote reference"/>
    <w:basedOn w:val="DefaultParagraphFont"/>
    <w:uiPriority w:val="99"/>
    <w:semiHidden/>
    <w:unhideWhenUsed/>
    <w:rsid w:val="00901391"/>
    <w:rPr>
      <w:vertAlign w:val="superscript"/>
    </w:rPr>
  </w:style>
  <w:style w:type="character" w:styleId="CommentReference">
    <w:name w:val="annotation reference"/>
    <w:basedOn w:val="DefaultParagraphFont"/>
    <w:uiPriority w:val="99"/>
    <w:semiHidden/>
    <w:unhideWhenUsed/>
    <w:rsid w:val="000E2270"/>
    <w:rPr>
      <w:sz w:val="16"/>
      <w:szCs w:val="16"/>
    </w:rPr>
  </w:style>
  <w:style w:type="paragraph" w:styleId="CommentText">
    <w:name w:val="annotation text"/>
    <w:basedOn w:val="Normal"/>
    <w:link w:val="CommentTextChar"/>
    <w:uiPriority w:val="99"/>
    <w:semiHidden/>
    <w:unhideWhenUsed/>
    <w:rsid w:val="000E2270"/>
    <w:pPr>
      <w:spacing w:line="240" w:lineRule="auto"/>
    </w:pPr>
    <w:rPr>
      <w:szCs w:val="20"/>
    </w:rPr>
  </w:style>
  <w:style w:type="character" w:customStyle="1" w:styleId="CommentTextChar">
    <w:name w:val="Comment Text Char"/>
    <w:basedOn w:val="DefaultParagraphFont"/>
    <w:link w:val="CommentText"/>
    <w:uiPriority w:val="99"/>
    <w:semiHidden/>
    <w:rsid w:val="000E227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2270"/>
    <w:rPr>
      <w:b/>
      <w:bCs/>
    </w:rPr>
  </w:style>
  <w:style w:type="character" w:customStyle="1" w:styleId="CommentSubjectChar">
    <w:name w:val="Comment Subject Char"/>
    <w:basedOn w:val="CommentTextChar"/>
    <w:link w:val="CommentSubject"/>
    <w:uiPriority w:val="99"/>
    <w:semiHidden/>
    <w:rsid w:val="000E227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Mrbc-mbhg\ssg-dsg-fs\SSG-DSG-FS\trd\NOG%20TE%20DOEN%20-%20A%20FAIRE\Naar%20het%20Nederlands\Rivi&#232;re%20CR%20rapport%202018-%20FR_NL-BE.docx" TargetMode="External"/><Relationship Id="rId13" Type="http://schemas.openxmlformats.org/officeDocument/2006/relationships/chart" Target="charts/chart4.xml"/><Relationship Id="rId18" Type="http://schemas.openxmlformats.org/officeDocument/2006/relationships/image" Target="media/image2.png"/><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1.emf"/><Relationship Id="rId25" Type="http://schemas.openxmlformats.org/officeDocument/2006/relationships/chart" Target="charts/chart1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9.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2.xml"/><Relationship Id="rId28" Type="http://schemas.openxmlformats.org/officeDocument/2006/relationships/chart" Target="charts/chart17.xml"/><Relationship Id="rId10" Type="http://schemas.openxmlformats.org/officeDocument/2006/relationships/chart" Target="charts/chart1.xml"/><Relationship Id="rId19" Type="http://schemas.openxmlformats.org/officeDocument/2006/relationships/chart" Target="charts/chart8.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riviere@sprb.brussels" TargetMode="External"/><Relationship Id="rId14" Type="http://schemas.openxmlformats.org/officeDocument/2006/relationships/chart" Target="charts/chart5.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4.xml"/><Relationship Id="rId1" Type="http://schemas.microsoft.com/office/2011/relationships/chartStyle" Target="style4.xml"/></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5.xml"/><Relationship Id="rId1" Type="http://schemas.microsoft.com/office/2011/relationships/chartStyle" Target="style5.xml"/></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6.xml"/><Relationship Id="rId1" Type="http://schemas.microsoft.com/office/2011/relationships/chartStyle" Target="style6.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3.xml"/><Relationship Id="rId1" Type="http://schemas.microsoft.com/office/2011/relationships/chartStyle" Target="style3.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258010118043842E-2"/>
          <c:y val="3.8720538720538718E-2"/>
          <c:w val="0.92242833052276563"/>
          <c:h val="0.89057239057239057"/>
        </c:manualLayout>
      </c:layout>
      <c:barChart>
        <c:barDir val="col"/>
        <c:grouping val="clustered"/>
        <c:varyColors val="0"/>
        <c:ser>
          <c:idx val="0"/>
          <c:order val="0"/>
          <c:tx>
            <c:strRef>
              <c:f>Sheet1!$A$2</c:f>
              <c:strCache>
                <c:ptCount val="1"/>
                <c:pt idx="0">
                  <c:v>Ingediend</c:v>
                </c:pt>
              </c:strCache>
            </c:strRef>
          </c:tx>
          <c:spPr>
            <a:solidFill>
              <a:srgbClr val="C0C0C0"/>
            </a:solidFill>
            <a:ln w="25365">
              <a:noFill/>
            </a:ln>
          </c:spPr>
          <c:invertIfNegative val="0"/>
          <c:dLbls>
            <c:dLbl>
              <c:idx val="0"/>
              <c:layout>
                <c:manualLayout>
                  <c:x val="4.1474014109280522E-3"/>
                  <c:y val="-1.683603803172190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517-4BD3-939F-96DD9C3084C9}"/>
                </c:ext>
              </c:extLst>
            </c:dLbl>
            <c:spPr>
              <a:noFill/>
              <a:ln w="25365">
                <a:noFill/>
              </a:ln>
            </c:spPr>
            <c:txPr>
              <a:bodyPr/>
              <a:lstStyle/>
              <a:p>
                <a:pPr>
                  <a:defRPr sz="799" b="1" i="0" u="none" strike="noStrike" baseline="0">
                    <a:solidFill>
                      <a:srgbClr val="000000"/>
                    </a:solidFill>
                    <a:latin typeface="Arial"/>
                    <a:ea typeface="Arial"/>
                    <a:cs typeface="Aria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SOFT en Bouwplaatsen</c:v>
                </c:pt>
                <c:pt idx="1">
                  <c:v>Buitenhand</c:v>
                </c:pt>
                <c:pt idx="2">
                  <c:v>alg. INVEST</c:v>
                </c:pt>
                <c:pt idx="3">
                  <c:v>spec. INVEST</c:v>
                </c:pt>
              </c:strCache>
            </c:strRef>
          </c:cat>
          <c:val>
            <c:numRef>
              <c:f>Sheet1!$B$2:$E$2</c:f>
              <c:numCache>
                <c:formatCode>General</c:formatCode>
                <c:ptCount val="4"/>
                <c:pt idx="0">
                  <c:v>2696</c:v>
                </c:pt>
                <c:pt idx="1">
                  <c:v>1134</c:v>
                </c:pt>
                <c:pt idx="2">
                  <c:v>845</c:v>
                </c:pt>
                <c:pt idx="3">
                  <c:v>676</c:v>
                </c:pt>
              </c:numCache>
            </c:numRef>
          </c:val>
          <c:extLst>
            <c:ext xmlns:c16="http://schemas.microsoft.com/office/drawing/2014/chart" uri="{C3380CC4-5D6E-409C-BE32-E72D297353CC}">
              <c16:uniqueId val="{00000001-9517-4BD3-939F-96DD9C3084C9}"/>
            </c:ext>
          </c:extLst>
        </c:ser>
        <c:ser>
          <c:idx val="1"/>
          <c:order val="1"/>
          <c:tx>
            <c:strRef>
              <c:f>Sheet1!$A$3</c:f>
              <c:strCache>
                <c:ptCount val="1"/>
                <c:pt idx="0">
                  <c:v>Beslist TOTAAL</c:v>
                </c:pt>
              </c:strCache>
            </c:strRef>
          </c:tx>
          <c:spPr>
            <a:solidFill>
              <a:srgbClr val="00CCFF"/>
            </a:solidFill>
            <a:ln w="12682">
              <a:solidFill>
                <a:srgbClr val="00CCFF"/>
              </a:solidFill>
            </a:ln>
          </c:spPr>
          <c:invertIfNegative val="0"/>
          <c:dLbls>
            <c:dLbl>
              <c:idx val="0"/>
              <c:layout>
                <c:manualLayout>
                  <c:x val="4.3772824774755094E-3"/>
                  <c:y val="-5.223368777368976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517-4BD3-939F-96DD9C3084C9}"/>
                </c:ext>
              </c:extLst>
            </c:dLbl>
            <c:spPr>
              <a:noFill/>
              <a:ln w="25365">
                <a:noFill/>
              </a:ln>
            </c:spPr>
            <c:txPr>
              <a:bodyPr/>
              <a:lstStyle/>
              <a:p>
                <a:pPr>
                  <a:defRPr sz="799" b="1" i="0" u="none" strike="noStrike"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SOFT en Bouwplaatsen</c:v>
                </c:pt>
                <c:pt idx="1">
                  <c:v>Buitenhand</c:v>
                </c:pt>
                <c:pt idx="2">
                  <c:v>alg. INVEST</c:v>
                </c:pt>
                <c:pt idx="3">
                  <c:v>spec. INVEST</c:v>
                </c:pt>
              </c:strCache>
            </c:strRef>
          </c:cat>
          <c:val>
            <c:numRef>
              <c:f>Sheet1!$B$3:$E$3</c:f>
              <c:numCache>
                <c:formatCode>General</c:formatCode>
                <c:ptCount val="4"/>
                <c:pt idx="0">
                  <c:v>2307</c:v>
                </c:pt>
                <c:pt idx="1">
                  <c:v>1162</c:v>
                </c:pt>
                <c:pt idx="2">
                  <c:v>687</c:v>
                </c:pt>
                <c:pt idx="3">
                  <c:v>535</c:v>
                </c:pt>
              </c:numCache>
            </c:numRef>
          </c:val>
          <c:extLst>
            <c:ext xmlns:c16="http://schemas.microsoft.com/office/drawing/2014/chart" uri="{C3380CC4-5D6E-409C-BE32-E72D297353CC}">
              <c16:uniqueId val="{00000003-9517-4BD3-939F-96DD9C3084C9}"/>
            </c:ext>
          </c:extLst>
        </c:ser>
        <c:ser>
          <c:idx val="2"/>
          <c:order val="2"/>
          <c:tx>
            <c:strRef>
              <c:f>Sheet1!$A$4</c:f>
              <c:strCache>
                <c:ptCount val="1"/>
                <c:pt idx="0">
                  <c:v>Toekenningen</c:v>
                </c:pt>
              </c:strCache>
            </c:strRef>
          </c:tx>
          <c:spPr>
            <a:solidFill>
              <a:srgbClr val="00FF00"/>
            </a:solidFill>
            <a:ln w="12682">
              <a:solidFill>
                <a:srgbClr val="00FF00"/>
              </a:solidFill>
            </a:ln>
          </c:spPr>
          <c:invertIfNegative val="0"/>
          <c:dLbls>
            <c:spPr>
              <a:noFill/>
              <a:ln w="25365">
                <a:noFill/>
              </a:ln>
            </c:spPr>
            <c:txPr>
              <a:bodyPr/>
              <a:lstStyle/>
              <a:p>
                <a:pPr>
                  <a:defRPr sz="799" b="1" i="0" u="none" strike="noStrike"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SOFT en Bouwplaatsen</c:v>
                </c:pt>
                <c:pt idx="1">
                  <c:v>Buitenhand</c:v>
                </c:pt>
                <c:pt idx="2">
                  <c:v>alg. INVEST</c:v>
                </c:pt>
                <c:pt idx="3">
                  <c:v>spec. INVEST</c:v>
                </c:pt>
              </c:strCache>
            </c:strRef>
          </c:cat>
          <c:val>
            <c:numRef>
              <c:f>Sheet1!$B$4:$E$4</c:f>
              <c:numCache>
                <c:formatCode>General</c:formatCode>
                <c:ptCount val="4"/>
                <c:pt idx="0">
                  <c:v>1817</c:v>
                </c:pt>
                <c:pt idx="1">
                  <c:v>940</c:v>
                </c:pt>
                <c:pt idx="2">
                  <c:v>465</c:v>
                </c:pt>
                <c:pt idx="3">
                  <c:v>346</c:v>
                </c:pt>
              </c:numCache>
            </c:numRef>
          </c:val>
          <c:extLst>
            <c:ext xmlns:c16="http://schemas.microsoft.com/office/drawing/2014/chart" uri="{C3380CC4-5D6E-409C-BE32-E72D297353CC}">
              <c16:uniqueId val="{00000004-9517-4BD3-939F-96DD9C3084C9}"/>
            </c:ext>
          </c:extLst>
        </c:ser>
        <c:ser>
          <c:idx val="3"/>
          <c:order val="3"/>
          <c:tx>
            <c:strRef>
              <c:f>Sheet1!$A$5</c:f>
              <c:strCache>
                <c:ptCount val="1"/>
                <c:pt idx="0">
                  <c:v>Weigeringen</c:v>
                </c:pt>
              </c:strCache>
            </c:strRef>
          </c:tx>
          <c:spPr>
            <a:solidFill>
              <a:srgbClr val="FF0000"/>
            </a:solidFill>
            <a:ln w="12682">
              <a:solidFill>
                <a:srgbClr val="FF0000"/>
              </a:solidFill>
            </a:ln>
          </c:spPr>
          <c:invertIfNegative val="0"/>
          <c:dLbls>
            <c:spPr>
              <a:noFill/>
              <a:ln w="25365">
                <a:noFill/>
              </a:ln>
            </c:spPr>
            <c:txPr>
              <a:bodyPr/>
              <a:lstStyle/>
              <a:p>
                <a:pPr>
                  <a:defRPr sz="799" b="1" i="0" u="none" strike="noStrike" baseline="0">
                    <a:solidFill>
                      <a:srgbClr val="000000"/>
                    </a:solidFill>
                    <a:latin typeface="Arial"/>
                    <a:ea typeface="Arial"/>
                    <a:cs typeface="Aria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SOFT en Bouwplaatsen</c:v>
                </c:pt>
                <c:pt idx="1">
                  <c:v>Buitenhand</c:v>
                </c:pt>
                <c:pt idx="2">
                  <c:v>alg. INVEST</c:v>
                </c:pt>
                <c:pt idx="3">
                  <c:v>spec. INVEST</c:v>
                </c:pt>
              </c:strCache>
            </c:strRef>
          </c:cat>
          <c:val>
            <c:numRef>
              <c:f>Sheet1!$B$5:$E$5</c:f>
              <c:numCache>
                <c:formatCode>General</c:formatCode>
                <c:ptCount val="4"/>
                <c:pt idx="0">
                  <c:v>490</c:v>
                </c:pt>
                <c:pt idx="1">
                  <c:v>222</c:v>
                </c:pt>
                <c:pt idx="2">
                  <c:v>222</c:v>
                </c:pt>
                <c:pt idx="3">
                  <c:v>189</c:v>
                </c:pt>
              </c:numCache>
            </c:numRef>
          </c:val>
          <c:extLst>
            <c:ext xmlns:c16="http://schemas.microsoft.com/office/drawing/2014/chart" uri="{C3380CC4-5D6E-409C-BE32-E72D297353CC}">
              <c16:uniqueId val="{00000005-9517-4BD3-939F-96DD9C3084C9}"/>
            </c:ext>
          </c:extLst>
        </c:ser>
        <c:dLbls>
          <c:showLegendKey val="0"/>
          <c:showVal val="0"/>
          <c:showCatName val="0"/>
          <c:showSerName val="0"/>
          <c:showPercent val="0"/>
          <c:showBubbleSize val="0"/>
        </c:dLbls>
        <c:gapWidth val="150"/>
        <c:axId val="205861632"/>
        <c:axId val="205863168"/>
      </c:barChart>
      <c:catAx>
        <c:axId val="205861632"/>
        <c:scaling>
          <c:orientation val="minMax"/>
        </c:scaling>
        <c:delete val="0"/>
        <c:axPos val="b"/>
        <c:numFmt formatCode="General" sourceLinked="1"/>
        <c:majorTickMark val="out"/>
        <c:minorTickMark val="none"/>
        <c:tickLblPos val="nextTo"/>
        <c:spPr>
          <a:ln w="3171">
            <a:solidFill>
              <a:srgbClr val="000000"/>
            </a:solidFill>
          </a:ln>
        </c:spPr>
        <c:txPr>
          <a:bodyPr rot="0" vert="horz"/>
          <a:lstStyle/>
          <a:p>
            <a:pPr>
              <a:defRPr sz="799" b="0" i="0" u="none" strike="noStrike" baseline="0">
                <a:solidFill>
                  <a:srgbClr val="000000"/>
                </a:solidFill>
                <a:latin typeface="Arial Unicode MS"/>
                <a:ea typeface="Arial Unicode MS"/>
                <a:cs typeface="Arial Unicode MS"/>
              </a:defRPr>
            </a:pPr>
            <a:endParaRPr lang="fr-FR"/>
          </a:p>
        </c:txPr>
        <c:crossAx val="205863168"/>
        <c:crosses val="autoZero"/>
        <c:auto val="1"/>
        <c:lblAlgn val="ctr"/>
        <c:lblOffset val="100"/>
        <c:tickLblSkip val="1"/>
        <c:tickMarkSkip val="1"/>
        <c:noMultiLvlLbl val="0"/>
      </c:catAx>
      <c:valAx>
        <c:axId val="205863168"/>
        <c:scaling>
          <c:orientation val="minMax"/>
        </c:scaling>
        <c:delete val="0"/>
        <c:axPos val="l"/>
        <c:majorGridlines>
          <c:spPr>
            <a:ln w="3171">
              <a:solidFill>
                <a:srgbClr val="FFFFFF"/>
              </a:solidFill>
              <a:prstDash val="sysDash"/>
            </a:ln>
          </c:spPr>
        </c:majorGridlines>
        <c:numFmt formatCode="General" sourceLinked="1"/>
        <c:majorTickMark val="out"/>
        <c:minorTickMark val="none"/>
        <c:tickLblPos val="nextTo"/>
        <c:spPr>
          <a:ln w="3171">
            <a:solidFill>
              <a:srgbClr val="000000"/>
            </a:solidFill>
          </a:ln>
        </c:spPr>
        <c:txPr>
          <a:bodyPr rot="0" vert="horz"/>
          <a:lstStyle/>
          <a:p>
            <a:pPr>
              <a:defRPr sz="799" b="0" i="0" u="none" strike="noStrike" baseline="0">
                <a:solidFill>
                  <a:srgbClr val="000000"/>
                </a:solidFill>
                <a:latin typeface="Arial Unicode MS"/>
                <a:ea typeface="Arial Unicode MS"/>
                <a:cs typeface="Arial Unicode MS"/>
              </a:defRPr>
            </a:pPr>
            <a:endParaRPr lang="fr-FR"/>
          </a:p>
        </c:txPr>
        <c:crossAx val="205861632"/>
        <c:crosses val="autoZero"/>
        <c:crossBetween val="between"/>
        <c:majorUnit val="100"/>
        <c:minorUnit val="50"/>
      </c:valAx>
      <c:spPr>
        <a:solidFill>
          <a:srgbClr val="FFFFFF"/>
        </a:solidFill>
        <a:ln w="12682">
          <a:solidFill>
            <a:srgbClr val="FFFFFF"/>
          </a:solidFill>
        </a:ln>
      </c:spPr>
    </c:plotArea>
    <c:legend>
      <c:legendPos val="r"/>
      <c:layout>
        <c:manualLayout>
          <c:xMode val="edge"/>
          <c:yMode val="edge"/>
          <c:x val="0.62900505902192239"/>
          <c:y val="0.19023569023569023"/>
          <c:w val="0.28161888701517707"/>
          <c:h val="0.14309764309764308"/>
        </c:manualLayout>
      </c:layout>
      <c:overlay val="0"/>
      <c:spPr>
        <a:noFill/>
        <a:ln w="3171">
          <a:solidFill>
            <a:srgbClr val="000000"/>
          </a:solidFill>
        </a:ln>
      </c:spPr>
      <c:txPr>
        <a:bodyPr/>
        <a:lstStyle/>
        <a:p>
          <a:pPr>
            <a:defRPr sz="734" b="0" i="0" u="none" strike="noStrike" baseline="0">
              <a:solidFill>
                <a:srgbClr val="000000"/>
              </a:solidFill>
              <a:latin typeface="Arial Unicode MS"/>
              <a:ea typeface="Arial Unicode MS"/>
              <a:cs typeface="Arial Unicode MS"/>
            </a:defRPr>
          </a:pPr>
          <a:endParaRPr lang="fr-FR"/>
        </a:p>
      </c:txPr>
    </c:legend>
    <c:plotVisOnly val="1"/>
    <c:dispBlanksAs val="gap"/>
    <c:showDLblsOverMax val="0"/>
  </c:chart>
  <c:spPr>
    <a:noFill/>
    <a:ln>
      <a:noFill/>
    </a:ln>
  </c:spPr>
  <c:txPr>
    <a:bodyPr/>
    <a:lstStyle/>
    <a:p>
      <a:pPr>
        <a:defRPr sz="1698" b="1" i="0" u="none" strike="noStrike" baseline="0">
          <a:solidFill>
            <a:srgbClr val="000000"/>
          </a:solidFill>
          <a:latin typeface="Arial"/>
          <a:ea typeface="Arial"/>
          <a:cs typeface="Arial"/>
        </a:defRPr>
      </a:pPr>
      <a:endParaRPr lang="fr-F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9655678927675383"/>
          <c:y val="0.2384102534628427"/>
          <c:w val="0.30886850152905199"/>
          <c:h val="0.5298013245033113"/>
        </c:manualLayout>
      </c:layout>
      <c:pie3DChart>
        <c:varyColors val="1"/>
        <c:ser>
          <c:idx val="0"/>
          <c:order val="0"/>
          <c:tx>
            <c:strRef>
              <c:f>Sheet1!$A$2</c:f>
              <c:strCache>
                <c:ptCount val="1"/>
                <c:pt idx="0">
                  <c:v>Dossiers à l'introduction</c:v>
                </c:pt>
              </c:strCache>
            </c:strRef>
          </c:tx>
          <c:spPr>
            <a:solidFill>
              <a:srgbClr val="9999FF"/>
            </a:solidFill>
            <a:ln w="12699">
              <a:solidFill>
                <a:srgbClr val="000000"/>
              </a:solidFill>
            </a:ln>
          </c:spPr>
          <c:explosion val="23"/>
          <c:dPt>
            <c:idx val="0"/>
            <c:bubble3D val="0"/>
            <c:extLst>
              <c:ext xmlns:c16="http://schemas.microsoft.com/office/drawing/2014/chart" uri="{C3380CC4-5D6E-409C-BE32-E72D297353CC}">
                <c16:uniqueId val="{00000000-3FA0-40AB-8F3E-80793C21AE3A}"/>
              </c:ext>
            </c:extLst>
          </c:dPt>
          <c:dPt>
            <c:idx val="1"/>
            <c:bubble3D val="0"/>
            <c:spPr>
              <a:solidFill>
                <a:srgbClr val="993366"/>
              </a:solidFill>
              <a:ln w="12699">
                <a:solidFill>
                  <a:srgbClr val="000000"/>
                </a:solidFill>
              </a:ln>
            </c:spPr>
            <c:extLst>
              <c:ext xmlns:c16="http://schemas.microsoft.com/office/drawing/2014/chart" uri="{C3380CC4-5D6E-409C-BE32-E72D297353CC}">
                <c16:uniqueId val="{00000002-3FA0-40AB-8F3E-80793C21AE3A}"/>
              </c:ext>
            </c:extLst>
          </c:dPt>
          <c:dPt>
            <c:idx val="2"/>
            <c:bubble3D val="0"/>
            <c:spPr>
              <a:solidFill>
                <a:srgbClr val="FFFFCC"/>
              </a:solidFill>
              <a:ln w="12699">
                <a:solidFill>
                  <a:srgbClr val="000000"/>
                </a:solidFill>
              </a:ln>
            </c:spPr>
            <c:extLst>
              <c:ext xmlns:c16="http://schemas.microsoft.com/office/drawing/2014/chart" uri="{C3380CC4-5D6E-409C-BE32-E72D297353CC}">
                <c16:uniqueId val="{00000004-3FA0-40AB-8F3E-80793C21AE3A}"/>
              </c:ext>
            </c:extLst>
          </c:dPt>
          <c:dLbls>
            <c:dLbl>
              <c:idx val="0"/>
              <c:layout>
                <c:manualLayout>
                  <c:x val="4.8484848484848485E-2"/>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3FA0-40AB-8F3E-80793C21AE3A}"/>
                </c:ext>
              </c:extLst>
            </c:dLbl>
            <c:dLbl>
              <c:idx val="1"/>
              <c:layout>
                <c:manualLayout>
                  <c:x val="-1.5426997245179064E-2"/>
                  <c:y val="-2.0928220944690398E-17"/>
                </c:manualLayout>
              </c:layout>
              <c:tx>
                <c:rich>
                  <a:bodyPr/>
                  <a:lstStyle/>
                  <a:p>
                    <a:r>
                      <a:rPr lang="en-US" baseline="0"/>
                      <a:t>klein</a:t>
                    </a:r>
                  </a:p>
                  <a:p>
                    <a:fld id="{27AA97E7-AEF1-47ED-80E5-B4046C33D589}" type="PERCENTAGE">
                      <a:rPr lang="en-US" baseline="0"/>
                      <a:pPr/>
                      <a:t>[PERCENTAGE]</a:t>
                    </a:fld>
                    <a:endParaRPr lang="fr-BE"/>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3FA0-40AB-8F3E-80793C21AE3A}"/>
                </c:ext>
              </c:extLst>
            </c:dLbl>
            <c:dLbl>
              <c:idx val="2"/>
              <c:tx>
                <c:rich>
                  <a:bodyPr/>
                  <a:lstStyle/>
                  <a:p>
                    <a:r>
                      <a:rPr lang="en-US" baseline="0"/>
                      <a:t>middelgroot</a:t>
                    </a:r>
                  </a:p>
                  <a:p>
                    <a:fld id="{31FCC8F4-EF90-421B-BBE6-0267CBEA73A3}" type="PERCENTAGE">
                      <a:rPr lang="en-US" baseline="0"/>
                      <a:pPr/>
                      <a:t>[PERCENTAGE]</a:t>
                    </a:fld>
                    <a:endParaRPr lang="fr-BE"/>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3FA0-40AB-8F3E-80793C21AE3A}"/>
                </c:ext>
              </c:extLst>
            </c:dLbl>
            <c:numFmt formatCode="0%" sourceLinked="0"/>
            <c:spPr>
              <a:noFill/>
              <a:ln w="25399">
                <a:noFill/>
              </a:ln>
            </c:spPr>
            <c:txPr>
              <a:bodyPr/>
              <a:lstStyle/>
              <a:p>
                <a:pPr>
                  <a:defRPr sz="850" b="0" i="0" u="none" strike="noStrike" baseline="0">
                    <a:solidFill>
                      <a:srgbClr val="000000"/>
                    </a:solidFill>
                    <a:latin typeface="Arial Unicode MS"/>
                    <a:ea typeface="Arial Unicode MS"/>
                    <a:cs typeface="Arial Unicode MS"/>
                  </a:defRPr>
                </a:pPr>
                <a:endParaRPr lang="fr-FR"/>
              </a:p>
            </c:tx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Sheet1!$B$1:$D$1</c:f>
              <c:strCache>
                <c:ptCount val="3"/>
                <c:pt idx="0">
                  <c:v>micro</c:v>
                </c:pt>
                <c:pt idx="1">
                  <c:v>petite</c:v>
                </c:pt>
                <c:pt idx="2">
                  <c:v>moyenne</c:v>
                </c:pt>
              </c:strCache>
            </c:strRef>
          </c:cat>
          <c:val>
            <c:numRef>
              <c:f>Sheet1!$B$2:$D$2</c:f>
              <c:numCache>
                <c:formatCode>General</c:formatCode>
                <c:ptCount val="3"/>
                <c:pt idx="0">
                  <c:v>337</c:v>
                </c:pt>
                <c:pt idx="1">
                  <c:v>101</c:v>
                </c:pt>
                <c:pt idx="2">
                  <c:v>19</c:v>
                </c:pt>
              </c:numCache>
            </c:numRef>
          </c:val>
          <c:extLst>
            <c:ext xmlns:c16="http://schemas.microsoft.com/office/drawing/2014/chart" uri="{C3380CC4-5D6E-409C-BE32-E72D297353CC}">
              <c16:uniqueId val="{00000005-3FA0-40AB-8F3E-80793C21AE3A}"/>
            </c:ext>
          </c:extLst>
        </c:ser>
        <c:dLbls>
          <c:showLegendKey val="0"/>
          <c:showVal val="0"/>
          <c:showCatName val="0"/>
          <c:showSerName val="0"/>
          <c:showPercent val="0"/>
          <c:showBubbleSize val="0"/>
          <c:showLeaderLines val="1"/>
        </c:dLbls>
      </c:pie3DChart>
      <c:spPr>
        <a:solidFill>
          <a:srgbClr val="FFFFFF"/>
        </a:solidFill>
        <a:ln w="12699">
          <a:solidFill>
            <a:srgbClr val="FFFFFF"/>
          </a:solidFill>
        </a:ln>
      </c:spPr>
    </c:plotArea>
    <c:plotVisOnly val="1"/>
    <c:dispBlanksAs val="zero"/>
    <c:showDLblsOverMax val="0"/>
  </c:chart>
  <c:spPr>
    <a:noFill/>
    <a:ln>
      <a:noFill/>
    </a:ln>
  </c:spPr>
  <c:txPr>
    <a:bodyPr/>
    <a:lstStyle/>
    <a:p>
      <a:pPr>
        <a:defRPr sz="800" b="1" i="0" u="none" strike="noStrike" baseline="0">
          <a:solidFill>
            <a:srgbClr val="000000"/>
          </a:solidFill>
          <a:latin typeface="Arial"/>
          <a:ea typeface="Arial"/>
          <a:cs typeface="Arial"/>
        </a:defRPr>
      </a:pPr>
      <a:endParaRPr lang="fr-F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7142857142857144"/>
          <c:y val="0.17058823529411765"/>
          <c:w val="0.44873949579831934"/>
          <c:h val="0.66470588235294115"/>
        </c:manualLayout>
      </c:layout>
      <c:barChart>
        <c:barDir val="bar"/>
        <c:grouping val="clustered"/>
        <c:varyColors val="0"/>
        <c:ser>
          <c:idx val="1"/>
          <c:order val="0"/>
          <c:spPr>
            <a:solidFill>
              <a:schemeClr val="accent1"/>
            </a:solidFill>
            <a:ln>
              <a:noFill/>
            </a:ln>
            <a:effectLst/>
          </c:spPr>
          <c:invertIfNegative val="0"/>
          <c:dPt>
            <c:idx val="1"/>
            <c:invertIfNegative val="0"/>
            <c:bubble3D val="0"/>
            <c:spPr>
              <a:solidFill>
                <a:schemeClr val="accent1"/>
              </a:solidFill>
              <a:ln>
                <a:noFill/>
              </a:ln>
              <a:effectLst/>
            </c:spPr>
            <c:extLst>
              <c:ext xmlns:c16="http://schemas.microsoft.com/office/drawing/2014/chart" uri="{C3380CC4-5D6E-409C-BE32-E72D297353CC}">
                <c16:uniqueId val="{00000000-4C00-4DDB-9EFC-355A803A80C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Sheet1!$A$1:$A$7</c:f>
              <c:strCache>
                <c:ptCount val="7"/>
                <c:pt idx="0">
                  <c:v>Horeca</c:v>
                </c:pt>
                <c:pt idx="1">
                  <c:v>Handel</c:v>
                </c:pt>
                <c:pt idx="2">
                  <c:v>Industrie</c:v>
                </c:pt>
                <c:pt idx="3">
                  <c:v>Andere</c:v>
                </c:pt>
                <c:pt idx="4">
                  <c:v>Bouw</c:v>
                </c:pt>
                <c:pt idx="5">
                  <c:v>Informatie en communicatie</c:v>
                </c:pt>
                <c:pt idx="6">
                  <c:v>Wetenschappelijke activiteiten</c:v>
                </c:pt>
              </c:strCache>
            </c:strRef>
          </c:cat>
          <c:val>
            <c:numRef>
              <c:f>Sheet1!$C$1:$C$7</c:f>
              <c:numCache>
                <c:formatCode>0.00%</c:formatCode>
                <c:ptCount val="7"/>
                <c:pt idx="0">
                  <c:v>0.27429592677077402</c:v>
                </c:pt>
                <c:pt idx="1">
                  <c:v>0.26539762760090535</c:v>
                </c:pt>
                <c:pt idx="2">
                  <c:v>0.20011274851343303</c:v>
                </c:pt>
                <c:pt idx="3">
                  <c:v>0.10882020139927044</c:v>
                </c:pt>
                <c:pt idx="4">
                  <c:v>5.8520355478842635E-2</c:v>
                </c:pt>
                <c:pt idx="5">
                  <c:v>5.7005537472611008E-2</c:v>
                </c:pt>
                <c:pt idx="6">
                  <c:v>3.584760276416344E-2</c:v>
                </c:pt>
              </c:numCache>
            </c:numRef>
          </c:val>
          <c:extLst>
            <c:ext xmlns:c16="http://schemas.microsoft.com/office/drawing/2014/chart" uri="{C3380CC4-5D6E-409C-BE32-E72D297353CC}">
              <c16:uniqueId val="{00000000-32EF-4534-9DA3-40920C69EBAE}"/>
            </c:ext>
          </c:extLst>
        </c:ser>
        <c:dLbls>
          <c:dLblPos val="outEnd"/>
          <c:showLegendKey val="0"/>
          <c:showVal val="1"/>
          <c:showCatName val="0"/>
          <c:showSerName val="0"/>
          <c:showPercent val="0"/>
          <c:showBubbleSize val="0"/>
        </c:dLbls>
        <c:gapWidth val="182"/>
        <c:axId val="183607296"/>
        <c:axId val="183608832"/>
      </c:barChart>
      <c:catAx>
        <c:axId val="183607296"/>
        <c:scaling>
          <c:orientation val="minMax"/>
        </c:scaling>
        <c:delete val="0"/>
        <c:axPos val="l"/>
        <c:numFmt formatCode="General" sourceLinked="1"/>
        <c:majorTickMark val="none"/>
        <c:minorTickMark val="none"/>
        <c:tickLblPos val="nextTo"/>
        <c:spPr>
          <a:noFill/>
          <a:ln w="9525">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83608832"/>
        <c:crosses val="autoZero"/>
        <c:auto val="1"/>
        <c:lblAlgn val="ctr"/>
        <c:lblOffset val="100"/>
        <c:noMultiLvlLbl val="0"/>
      </c:catAx>
      <c:valAx>
        <c:axId val="183608832"/>
        <c:scaling>
          <c:orientation val="minMax"/>
        </c:scaling>
        <c:delete val="1"/>
        <c:axPos val="b"/>
        <c:numFmt formatCode="0.00%" sourceLinked="1"/>
        <c:majorTickMark val="none"/>
        <c:minorTickMark val="none"/>
        <c:tickLblPos val="nextTo"/>
        <c:crossAx val="183607296"/>
        <c:crosses val="autoZero"/>
        <c:crossBetween val="between"/>
      </c:valAx>
      <c:spPr>
        <a:noFill/>
        <a:ln>
          <a:noFill/>
        </a:ln>
        <a:effectLst/>
      </c:spPr>
    </c:plotArea>
    <c:plotVisOnly val="1"/>
    <c:dispBlanksAs val="gap"/>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6920227668170695"/>
          <c:y val="0.33372717299226484"/>
          <c:w val="0.38082901554404147"/>
          <c:h val="0.32402234636871508"/>
        </c:manualLayout>
      </c:layout>
      <c:pie3DChart>
        <c:varyColors val="1"/>
        <c:ser>
          <c:idx val="0"/>
          <c:order val="0"/>
          <c:tx>
            <c:strRef>
              <c:f>Sheet1!$A$2</c:f>
              <c:strCache>
                <c:ptCount val="1"/>
                <c:pt idx="0">
                  <c:v>Dossiers à l'introduction</c:v>
                </c:pt>
              </c:strCache>
            </c:strRef>
          </c:tx>
          <c:spPr>
            <a:solidFill>
              <a:srgbClr val="9999FF"/>
            </a:solidFill>
            <a:ln w="12676">
              <a:solidFill>
                <a:srgbClr val="000000"/>
              </a:solidFill>
            </a:ln>
          </c:spPr>
          <c:explosion val="24"/>
          <c:dPt>
            <c:idx val="0"/>
            <c:bubble3D val="0"/>
            <c:extLst>
              <c:ext xmlns:c16="http://schemas.microsoft.com/office/drawing/2014/chart" uri="{C3380CC4-5D6E-409C-BE32-E72D297353CC}">
                <c16:uniqueId val="{00000000-A414-46B7-B99A-841F950FB76A}"/>
              </c:ext>
            </c:extLst>
          </c:dPt>
          <c:dPt>
            <c:idx val="1"/>
            <c:bubble3D val="0"/>
            <c:spPr>
              <a:solidFill>
                <a:srgbClr val="993366"/>
              </a:solidFill>
              <a:ln w="12676">
                <a:solidFill>
                  <a:srgbClr val="000000"/>
                </a:solidFill>
              </a:ln>
            </c:spPr>
            <c:extLst>
              <c:ext xmlns:c16="http://schemas.microsoft.com/office/drawing/2014/chart" uri="{C3380CC4-5D6E-409C-BE32-E72D297353CC}">
                <c16:uniqueId val="{00000002-A414-46B7-B99A-841F950FB76A}"/>
              </c:ext>
            </c:extLst>
          </c:dPt>
          <c:dLbls>
            <c:dLbl>
              <c:idx val="0"/>
              <c:layout>
                <c:manualLayout>
                  <c:x val="5.3809724690999969E-2"/>
                  <c:y val="-6.3771945397163896E-2"/>
                </c:manualLayout>
              </c:layout>
              <c:tx>
                <c:rich>
                  <a:bodyPr/>
                  <a:lstStyle/>
                  <a:p>
                    <a:r>
                      <a:rPr lang="en-US" baseline="0"/>
                      <a:t>Toekenning </a:t>
                    </a:r>
                    <a:fld id="{DDEE4D53-F5AB-473D-B0A9-DA9E4E1F80AF}" type="PERCENTAGE">
                      <a:rPr lang="en-US" baseline="0"/>
                      <a:pPr/>
                      <a:t>[PERCENTAGE]</a:t>
                    </a:fld>
                    <a:endParaRPr lang="en-US" baseline="0"/>
                  </a:p>
                </c:rich>
              </c:tx>
              <c:showLegendKey val="0"/>
              <c:showVal val="0"/>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0-A414-46B7-B99A-841F950FB76A}"/>
                </c:ext>
              </c:extLst>
            </c:dLbl>
            <c:dLbl>
              <c:idx val="1"/>
              <c:layout>
                <c:manualLayout>
                  <c:x val="-9.435770218650304E-3"/>
                  <c:y val="-0.11121802345479972"/>
                </c:manualLayout>
              </c:layout>
              <c:tx>
                <c:rich>
                  <a:bodyPr/>
                  <a:lstStyle/>
                  <a:p>
                    <a:r>
                      <a:rPr lang="en-US" baseline="0"/>
                      <a:t>Weigering </a:t>
                    </a:r>
                    <a:fld id="{127774D9-280F-440D-8937-C0A90688C635}" type="PERCENTAGE">
                      <a:rPr lang="en-US" baseline="0"/>
                      <a:pPr/>
                      <a:t>[PERCENTAGE]</a:t>
                    </a:fld>
                    <a:endParaRPr lang="en-US" baseline="0"/>
                  </a:p>
                </c:rich>
              </c:tx>
              <c:showLegendKey val="0"/>
              <c:showVal val="0"/>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2-A414-46B7-B99A-841F950FB76A}"/>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Sheet1!$B$1:$C$1</c:f>
              <c:strCache>
                <c:ptCount val="2"/>
                <c:pt idx="0">
                  <c:v>Octrois</c:v>
                </c:pt>
                <c:pt idx="1">
                  <c:v>Refus</c:v>
                </c:pt>
              </c:strCache>
            </c:strRef>
          </c:cat>
          <c:val>
            <c:numRef>
              <c:f>Sheet1!$B$2:$C$2</c:f>
              <c:numCache>
                <c:formatCode>General</c:formatCode>
                <c:ptCount val="2"/>
                <c:pt idx="0">
                  <c:v>346</c:v>
                </c:pt>
                <c:pt idx="1">
                  <c:v>189</c:v>
                </c:pt>
              </c:numCache>
            </c:numRef>
          </c:val>
          <c:extLst>
            <c:ext xmlns:c16="http://schemas.microsoft.com/office/drawing/2014/chart" uri="{C3380CC4-5D6E-409C-BE32-E72D297353CC}">
              <c16:uniqueId val="{00000003-A414-46B7-B99A-841F950FB76A}"/>
            </c:ext>
          </c:extLst>
        </c:ser>
        <c:dLbls>
          <c:showLegendKey val="0"/>
          <c:showVal val="0"/>
          <c:showCatName val="0"/>
          <c:showSerName val="0"/>
          <c:showPercent val="0"/>
          <c:showBubbleSize val="0"/>
          <c:showLeaderLines val="1"/>
        </c:dLbls>
      </c:pie3DChart>
      <c:spPr>
        <a:solidFill>
          <a:srgbClr val="FFFFFF"/>
        </a:solidFill>
        <a:ln w="12676">
          <a:solidFill>
            <a:srgbClr val="FFFFFF"/>
          </a:solidFill>
        </a:ln>
      </c:spPr>
    </c:plotArea>
    <c:plotVisOnly val="1"/>
    <c:dispBlanksAs val="zero"/>
    <c:showDLblsOverMax val="0"/>
  </c:chart>
  <c:spPr>
    <a:noFill/>
    <a:ln>
      <a:noFill/>
    </a:ln>
  </c:spPr>
  <c:txPr>
    <a:bodyPr/>
    <a:lstStyle/>
    <a:p>
      <a:pPr>
        <a:defRPr sz="798" b="1" i="0" u="none" strike="noStrike" baseline="0">
          <a:solidFill>
            <a:srgbClr val="000000"/>
          </a:solidFill>
          <a:latin typeface="Arial"/>
          <a:ea typeface="Arial"/>
          <a:cs typeface="Arial"/>
        </a:defRPr>
      </a:pPr>
      <a:endParaRPr lang="fr-F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9.7315436241610737E-2"/>
          <c:y val="0.26500000000000001"/>
          <c:w val="0.40436241610738255"/>
          <c:h val="0.47499999999999998"/>
        </c:manualLayout>
      </c:layout>
      <c:pie3DChart>
        <c:varyColors val="1"/>
        <c:ser>
          <c:idx val="0"/>
          <c:order val="0"/>
          <c:tx>
            <c:strRef>
              <c:f>Sheet1!$A$2</c:f>
              <c:strCache>
                <c:ptCount val="1"/>
                <c:pt idx="0">
                  <c:v>Dossiers à l'introduction</c:v>
                </c:pt>
              </c:strCache>
            </c:strRef>
          </c:tx>
          <c:spPr>
            <a:solidFill>
              <a:srgbClr val="9999FF"/>
            </a:solidFill>
            <a:ln w="12701">
              <a:solidFill>
                <a:srgbClr val="000000"/>
              </a:solidFill>
            </a:ln>
          </c:spPr>
          <c:explosion val="23"/>
          <c:dPt>
            <c:idx val="0"/>
            <c:bubble3D val="0"/>
            <c:extLst>
              <c:ext xmlns:c16="http://schemas.microsoft.com/office/drawing/2014/chart" uri="{C3380CC4-5D6E-409C-BE32-E72D297353CC}">
                <c16:uniqueId val="{00000000-801E-4D03-87F3-973F427417D3}"/>
              </c:ext>
            </c:extLst>
          </c:dPt>
          <c:dPt>
            <c:idx val="1"/>
            <c:bubble3D val="0"/>
            <c:spPr>
              <a:solidFill>
                <a:srgbClr val="993366"/>
              </a:solidFill>
              <a:ln w="12701">
                <a:solidFill>
                  <a:srgbClr val="000000"/>
                </a:solidFill>
              </a:ln>
            </c:spPr>
            <c:extLst>
              <c:ext xmlns:c16="http://schemas.microsoft.com/office/drawing/2014/chart" uri="{C3380CC4-5D6E-409C-BE32-E72D297353CC}">
                <c16:uniqueId val="{00000002-801E-4D03-87F3-973F427417D3}"/>
              </c:ext>
            </c:extLst>
          </c:dPt>
          <c:dPt>
            <c:idx val="2"/>
            <c:bubble3D val="0"/>
            <c:spPr>
              <a:solidFill>
                <a:srgbClr val="FFFFCC"/>
              </a:solidFill>
              <a:ln w="12701">
                <a:solidFill>
                  <a:srgbClr val="000000"/>
                </a:solidFill>
              </a:ln>
            </c:spPr>
            <c:extLst>
              <c:ext xmlns:c16="http://schemas.microsoft.com/office/drawing/2014/chart" uri="{C3380CC4-5D6E-409C-BE32-E72D297353CC}">
                <c16:uniqueId val="{00000004-801E-4D03-87F3-973F427417D3}"/>
              </c:ext>
            </c:extLst>
          </c:dPt>
          <c:dPt>
            <c:idx val="3"/>
            <c:bubble3D val="0"/>
            <c:spPr>
              <a:solidFill>
                <a:srgbClr val="CCFFFF"/>
              </a:solidFill>
              <a:ln w="12701">
                <a:solidFill>
                  <a:srgbClr val="000000"/>
                </a:solidFill>
              </a:ln>
            </c:spPr>
            <c:extLst>
              <c:ext xmlns:c16="http://schemas.microsoft.com/office/drawing/2014/chart" uri="{C3380CC4-5D6E-409C-BE32-E72D297353CC}">
                <c16:uniqueId val="{00000006-801E-4D03-87F3-973F427417D3}"/>
              </c:ext>
            </c:extLst>
          </c:dPt>
          <c:dLbls>
            <c:dLbl>
              <c:idx val="0"/>
              <c:layout>
                <c:manualLayout>
                  <c:x val="2.4241494567094107E-2"/>
                  <c:y val="3.832440857440744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801E-4D03-87F3-973F427417D3}"/>
                </c:ext>
              </c:extLst>
            </c:dLbl>
            <c:dLbl>
              <c:idx val="1"/>
              <c:layout>
                <c:manualLayout>
                  <c:x val="-1.3230429988974647E-2"/>
                  <c:y val="-5.108556832694764E-2"/>
                </c:manualLayout>
              </c:layout>
              <c:tx>
                <c:rich>
                  <a:bodyPr/>
                  <a:lstStyle/>
                  <a:p>
                    <a:r>
                      <a:rPr lang="en-US" baseline="0"/>
                      <a:t>klein</a:t>
                    </a:r>
                  </a:p>
                  <a:p>
                    <a:fld id="{DDC17588-0FF3-4582-9090-D2F5CE9D80EA}" type="PERCENTAGE">
                      <a:rPr lang="en-US" baseline="0"/>
                      <a:pPr/>
                      <a:t>[PERCENTAGE]</a:t>
                    </a:fld>
                    <a:endParaRPr lang="fr-BE"/>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801E-4D03-87F3-973F427417D3}"/>
                </c:ext>
              </c:extLst>
            </c:dLbl>
            <c:dLbl>
              <c:idx val="2"/>
              <c:layout>
                <c:manualLayout>
                  <c:x val="-5.2921719955898547E-2"/>
                  <c:y val="-2.5542784163473834E-2"/>
                </c:manualLayout>
              </c:layout>
              <c:tx>
                <c:rich>
                  <a:bodyPr/>
                  <a:lstStyle/>
                  <a:p>
                    <a:r>
                      <a:rPr lang="en-US" baseline="0"/>
                      <a:t>middelgroot</a:t>
                    </a:r>
                  </a:p>
                  <a:p>
                    <a:fld id="{479582ED-B514-4476-8FFB-BB8D1EDA2650}" type="PERCENTAGE">
                      <a:rPr lang="en-US" baseline="0"/>
                      <a:pPr/>
                      <a:t>[PERCENTAGE]</a:t>
                    </a:fld>
                    <a:endParaRPr lang="fr-BE"/>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801E-4D03-87F3-973F427417D3}"/>
                </c:ext>
              </c:extLst>
            </c:dLbl>
            <c:dLbl>
              <c:idx val="3"/>
              <c:layout>
                <c:manualLayout>
                  <c:x val="4.8511576626240352E-2"/>
                  <c:y val="-3.8314176245210725E-2"/>
                </c:manualLayout>
              </c:layout>
              <c:tx>
                <c:rich>
                  <a:bodyPr/>
                  <a:lstStyle/>
                  <a:p>
                    <a:r>
                      <a:rPr lang="en-US" baseline="0"/>
                      <a:t>groot</a:t>
                    </a:r>
                  </a:p>
                  <a:p>
                    <a:fld id="{498EC0F1-F3D0-49A2-976D-CB8A48F9E02E}" type="PERCENTAGE">
                      <a:rPr lang="en-US" baseline="0"/>
                      <a:pPr/>
                      <a:t>[PERCENTAGE]</a:t>
                    </a:fld>
                    <a:endParaRPr lang="fr-BE"/>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801E-4D03-87F3-973F427417D3}"/>
                </c:ext>
              </c:extLst>
            </c:dLbl>
            <c:numFmt formatCode="0%" sourceLinked="0"/>
            <c:spPr>
              <a:noFill/>
              <a:ln w="25401">
                <a:noFill/>
              </a:ln>
            </c:spPr>
            <c:txPr>
              <a:bodyPr/>
              <a:lstStyle/>
              <a:p>
                <a:pPr>
                  <a:defRPr sz="800" b="0" i="0" u="none" strike="noStrike" baseline="0">
                    <a:solidFill>
                      <a:srgbClr val="000000"/>
                    </a:solidFill>
                    <a:latin typeface="Arial Unicode MS"/>
                    <a:ea typeface="Arial Unicode MS"/>
                    <a:cs typeface="Arial Unicode MS"/>
                  </a:defRPr>
                </a:pPr>
                <a:endParaRPr lang="fr-FR"/>
              </a:p>
            </c:tx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Sheet1!$B$1:$E$1</c:f>
              <c:strCache>
                <c:ptCount val="4"/>
                <c:pt idx="0">
                  <c:v>micro</c:v>
                </c:pt>
                <c:pt idx="1">
                  <c:v>petite</c:v>
                </c:pt>
                <c:pt idx="2">
                  <c:v>moyenne</c:v>
                </c:pt>
                <c:pt idx="3">
                  <c:v>grande</c:v>
                </c:pt>
              </c:strCache>
            </c:strRef>
          </c:cat>
          <c:val>
            <c:numRef>
              <c:f>Sheet1!$B$2:$E$2</c:f>
              <c:numCache>
                <c:formatCode>General</c:formatCode>
                <c:ptCount val="4"/>
                <c:pt idx="0">
                  <c:v>230</c:v>
                </c:pt>
                <c:pt idx="1">
                  <c:v>93</c:v>
                </c:pt>
                <c:pt idx="2">
                  <c:v>9</c:v>
                </c:pt>
                <c:pt idx="3">
                  <c:v>12</c:v>
                </c:pt>
              </c:numCache>
            </c:numRef>
          </c:val>
          <c:extLst>
            <c:ext xmlns:c16="http://schemas.microsoft.com/office/drawing/2014/chart" uri="{C3380CC4-5D6E-409C-BE32-E72D297353CC}">
              <c16:uniqueId val="{00000007-801E-4D03-87F3-973F427417D3}"/>
            </c:ext>
          </c:extLst>
        </c:ser>
        <c:dLbls>
          <c:showLegendKey val="0"/>
          <c:showVal val="0"/>
          <c:showCatName val="0"/>
          <c:showSerName val="0"/>
          <c:showPercent val="0"/>
          <c:showBubbleSize val="0"/>
          <c:showLeaderLines val="1"/>
        </c:dLbls>
      </c:pie3DChart>
      <c:spPr>
        <a:solidFill>
          <a:srgbClr val="FFFFFF"/>
        </a:solidFill>
        <a:ln w="12701">
          <a:solidFill>
            <a:srgbClr val="FFFFFF"/>
          </a:solidFill>
        </a:ln>
      </c:spPr>
    </c:plotArea>
    <c:plotVisOnly val="1"/>
    <c:dispBlanksAs val="zero"/>
    <c:showDLblsOverMax val="0"/>
  </c:chart>
  <c:spPr>
    <a:noFill/>
    <a:ln>
      <a:noFill/>
    </a:ln>
  </c:spPr>
  <c:txPr>
    <a:bodyPr/>
    <a:lstStyle/>
    <a:p>
      <a:pPr>
        <a:defRPr sz="875" b="1" i="0" u="none" strike="noStrike" baseline="0">
          <a:solidFill>
            <a:srgbClr val="000000"/>
          </a:solidFill>
          <a:latin typeface="Arial"/>
          <a:ea typeface="Arial"/>
          <a:cs typeface="Arial"/>
        </a:defRPr>
      </a:pPr>
      <a:endParaRPr lang="fr-F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023255813953489"/>
          <c:y val="0.17886178861788618"/>
          <c:w val="0.30852713178294572"/>
          <c:h val="0.65040650406504064"/>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Sheet1!$A$1:$A$5</c:f>
              <c:strCache>
                <c:ptCount val="5"/>
                <c:pt idx="0">
                  <c:v>Handel</c:v>
                </c:pt>
                <c:pt idx="1">
                  <c:v>Horeca</c:v>
                </c:pt>
                <c:pt idx="2">
                  <c:v>Industrie</c:v>
                </c:pt>
                <c:pt idx="3">
                  <c:v>Overige diensten</c:v>
                </c:pt>
                <c:pt idx="4">
                  <c:v>Andere</c:v>
                </c:pt>
              </c:strCache>
            </c:strRef>
          </c:cat>
          <c:val>
            <c:numRef>
              <c:f>Sheet1!$C$1:$C$5</c:f>
              <c:numCache>
                <c:formatCode>0.00%</c:formatCode>
                <c:ptCount val="5"/>
                <c:pt idx="0">
                  <c:v>0.37391429249163793</c:v>
                </c:pt>
                <c:pt idx="1">
                  <c:v>0.32684096353962017</c:v>
                </c:pt>
                <c:pt idx="2">
                  <c:v>0.20503102100288614</c:v>
                </c:pt>
                <c:pt idx="3">
                  <c:v>5.817835944615013E-2</c:v>
                </c:pt>
                <c:pt idx="4">
                  <c:v>3.6035363519705696E-2</c:v>
                </c:pt>
              </c:numCache>
            </c:numRef>
          </c:val>
          <c:extLst>
            <c:ext xmlns:c16="http://schemas.microsoft.com/office/drawing/2014/chart" uri="{C3380CC4-5D6E-409C-BE32-E72D297353CC}">
              <c16:uniqueId val="{00000000-4CDA-4834-8A48-CAFE241AA43F}"/>
            </c:ext>
          </c:extLst>
        </c:ser>
        <c:dLbls>
          <c:dLblPos val="outEnd"/>
          <c:showLegendKey val="0"/>
          <c:showVal val="1"/>
          <c:showCatName val="0"/>
          <c:showSerName val="0"/>
          <c:showPercent val="0"/>
          <c:showBubbleSize val="0"/>
        </c:dLbls>
        <c:gapWidth val="182"/>
        <c:axId val="183761920"/>
        <c:axId val="183767808"/>
      </c:barChart>
      <c:catAx>
        <c:axId val="183761920"/>
        <c:scaling>
          <c:orientation val="minMax"/>
        </c:scaling>
        <c:delete val="0"/>
        <c:axPos val="l"/>
        <c:numFmt formatCode="General" sourceLinked="1"/>
        <c:majorTickMark val="none"/>
        <c:minorTickMark val="none"/>
        <c:tickLblPos val="nextTo"/>
        <c:spPr>
          <a:noFill/>
          <a:ln w="9525">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83767808"/>
        <c:crosses val="autoZero"/>
        <c:auto val="1"/>
        <c:lblAlgn val="ctr"/>
        <c:lblOffset val="100"/>
        <c:tickLblSkip val="1"/>
        <c:tickMarkSkip val="1"/>
        <c:noMultiLvlLbl val="0"/>
      </c:catAx>
      <c:valAx>
        <c:axId val="183767808"/>
        <c:scaling>
          <c:orientation val="minMax"/>
        </c:scaling>
        <c:delete val="1"/>
        <c:axPos val="b"/>
        <c:numFmt formatCode="0.00%" sourceLinked="1"/>
        <c:majorTickMark val="none"/>
        <c:minorTickMark val="none"/>
        <c:tickLblPos val="nextTo"/>
        <c:crossAx val="183761920"/>
        <c:crosses val="autoZero"/>
        <c:crossBetween val="between"/>
      </c:valAx>
      <c:spPr>
        <a:noFill/>
        <a:ln>
          <a:noFill/>
        </a:ln>
        <a:effectLst/>
      </c:spPr>
    </c:plotArea>
    <c:plotVisOnly val="1"/>
    <c:dispBlanksAs val="gap"/>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7238511574013108"/>
          <c:y val="0.29025141594142839"/>
          <c:w val="0.40407470288624786"/>
          <c:h val="0.43577981651376146"/>
        </c:manualLayout>
      </c:layout>
      <c:pie3DChart>
        <c:varyColors val="1"/>
        <c:ser>
          <c:idx val="0"/>
          <c:order val="0"/>
          <c:tx>
            <c:strRef>
              <c:f>Sheet1!$A$2</c:f>
              <c:strCache>
                <c:ptCount val="1"/>
                <c:pt idx="0">
                  <c:v>Dossiers à l'introduction</c:v>
                </c:pt>
              </c:strCache>
            </c:strRef>
          </c:tx>
          <c:spPr>
            <a:solidFill>
              <a:srgbClr val="9999FF"/>
            </a:solidFill>
            <a:ln w="12679">
              <a:solidFill>
                <a:srgbClr val="000000"/>
              </a:solidFill>
            </a:ln>
          </c:spPr>
          <c:explosion val="23"/>
          <c:dPt>
            <c:idx val="0"/>
            <c:bubble3D val="0"/>
            <c:extLst>
              <c:ext xmlns:c16="http://schemas.microsoft.com/office/drawing/2014/chart" uri="{C3380CC4-5D6E-409C-BE32-E72D297353CC}">
                <c16:uniqueId val="{00000000-F07A-4E24-A4C1-E21040C29121}"/>
              </c:ext>
            </c:extLst>
          </c:dPt>
          <c:dPt>
            <c:idx val="1"/>
            <c:bubble3D val="0"/>
            <c:spPr>
              <a:solidFill>
                <a:srgbClr val="993366"/>
              </a:solidFill>
              <a:ln w="12679">
                <a:solidFill>
                  <a:srgbClr val="000000"/>
                </a:solidFill>
              </a:ln>
            </c:spPr>
            <c:extLst>
              <c:ext xmlns:c16="http://schemas.microsoft.com/office/drawing/2014/chart" uri="{C3380CC4-5D6E-409C-BE32-E72D297353CC}">
                <c16:uniqueId val="{00000002-F07A-4E24-A4C1-E21040C29121}"/>
              </c:ext>
            </c:extLst>
          </c:dPt>
          <c:dLbls>
            <c:dLbl>
              <c:idx val="0"/>
              <c:layout>
                <c:manualLayout>
                  <c:x val="2.7034746906775986E-2"/>
                  <c:y val="7.7287576727421606E-2"/>
                </c:manualLayout>
              </c:layout>
              <c:tx>
                <c:rich>
                  <a:bodyPr/>
                  <a:lstStyle/>
                  <a:p>
                    <a:r>
                      <a:rPr lang="en-US" baseline="0"/>
                      <a:t>toekenning </a:t>
                    </a:r>
                    <a:fld id="{7331A14A-382D-4E22-AE13-8C26DB4D2CEC}"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F07A-4E24-A4C1-E21040C29121}"/>
                </c:ext>
              </c:extLst>
            </c:dLbl>
            <c:dLbl>
              <c:idx val="1"/>
              <c:layout>
                <c:manualLayout>
                  <c:x val="-2.9492451171028351E-2"/>
                  <c:y val="-2.1078430016569526E-2"/>
                </c:manualLayout>
              </c:layout>
              <c:tx>
                <c:rich>
                  <a:bodyPr/>
                  <a:lstStyle/>
                  <a:p>
                    <a:r>
                      <a:rPr lang="en-US" baseline="0"/>
                      <a:t>weigering</a:t>
                    </a:r>
                  </a:p>
                  <a:p>
                    <a:fld id="{7FEDB3D2-BECE-429C-9BEA-1AB4F959B1F6}" type="PERCENTAGE">
                      <a:rPr lang="en-US" baseline="0"/>
                      <a:pPr/>
                      <a:t>[PERCENTAGE]</a:t>
                    </a:fld>
                    <a:endParaRPr lang="fr-BE"/>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F07A-4E24-A4C1-E21040C29121}"/>
                </c:ext>
              </c:extLst>
            </c:dLbl>
            <c:spPr>
              <a:noFill/>
              <a:ln>
                <a:noFill/>
              </a:ln>
              <a:effectLst/>
            </c:sp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Sheet1!$B$1:$C$1</c:f>
              <c:strCache>
                <c:ptCount val="2"/>
                <c:pt idx="0">
                  <c:v>octrois</c:v>
                </c:pt>
                <c:pt idx="1">
                  <c:v>refus</c:v>
                </c:pt>
              </c:strCache>
            </c:strRef>
          </c:cat>
          <c:val>
            <c:numRef>
              <c:f>Sheet1!$B$2:$C$2</c:f>
              <c:numCache>
                <c:formatCode>General</c:formatCode>
                <c:ptCount val="2"/>
                <c:pt idx="0">
                  <c:v>940</c:v>
                </c:pt>
                <c:pt idx="1">
                  <c:v>222</c:v>
                </c:pt>
              </c:numCache>
            </c:numRef>
          </c:val>
          <c:extLst>
            <c:ext xmlns:c16="http://schemas.microsoft.com/office/drawing/2014/chart" uri="{C3380CC4-5D6E-409C-BE32-E72D297353CC}">
              <c16:uniqueId val="{00000003-F07A-4E24-A4C1-E21040C29121}"/>
            </c:ext>
          </c:extLst>
        </c:ser>
        <c:dLbls>
          <c:showLegendKey val="0"/>
          <c:showVal val="0"/>
          <c:showCatName val="0"/>
          <c:showSerName val="0"/>
          <c:showPercent val="0"/>
          <c:showBubbleSize val="0"/>
          <c:showLeaderLines val="1"/>
        </c:dLbls>
      </c:pie3DChart>
      <c:spPr>
        <a:solidFill>
          <a:srgbClr val="FFFFFF"/>
        </a:solidFill>
        <a:ln w="12679">
          <a:solidFill>
            <a:srgbClr val="FFFFFF"/>
          </a:solidFill>
        </a:ln>
      </c:spPr>
    </c:plotArea>
    <c:plotVisOnly val="1"/>
    <c:dispBlanksAs val="zero"/>
    <c:showDLblsOverMax val="0"/>
  </c:chart>
  <c:spPr>
    <a:noFill/>
    <a:ln>
      <a:noFill/>
    </a:ln>
  </c:spPr>
  <c:txPr>
    <a:bodyPr/>
    <a:lstStyle/>
    <a:p>
      <a:pPr>
        <a:defRPr sz="948" b="1" i="0" u="none" strike="noStrike" baseline="0">
          <a:solidFill>
            <a:srgbClr val="000000"/>
          </a:solidFill>
          <a:latin typeface="Arial"/>
          <a:ea typeface="Arial"/>
          <a:cs typeface="Arial"/>
        </a:defRPr>
      </a:pPr>
      <a:endParaRPr lang="fr-F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31560824945981586"/>
          <c:y val="0.23972609193081634"/>
          <c:w val="0.32500000000000001"/>
          <c:h val="0.53424657534246578"/>
        </c:manualLayout>
      </c:layout>
      <c:pie3DChart>
        <c:varyColors val="1"/>
        <c:ser>
          <c:idx val="0"/>
          <c:order val="0"/>
          <c:tx>
            <c:strRef>
              <c:f>Sheet1!$A$2</c:f>
              <c:strCache>
                <c:ptCount val="1"/>
                <c:pt idx="0">
                  <c:v>Dossiers à l'introduction</c:v>
                </c:pt>
              </c:strCache>
            </c:strRef>
          </c:tx>
          <c:spPr>
            <a:solidFill>
              <a:srgbClr val="9999FF"/>
            </a:solidFill>
            <a:ln w="12701">
              <a:solidFill>
                <a:srgbClr val="000000"/>
              </a:solidFill>
            </a:ln>
          </c:spPr>
          <c:explosion val="23"/>
          <c:dPt>
            <c:idx val="0"/>
            <c:bubble3D val="0"/>
            <c:extLst>
              <c:ext xmlns:c16="http://schemas.microsoft.com/office/drawing/2014/chart" uri="{C3380CC4-5D6E-409C-BE32-E72D297353CC}">
                <c16:uniqueId val="{00000000-20C4-4527-A545-ED575A230E5C}"/>
              </c:ext>
            </c:extLst>
          </c:dPt>
          <c:dPt>
            <c:idx val="1"/>
            <c:bubble3D val="0"/>
            <c:spPr>
              <a:solidFill>
                <a:srgbClr val="993366"/>
              </a:solidFill>
              <a:ln w="12701">
                <a:solidFill>
                  <a:srgbClr val="000000"/>
                </a:solidFill>
              </a:ln>
            </c:spPr>
            <c:extLst>
              <c:ext xmlns:c16="http://schemas.microsoft.com/office/drawing/2014/chart" uri="{C3380CC4-5D6E-409C-BE32-E72D297353CC}">
                <c16:uniqueId val="{00000002-20C4-4527-A545-ED575A230E5C}"/>
              </c:ext>
            </c:extLst>
          </c:dPt>
          <c:dPt>
            <c:idx val="2"/>
            <c:bubble3D val="0"/>
            <c:spPr>
              <a:solidFill>
                <a:srgbClr val="FFFFCC"/>
              </a:solidFill>
              <a:ln w="12701">
                <a:solidFill>
                  <a:srgbClr val="000000"/>
                </a:solidFill>
              </a:ln>
            </c:spPr>
            <c:extLst>
              <c:ext xmlns:c16="http://schemas.microsoft.com/office/drawing/2014/chart" uri="{C3380CC4-5D6E-409C-BE32-E72D297353CC}">
                <c16:uniqueId val="{00000004-20C4-4527-A545-ED575A230E5C}"/>
              </c:ext>
            </c:extLst>
          </c:dPt>
          <c:dLbls>
            <c:dLbl>
              <c:idx val="0"/>
              <c:layout>
                <c:manualLayout>
                  <c:x val="3.2733224222585844E-2"/>
                  <c:y val="7.8346673280123027E-1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20C4-4527-A545-ED575A230E5C}"/>
                </c:ext>
              </c:extLst>
            </c:dLbl>
            <c:dLbl>
              <c:idx val="1"/>
              <c:layout>
                <c:manualLayout>
                  <c:x val="-2.6186579378068741E-2"/>
                  <c:y val="8.5470085470085479E-3"/>
                </c:manualLayout>
              </c:layout>
              <c:tx>
                <c:rich>
                  <a:bodyPr/>
                  <a:lstStyle/>
                  <a:p>
                    <a:r>
                      <a:rPr lang="en-US" baseline="0"/>
                      <a:t>klein</a:t>
                    </a:r>
                  </a:p>
                  <a:p>
                    <a:fld id="{0E0B146E-F2E0-4075-A164-9773FFAA3FF6}" type="PERCENTAGE">
                      <a:rPr lang="en-US" baseline="0"/>
                      <a:pPr/>
                      <a:t>[PERCENTAGE]</a:t>
                    </a:fld>
                    <a:endParaRPr lang="fr-BE"/>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20C4-4527-A545-ED575A230E5C}"/>
                </c:ext>
              </c:extLst>
            </c:dLbl>
            <c:dLbl>
              <c:idx val="2"/>
              <c:tx>
                <c:rich>
                  <a:bodyPr/>
                  <a:lstStyle/>
                  <a:p>
                    <a:r>
                      <a:rPr lang="en-US" baseline="0"/>
                      <a:t>middelgroot</a:t>
                    </a:r>
                  </a:p>
                  <a:p>
                    <a:fld id="{F4FC8401-0733-435F-8DCB-AE4A95652A7D}" type="PERCENTAGE">
                      <a:rPr lang="en-US" baseline="0"/>
                      <a:pPr/>
                      <a:t>[PERCENTAGE]</a:t>
                    </a:fld>
                    <a:endParaRPr lang="fr-BE"/>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20C4-4527-A545-ED575A230E5C}"/>
                </c:ext>
              </c:extLst>
            </c:dLbl>
            <c:numFmt formatCode="0%" sourceLinked="0"/>
            <c:spPr>
              <a:noFill/>
              <a:ln w="25402">
                <a:noFill/>
              </a:ln>
            </c:spPr>
            <c:txPr>
              <a:bodyPr/>
              <a:lstStyle/>
              <a:p>
                <a:pPr>
                  <a:defRPr sz="800" b="0" i="0" u="none" strike="noStrike" baseline="0">
                    <a:solidFill>
                      <a:srgbClr val="000000"/>
                    </a:solidFill>
                    <a:latin typeface="Arial Unicode MS"/>
                    <a:ea typeface="Arial Unicode MS"/>
                    <a:cs typeface="Arial Unicode MS"/>
                  </a:defRPr>
                </a:pPr>
                <a:endParaRPr lang="fr-FR"/>
              </a:p>
            </c:tx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Sheet1!$B$1:$D$1</c:f>
              <c:strCache>
                <c:ptCount val="3"/>
                <c:pt idx="0">
                  <c:v>micro</c:v>
                </c:pt>
                <c:pt idx="1">
                  <c:v>petite</c:v>
                </c:pt>
                <c:pt idx="2">
                  <c:v>moyenne</c:v>
                </c:pt>
              </c:strCache>
            </c:strRef>
          </c:cat>
          <c:val>
            <c:numRef>
              <c:f>Sheet1!$B$2:$D$2</c:f>
              <c:numCache>
                <c:formatCode>General</c:formatCode>
                <c:ptCount val="3"/>
                <c:pt idx="0">
                  <c:v>704</c:v>
                </c:pt>
                <c:pt idx="1">
                  <c:v>184</c:v>
                </c:pt>
                <c:pt idx="2">
                  <c:v>49</c:v>
                </c:pt>
              </c:numCache>
            </c:numRef>
          </c:val>
          <c:extLst>
            <c:ext xmlns:c16="http://schemas.microsoft.com/office/drawing/2014/chart" uri="{C3380CC4-5D6E-409C-BE32-E72D297353CC}">
              <c16:uniqueId val="{00000005-20C4-4527-A545-ED575A230E5C}"/>
            </c:ext>
          </c:extLst>
        </c:ser>
        <c:dLbls>
          <c:showLegendKey val="0"/>
          <c:showVal val="0"/>
          <c:showCatName val="0"/>
          <c:showSerName val="0"/>
          <c:showPercent val="0"/>
          <c:showBubbleSize val="0"/>
          <c:showLeaderLines val="1"/>
        </c:dLbls>
      </c:pie3DChart>
      <c:spPr>
        <a:solidFill>
          <a:srgbClr val="FFFFFF"/>
        </a:solidFill>
        <a:ln w="12701">
          <a:solidFill>
            <a:srgbClr val="FFFFFF"/>
          </a:solidFill>
        </a:ln>
      </c:spPr>
    </c:plotArea>
    <c:plotVisOnly val="1"/>
    <c:dispBlanksAs val="zero"/>
    <c:showDLblsOverMax val="0"/>
  </c:chart>
  <c:spPr>
    <a:noFill/>
    <a:ln>
      <a:noFill/>
    </a:ln>
  </c:spPr>
  <c:txPr>
    <a:bodyPr/>
    <a:lstStyle/>
    <a:p>
      <a:pPr>
        <a:defRPr sz="800" b="1" i="0" u="none" strike="noStrike" baseline="0">
          <a:solidFill>
            <a:srgbClr val="000000"/>
          </a:solidFill>
          <a:latin typeface="Arial"/>
          <a:ea typeface="Arial"/>
          <a:cs typeface="Arial"/>
        </a:defRPr>
      </a:pPr>
      <a:endParaRPr lang="fr-F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714759535655058"/>
          <c:y val="0.15946843853820597"/>
          <c:w val="0.42122719734660036"/>
          <c:h val="0.68770764119601324"/>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Sheet1!$A$1:$A$5</c:f>
              <c:strCache>
                <c:ptCount val="5"/>
                <c:pt idx="0">
                  <c:v>Handel</c:v>
                </c:pt>
                <c:pt idx="1">
                  <c:v>Informatie en communicatie</c:v>
                </c:pt>
                <c:pt idx="2">
                  <c:v>Wetenschappelijke activiteiten</c:v>
                </c:pt>
                <c:pt idx="3">
                  <c:v>Industrie</c:v>
                </c:pt>
                <c:pt idx="4">
                  <c:v>Andere</c:v>
                </c:pt>
              </c:strCache>
            </c:strRef>
          </c:cat>
          <c:val>
            <c:numRef>
              <c:f>Sheet1!$C$1:$C$5</c:f>
              <c:numCache>
                <c:formatCode>0.00%</c:formatCode>
                <c:ptCount val="5"/>
                <c:pt idx="0">
                  <c:v>0.3190111687901826</c:v>
                </c:pt>
                <c:pt idx="1">
                  <c:v>0.23537077951876531</c:v>
                </c:pt>
                <c:pt idx="2">
                  <c:v>0.20672450330608202</c:v>
                </c:pt>
                <c:pt idx="3">
                  <c:v>0.14993119132465632</c:v>
                </c:pt>
                <c:pt idx="4">
                  <c:v>8.8962357060313649E-2</c:v>
                </c:pt>
              </c:numCache>
            </c:numRef>
          </c:val>
          <c:extLst>
            <c:ext xmlns:c16="http://schemas.microsoft.com/office/drawing/2014/chart" uri="{C3380CC4-5D6E-409C-BE32-E72D297353CC}">
              <c16:uniqueId val="{00000000-91B7-421C-B341-75F982DC5D44}"/>
            </c:ext>
          </c:extLst>
        </c:ser>
        <c:dLbls>
          <c:showLegendKey val="0"/>
          <c:showVal val="0"/>
          <c:showCatName val="0"/>
          <c:showSerName val="0"/>
          <c:showPercent val="0"/>
          <c:showBubbleSize val="0"/>
        </c:dLbls>
        <c:gapWidth val="182"/>
        <c:axId val="183883264"/>
        <c:axId val="183884800"/>
      </c:barChart>
      <c:catAx>
        <c:axId val="183883264"/>
        <c:scaling>
          <c:orientation val="minMax"/>
        </c:scaling>
        <c:delete val="0"/>
        <c:axPos val="l"/>
        <c:numFmt formatCode="General" sourceLinked="1"/>
        <c:majorTickMark val="none"/>
        <c:minorTickMark val="none"/>
        <c:tickLblPos val="nextTo"/>
        <c:spPr>
          <a:noFill/>
          <a:ln w="9525">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83884800"/>
        <c:crosses val="autoZero"/>
        <c:auto val="1"/>
        <c:lblAlgn val="ctr"/>
        <c:lblOffset val="100"/>
        <c:tickLblSkip val="1"/>
        <c:tickMarkSkip val="1"/>
        <c:noMultiLvlLbl val="0"/>
      </c:catAx>
      <c:valAx>
        <c:axId val="183884800"/>
        <c:scaling>
          <c:orientation val="minMax"/>
        </c:scaling>
        <c:delete val="1"/>
        <c:axPos val="b"/>
        <c:numFmt formatCode="0.00%" sourceLinked="1"/>
        <c:majorTickMark val="none"/>
        <c:minorTickMark val="none"/>
        <c:tickLblPos val="nextTo"/>
        <c:crossAx val="183883264"/>
        <c:crosses val="autoZero"/>
        <c:crossBetween val="between"/>
      </c:valAx>
      <c:spPr>
        <a:noFill/>
        <a:ln>
          <a:noFill/>
        </a:ln>
        <a:effectLst/>
      </c:spPr>
    </c:plotArea>
    <c:plotVisOnly val="1"/>
    <c:dispBlanksAs val="gap"/>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2479474548440066"/>
          <c:y val="0.2389937106918239"/>
          <c:w val="0.34811165845648606"/>
          <c:h val="0.52830188679245282"/>
        </c:manualLayout>
      </c:layout>
      <c:pie3DChart>
        <c:varyColors val="1"/>
        <c:ser>
          <c:idx val="0"/>
          <c:order val="0"/>
          <c:tx>
            <c:strRef>
              <c:f>Sheet1!$A$2</c:f>
              <c:strCache>
                <c:ptCount val="1"/>
                <c:pt idx="0">
                  <c:v>Aantal gunstige beslissingen</c:v>
                </c:pt>
              </c:strCache>
            </c:strRef>
          </c:tx>
          <c:spPr>
            <a:solidFill>
              <a:srgbClr val="9999FF"/>
            </a:solidFill>
            <a:ln w="12680">
              <a:solidFill>
                <a:srgbClr val="000000"/>
              </a:solidFill>
            </a:ln>
          </c:spPr>
          <c:explosion val="23"/>
          <c:dPt>
            <c:idx val="0"/>
            <c:bubble3D val="0"/>
            <c:extLst>
              <c:ext xmlns:c16="http://schemas.microsoft.com/office/drawing/2014/chart" uri="{C3380CC4-5D6E-409C-BE32-E72D297353CC}">
                <c16:uniqueId val="{00000000-22C1-40CA-85ED-B1A687488F69}"/>
              </c:ext>
            </c:extLst>
          </c:dPt>
          <c:dPt>
            <c:idx val="1"/>
            <c:bubble3D val="0"/>
            <c:spPr>
              <a:solidFill>
                <a:srgbClr val="993366"/>
              </a:solidFill>
              <a:ln w="12680">
                <a:solidFill>
                  <a:srgbClr val="000000"/>
                </a:solidFill>
              </a:ln>
            </c:spPr>
            <c:extLst>
              <c:ext xmlns:c16="http://schemas.microsoft.com/office/drawing/2014/chart" uri="{C3380CC4-5D6E-409C-BE32-E72D297353CC}">
                <c16:uniqueId val="{00000002-22C1-40CA-85ED-B1A687488F69}"/>
              </c:ext>
            </c:extLst>
          </c:dPt>
          <c:dLbls>
            <c:dLbl>
              <c:idx val="0"/>
              <c:layout>
                <c:manualLayout>
                  <c:x val="3.8834951456310676E-2"/>
                  <c:y val="0"/>
                </c:manualLayout>
              </c:layout>
              <c:tx>
                <c:rich>
                  <a:bodyPr/>
                  <a:lstStyle/>
                  <a:p>
                    <a:r>
                      <a:rPr lang="en-US"/>
                      <a:t>toekenning</a:t>
                    </a:r>
                  </a:p>
                  <a:p>
                    <a:r>
                      <a:rPr lang="en-US"/>
                      <a:t>79%</a:t>
                    </a: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22C1-40CA-85ED-B1A687488F69}"/>
                </c:ext>
              </c:extLst>
            </c:dLbl>
            <c:dLbl>
              <c:idx val="1"/>
              <c:layout>
                <c:manualLayout>
                  <c:x val="-3.8834951456310676E-2"/>
                  <c:y val="-2.3668639053254437E-2"/>
                </c:manualLayout>
              </c:layout>
              <c:tx>
                <c:rich>
                  <a:bodyPr/>
                  <a:lstStyle/>
                  <a:p>
                    <a:r>
                      <a:rPr lang="en-US"/>
                      <a:t>weigering
21%</a:t>
                    </a: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22C1-40CA-85ED-B1A687488F69}"/>
                </c:ext>
              </c:extLst>
            </c:dLbl>
            <c:numFmt formatCode="0%" sourceLinked="0"/>
            <c:spPr>
              <a:noFill/>
              <a:ln w="25359">
                <a:noFill/>
              </a:ln>
            </c:spPr>
            <c:txPr>
              <a:bodyPr/>
              <a:lstStyle/>
              <a:p>
                <a:pPr>
                  <a:defRPr sz="799" b="0" i="0" u="none" strike="noStrike" baseline="0">
                    <a:solidFill>
                      <a:srgbClr val="000000"/>
                    </a:solidFill>
                    <a:latin typeface="Arial Unicode MS"/>
                    <a:ea typeface="Arial Unicode MS"/>
                    <a:cs typeface="Arial Unicode MS"/>
                  </a:defRPr>
                </a:pPr>
                <a:endParaRPr lang="fr-FR"/>
              </a:p>
            </c:tx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Sheet1!$B$1:$C$1</c:f>
              <c:strCache>
                <c:ptCount val="2"/>
                <c:pt idx="0">
                  <c:v>gunstige beslissingen</c:v>
                </c:pt>
                <c:pt idx="1">
                  <c:v>ongunstige beslissingen</c:v>
                </c:pt>
              </c:strCache>
            </c:strRef>
          </c:cat>
          <c:val>
            <c:numRef>
              <c:f>Sheet1!$B$2:$C$2</c:f>
              <c:numCache>
                <c:formatCode>General</c:formatCode>
                <c:ptCount val="2"/>
                <c:pt idx="0">
                  <c:v>1780</c:v>
                </c:pt>
                <c:pt idx="1">
                  <c:v>463</c:v>
                </c:pt>
              </c:numCache>
            </c:numRef>
          </c:val>
          <c:extLst>
            <c:ext xmlns:c16="http://schemas.microsoft.com/office/drawing/2014/chart" uri="{C3380CC4-5D6E-409C-BE32-E72D297353CC}">
              <c16:uniqueId val="{00000003-22C1-40CA-85ED-B1A687488F69}"/>
            </c:ext>
          </c:extLst>
        </c:ser>
        <c:dLbls>
          <c:showLegendKey val="0"/>
          <c:showVal val="0"/>
          <c:showCatName val="0"/>
          <c:showSerName val="0"/>
          <c:showPercent val="0"/>
          <c:showBubbleSize val="0"/>
          <c:showLeaderLines val="1"/>
        </c:dLbls>
      </c:pie3DChart>
      <c:spPr>
        <a:solidFill>
          <a:srgbClr val="FFFFFF"/>
        </a:solidFill>
        <a:ln w="12680">
          <a:solidFill>
            <a:srgbClr val="FFFFFF"/>
          </a:solidFill>
        </a:ln>
      </c:spPr>
    </c:plotArea>
    <c:plotVisOnly val="1"/>
    <c:dispBlanksAs val="zero"/>
    <c:showDLblsOverMax val="0"/>
  </c:chart>
  <c:spPr>
    <a:noFill/>
    <a:ln>
      <a:noFill/>
    </a:ln>
  </c:spPr>
  <c:txPr>
    <a:bodyPr/>
    <a:lstStyle/>
    <a:p>
      <a:pPr>
        <a:defRPr sz="799" b="1" i="0" u="none" strike="noStrike" baseline="0">
          <a:solidFill>
            <a:srgbClr val="000000"/>
          </a:solidFill>
          <a:latin typeface="Arial"/>
          <a:ea typeface="Arial"/>
          <a:cs typeface="Arial"/>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44989618834959"/>
          <c:y val="6.2444833284728295E-2"/>
          <c:w val="0.82476190476190481"/>
          <c:h val="0.86942675159235672"/>
        </c:manualLayout>
      </c:layout>
      <c:barChart>
        <c:barDir val="bar"/>
        <c:grouping val="clustered"/>
        <c:varyColors val="0"/>
        <c:ser>
          <c:idx val="1"/>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Sheet1!$A$1:$I$1</c:f>
              <c:strCache>
                <c:ptCount val="9"/>
                <c:pt idx="0">
                  <c:v>Management</c:v>
                </c:pt>
                <c:pt idx="1">
                  <c:v>Informatica</c:v>
                </c:pt>
                <c:pt idx="2">
                  <c:v>Marketing</c:v>
                </c:pt>
                <c:pt idx="3">
                  <c:v>Juridisch</c:v>
                </c:pt>
                <c:pt idx="4">
                  <c:v>Technisch</c:v>
                </c:pt>
                <c:pt idx="5">
                  <c:v>Architectuur</c:v>
                </c:pt>
                <c:pt idx="6">
                  <c:v>Financiering</c:v>
                </c:pt>
                <c:pt idx="7">
                  <c:v>Milieu</c:v>
                </c:pt>
                <c:pt idx="8">
                  <c:v>Certificering</c:v>
                </c:pt>
              </c:strCache>
            </c:strRef>
          </c:cat>
          <c:val>
            <c:numRef>
              <c:f>Sheet1!$A$3:$I$3</c:f>
              <c:numCache>
                <c:formatCode>0.00%</c:formatCode>
                <c:ptCount val="9"/>
                <c:pt idx="0">
                  <c:v>0.29952153110047847</c:v>
                </c:pt>
                <c:pt idx="1">
                  <c:v>0.24401913875598086</c:v>
                </c:pt>
                <c:pt idx="2">
                  <c:v>0.22679425837320574</c:v>
                </c:pt>
                <c:pt idx="3">
                  <c:v>8.1339712918660281E-2</c:v>
                </c:pt>
                <c:pt idx="4">
                  <c:v>3.9234449760765552E-2</c:v>
                </c:pt>
                <c:pt idx="5">
                  <c:v>3.4449760765550237E-2</c:v>
                </c:pt>
                <c:pt idx="6">
                  <c:v>2.4880382775119617E-2</c:v>
                </c:pt>
                <c:pt idx="7">
                  <c:v>2.0095693779904306E-2</c:v>
                </c:pt>
                <c:pt idx="8">
                  <c:v>1.9138755980861243E-2</c:v>
                </c:pt>
              </c:numCache>
            </c:numRef>
          </c:val>
          <c:extLst>
            <c:ext xmlns:c16="http://schemas.microsoft.com/office/drawing/2014/chart" uri="{C3380CC4-5D6E-409C-BE32-E72D297353CC}">
              <c16:uniqueId val="{00000000-B2F1-425D-B873-666438C37B2F}"/>
            </c:ext>
          </c:extLst>
        </c:ser>
        <c:dLbls>
          <c:showLegendKey val="0"/>
          <c:showVal val="1"/>
          <c:showCatName val="0"/>
          <c:showSerName val="0"/>
          <c:showPercent val="0"/>
          <c:showBubbleSize val="0"/>
        </c:dLbls>
        <c:gapWidth val="182"/>
        <c:axId val="183047296"/>
        <c:axId val="183048832"/>
      </c:barChart>
      <c:catAx>
        <c:axId val="183047296"/>
        <c:scaling>
          <c:orientation val="minMax"/>
        </c:scaling>
        <c:delete val="0"/>
        <c:axPos val="l"/>
        <c:numFmt formatCode="General" sourceLinked="1"/>
        <c:majorTickMark val="none"/>
        <c:minorTickMark val="none"/>
        <c:tickLblPos val="nextTo"/>
        <c:spPr>
          <a:noFill/>
          <a:ln w="9525">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83048832"/>
        <c:crosses val="autoZero"/>
        <c:auto val="1"/>
        <c:lblAlgn val="ctr"/>
        <c:lblOffset val="100"/>
        <c:noMultiLvlLbl val="0"/>
      </c:catAx>
      <c:valAx>
        <c:axId val="183048832"/>
        <c:scaling>
          <c:orientation val="minMax"/>
        </c:scaling>
        <c:delete val="0"/>
        <c:axPos val="b"/>
        <c:numFmt formatCode="0.0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83047296"/>
        <c:crosses val="autoZero"/>
        <c:crossBetween val="between"/>
      </c:valAx>
      <c:spPr>
        <a:noFill/>
        <a:ln>
          <a:noFill/>
        </a:ln>
        <a:effectLst/>
      </c:spPr>
    </c:plotArea>
    <c:plotVisOnly val="1"/>
    <c:dispBlanksAs val="gap"/>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dLbl>
              <c:idx val="0"/>
              <c:layout>
                <c:manualLayout>
                  <c:x val="-1.4184397163120741E-2"/>
                  <c:y val="-5.952380952380952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ED2-494C-A47A-7F0392294EB7}"/>
                </c:ext>
              </c:extLst>
            </c:dLbl>
            <c:dLbl>
              <c:idx val="10"/>
              <c:layout>
                <c:manualLayout>
                  <c:x val="-2.3640661938534278E-3"/>
                  <c:y val="1.190476190476189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ED2-494C-A47A-7F0392294EB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Sheet1!$A$1:$K$1</c:f>
              <c:strCache>
                <c:ptCount val="11"/>
                <c:pt idx="0">
                  <c:v>Management</c:v>
                </c:pt>
                <c:pt idx="1">
                  <c:v>Talen</c:v>
                </c:pt>
                <c:pt idx="2">
                  <c:v>Coaching</c:v>
                </c:pt>
                <c:pt idx="3">
                  <c:v>Technisch</c:v>
                </c:pt>
                <c:pt idx="4">
                  <c:v>Informatica</c:v>
                </c:pt>
                <c:pt idx="5">
                  <c:v>Marketing</c:v>
                </c:pt>
                <c:pt idx="6">
                  <c:v>Certificering</c:v>
                </c:pt>
                <c:pt idx="7">
                  <c:v>Juridisch</c:v>
                </c:pt>
                <c:pt idx="8">
                  <c:v>Financiering</c:v>
                </c:pt>
                <c:pt idx="9">
                  <c:v>Milieu</c:v>
                </c:pt>
                <c:pt idx="10">
                  <c:v>Veiligheid</c:v>
                </c:pt>
              </c:strCache>
            </c:strRef>
          </c:cat>
          <c:val>
            <c:numRef>
              <c:f>Sheet1!$A$3:$K$3</c:f>
              <c:numCache>
                <c:formatCode>0.00%</c:formatCode>
                <c:ptCount val="11"/>
                <c:pt idx="0">
                  <c:v>0.37961335699999998</c:v>
                </c:pt>
                <c:pt idx="1">
                  <c:v>0.166959578</c:v>
                </c:pt>
                <c:pt idx="2">
                  <c:v>0.12653778600000001</c:v>
                </c:pt>
                <c:pt idx="3">
                  <c:v>7.9086115999999998E-2</c:v>
                </c:pt>
                <c:pt idx="4">
                  <c:v>6.8541300999999999E-2</c:v>
                </c:pt>
                <c:pt idx="5">
                  <c:v>6.6783831000000002E-2</c:v>
                </c:pt>
                <c:pt idx="6">
                  <c:v>5.0966607999999997E-2</c:v>
                </c:pt>
                <c:pt idx="7">
                  <c:v>4.0421792999999998E-2</c:v>
                </c:pt>
                <c:pt idx="8">
                  <c:v>1.0544815000000001E-2</c:v>
                </c:pt>
                <c:pt idx="9">
                  <c:v>8.7873459999999997E-3</c:v>
                </c:pt>
                <c:pt idx="10">
                  <c:v>1.757469E-3</c:v>
                </c:pt>
              </c:numCache>
            </c:numRef>
          </c:val>
          <c:extLst>
            <c:ext xmlns:c16="http://schemas.microsoft.com/office/drawing/2014/chart" uri="{C3380CC4-5D6E-409C-BE32-E72D297353CC}">
              <c16:uniqueId val="{00000003-1ED2-494C-A47A-7F0392294EB7}"/>
            </c:ext>
          </c:extLst>
        </c:ser>
        <c:dLbls>
          <c:dLblPos val="outEnd"/>
          <c:showLegendKey val="0"/>
          <c:showVal val="1"/>
          <c:showCatName val="0"/>
          <c:showSerName val="0"/>
          <c:showPercent val="0"/>
          <c:showBubbleSize val="0"/>
        </c:dLbls>
        <c:gapWidth val="182"/>
        <c:axId val="458341624"/>
        <c:axId val="458348184"/>
      </c:barChart>
      <c:catAx>
        <c:axId val="458341624"/>
        <c:scaling>
          <c:orientation val="minMax"/>
        </c:scaling>
        <c:delete val="0"/>
        <c:axPos val="l"/>
        <c:numFmt formatCode="General" sourceLinked="1"/>
        <c:majorTickMark val="out"/>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58348184"/>
        <c:crosses val="autoZero"/>
        <c:auto val="1"/>
        <c:lblAlgn val="ctr"/>
        <c:lblOffset val="100"/>
        <c:noMultiLvlLbl val="0"/>
      </c:catAx>
      <c:valAx>
        <c:axId val="458348184"/>
        <c:scaling>
          <c:orientation val="minMax"/>
        </c:scaling>
        <c:delete val="1"/>
        <c:axPos val="b"/>
        <c:numFmt formatCode="0.00%" sourceLinked="1"/>
        <c:majorTickMark val="out"/>
        <c:minorTickMark val="none"/>
        <c:tickLblPos val="nextTo"/>
        <c:crossAx val="4583416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3998511380107337"/>
          <c:y val="0.24327757537770464"/>
          <c:w val="0.40371621621621623"/>
          <c:h val="0.49738219895287961"/>
        </c:manualLayout>
      </c:layout>
      <c:pie3DChart>
        <c:varyColors val="1"/>
        <c:ser>
          <c:idx val="0"/>
          <c:order val="0"/>
          <c:tx>
            <c:strRef>
              <c:f>Sheet1!$A$2</c:f>
              <c:strCache>
                <c:ptCount val="1"/>
                <c:pt idx="0">
                  <c:v>Dossiers à l'introduction</c:v>
                </c:pt>
              </c:strCache>
            </c:strRef>
          </c:tx>
          <c:spPr>
            <a:solidFill>
              <a:srgbClr val="9999FF"/>
            </a:solidFill>
            <a:ln w="12700">
              <a:solidFill>
                <a:srgbClr val="000000"/>
              </a:solidFill>
            </a:ln>
          </c:spPr>
          <c:explosion val="23"/>
          <c:dPt>
            <c:idx val="0"/>
            <c:bubble3D val="0"/>
            <c:extLst>
              <c:ext xmlns:c16="http://schemas.microsoft.com/office/drawing/2014/chart" uri="{C3380CC4-5D6E-409C-BE32-E72D297353CC}">
                <c16:uniqueId val="{00000000-3991-484A-A51A-831B518F756F}"/>
              </c:ext>
            </c:extLst>
          </c:dPt>
          <c:dPt>
            <c:idx val="1"/>
            <c:bubble3D val="0"/>
            <c:spPr>
              <a:solidFill>
                <a:srgbClr val="993366"/>
              </a:solidFill>
              <a:ln w="12700">
                <a:solidFill>
                  <a:srgbClr val="000000"/>
                </a:solidFill>
              </a:ln>
            </c:spPr>
            <c:extLst>
              <c:ext xmlns:c16="http://schemas.microsoft.com/office/drawing/2014/chart" uri="{C3380CC4-5D6E-409C-BE32-E72D297353CC}">
                <c16:uniqueId val="{00000002-3991-484A-A51A-831B518F756F}"/>
              </c:ext>
            </c:extLst>
          </c:dPt>
          <c:dPt>
            <c:idx val="2"/>
            <c:bubble3D val="0"/>
            <c:spPr>
              <a:solidFill>
                <a:srgbClr val="FFFFCC"/>
              </a:solidFill>
              <a:ln w="12700">
                <a:solidFill>
                  <a:srgbClr val="000000"/>
                </a:solidFill>
              </a:ln>
            </c:spPr>
            <c:extLst>
              <c:ext xmlns:c16="http://schemas.microsoft.com/office/drawing/2014/chart" uri="{C3380CC4-5D6E-409C-BE32-E72D297353CC}">
                <c16:uniqueId val="{00000004-3991-484A-A51A-831B518F756F}"/>
              </c:ext>
            </c:extLst>
          </c:dPt>
          <c:dLbls>
            <c:dLbl>
              <c:idx val="0"/>
              <c:layout>
                <c:manualLayout>
                  <c:x val="1.3266998341625208E-2"/>
                  <c:y val="5.30679933665008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3991-484A-A51A-831B518F756F}"/>
                </c:ext>
              </c:extLst>
            </c:dLbl>
            <c:dLbl>
              <c:idx val="1"/>
              <c:layout>
                <c:manualLayout>
                  <c:x val="-2.6533996683250415E-2"/>
                  <c:y val="-1.3266998341625208E-2"/>
                </c:manualLayout>
              </c:layout>
              <c:tx>
                <c:rich>
                  <a:bodyPr/>
                  <a:lstStyle/>
                  <a:p>
                    <a:r>
                      <a:rPr lang="en-US" baseline="0"/>
                      <a:t>klein
</a:t>
                    </a:r>
                    <a:fld id="{C8532ADC-26E8-4396-9C66-98BC73317F85}"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3991-484A-A51A-831B518F756F}"/>
                </c:ext>
              </c:extLst>
            </c:dLbl>
            <c:dLbl>
              <c:idx val="2"/>
              <c:layout>
                <c:manualLayout>
                  <c:x val="1.5478164731896076E-2"/>
                  <c:y val="0"/>
                </c:manualLayout>
              </c:layout>
              <c:tx>
                <c:rich>
                  <a:bodyPr/>
                  <a:lstStyle/>
                  <a:p>
                    <a:r>
                      <a:rPr lang="en-US" baseline="0"/>
                      <a:t>middelgroot
</a:t>
                    </a:r>
                    <a:fld id="{530CAF06-93D4-4B46-ACB8-016910330B39}"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3991-484A-A51A-831B518F756F}"/>
                </c:ext>
              </c:extLst>
            </c:dLbl>
            <c:numFmt formatCode="0%" sourceLinked="0"/>
            <c:spPr>
              <a:noFill/>
              <a:ln w="25399">
                <a:noFill/>
              </a:ln>
            </c:spPr>
            <c:txPr>
              <a:bodyPr/>
              <a:lstStyle/>
              <a:p>
                <a:pPr>
                  <a:defRPr sz="800" b="0" i="0" u="none" strike="noStrike" baseline="0">
                    <a:solidFill>
                      <a:srgbClr val="000000"/>
                    </a:solidFill>
                    <a:latin typeface="Arial Unicode MS"/>
                    <a:ea typeface="Arial Unicode MS"/>
                    <a:cs typeface="Arial Unicode MS"/>
                  </a:defRPr>
                </a:pPr>
                <a:endParaRPr lang="fr-FR"/>
              </a:p>
            </c:tx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Sheet1!$B$1:$D$1</c:f>
              <c:strCache>
                <c:ptCount val="3"/>
                <c:pt idx="0">
                  <c:v>micro</c:v>
                </c:pt>
                <c:pt idx="1">
                  <c:v>petite</c:v>
                </c:pt>
                <c:pt idx="2">
                  <c:v>moyenne</c:v>
                </c:pt>
              </c:strCache>
            </c:strRef>
          </c:cat>
          <c:val>
            <c:numRef>
              <c:f>Sheet1!$B$2:$D$2</c:f>
              <c:numCache>
                <c:formatCode>General</c:formatCode>
                <c:ptCount val="3"/>
                <c:pt idx="0">
                  <c:v>1259</c:v>
                </c:pt>
                <c:pt idx="1">
                  <c:v>330</c:v>
                </c:pt>
                <c:pt idx="2">
                  <c:v>109</c:v>
                </c:pt>
              </c:numCache>
            </c:numRef>
          </c:val>
          <c:extLst>
            <c:ext xmlns:c16="http://schemas.microsoft.com/office/drawing/2014/chart" uri="{C3380CC4-5D6E-409C-BE32-E72D297353CC}">
              <c16:uniqueId val="{00000005-3991-484A-A51A-831B518F756F}"/>
            </c:ext>
          </c:extLst>
        </c:ser>
        <c:dLbls>
          <c:showLegendKey val="0"/>
          <c:showVal val="0"/>
          <c:showCatName val="0"/>
          <c:showSerName val="0"/>
          <c:showPercent val="0"/>
          <c:showBubbleSize val="0"/>
          <c:showLeaderLines val="1"/>
        </c:dLbls>
      </c:pie3DChart>
      <c:spPr>
        <a:solidFill>
          <a:srgbClr val="FFFFFF"/>
        </a:solidFill>
        <a:ln w="12700">
          <a:solidFill>
            <a:srgbClr val="FFFFFF"/>
          </a:solidFill>
        </a:ln>
      </c:spPr>
    </c:plotArea>
    <c:plotVisOnly val="1"/>
    <c:dispBlanksAs val="zero"/>
    <c:showDLblsOverMax val="0"/>
  </c:chart>
  <c:spPr>
    <a:noFill/>
    <a:ln>
      <a:noFill/>
    </a:ln>
  </c:spPr>
  <c:txPr>
    <a:bodyPr/>
    <a:lstStyle/>
    <a:p>
      <a:pPr>
        <a:defRPr sz="850" b="1" i="0" u="none" strike="noStrike" baseline="0">
          <a:solidFill>
            <a:srgbClr val="000000"/>
          </a:solidFill>
          <a:latin typeface="Arial"/>
          <a:ea typeface="Arial"/>
          <a:cs typeface="Arial"/>
        </a:defRPr>
      </a:pPr>
      <a:endParaRPr lang="fr-F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Sheet1!$A$4:$A$11</c:f>
              <c:strCache>
                <c:ptCount val="8"/>
                <c:pt idx="0">
                  <c:v>Vrije beroepen</c:v>
                </c:pt>
                <c:pt idx="1">
                  <c:v>Informatie en communicatie</c:v>
                </c:pt>
                <c:pt idx="2">
                  <c:v>Handel</c:v>
                </c:pt>
                <c:pt idx="3">
                  <c:v>Andere</c:v>
                </c:pt>
                <c:pt idx="4">
                  <c:v>Horeca</c:v>
                </c:pt>
                <c:pt idx="5">
                  <c:v>Administratieve diensten</c:v>
                </c:pt>
                <c:pt idx="6">
                  <c:v>Industrie</c:v>
                </c:pt>
                <c:pt idx="7">
                  <c:v>Bouw</c:v>
                </c:pt>
              </c:strCache>
            </c:strRef>
          </c:cat>
          <c:val>
            <c:numRef>
              <c:f>Sheet1!$C$4:$C$11</c:f>
              <c:numCache>
                <c:formatCode>0.00%</c:formatCode>
                <c:ptCount val="8"/>
                <c:pt idx="0">
                  <c:v>0.26388209984426575</c:v>
                </c:pt>
                <c:pt idx="1">
                  <c:v>0.17466205788357367</c:v>
                </c:pt>
                <c:pt idx="2">
                  <c:v>0.16063096326030854</c:v>
                </c:pt>
                <c:pt idx="3">
                  <c:v>0.11686331771556448</c:v>
                </c:pt>
                <c:pt idx="4">
                  <c:v>8.5201902100015339E-2</c:v>
                </c:pt>
                <c:pt idx="5">
                  <c:v>8.2403687471806417E-2</c:v>
                </c:pt>
                <c:pt idx="6">
                  <c:v>8.1619294677390875E-2</c:v>
                </c:pt>
                <c:pt idx="7">
                  <c:v>3.4736677047074963E-2</c:v>
                </c:pt>
              </c:numCache>
            </c:numRef>
          </c:val>
          <c:extLst>
            <c:ext xmlns:c16="http://schemas.microsoft.com/office/drawing/2014/chart" uri="{C3380CC4-5D6E-409C-BE32-E72D297353CC}">
              <c16:uniqueId val="{00000003-C384-48FD-A898-F1EBF7394F78}"/>
            </c:ext>
          </c:extLst>
        </c:ser>
        <c:dLbls>
          <c:showLegendKey val="0"/>
          <c:showVal val="0"/>
          <c:showCatName val="0"/>
          <c:showSerName val="0"/>
          <c:showPercent val="0"/>
          <c:showBubbleSize val="0"/>
        </c:dLbls>
        <c:gapWidth val="182"/>
        <c:axId val="577840272"/>
        <c:axId val="577840600"/>
      </c:barChart>
      <c:catAx>
        <c:axId val="577840272"/>
        <c:scaling>
          <c:orientation val="minMax"/>
        </c:scaling>
        <c:delete val="0"/>
        <c:axPos val="l"/>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77840600"/>
        <c:crosses val="autoZero"/>
        <c:auto val="1"/>
        <c:lblAlgn val="ctr"/>
        <c:lblOffset val="100"/>
        <c:noMultiLvlLbl val="0"/>
      </c:catAx>
      <c:valAx>
        <c:axId val="577840600"/>
        <c:scaling>
          <c:orientation val="minMax"/>
        </c:scaling>
        <c:delete val="1"/>
        <c:axPos val="b"/>
        <c:majorGridlines>
          <c:spPr>
            <a:ln w="9525">
              <a:noFill/>
              <a:round/>
            </a:ln>
            <a:effectLst/>
          </c:spPr>
        </c:majorGridlines>
        <c:numFmt formatCode="0.00%" sourceLinked="1"/>
        <c:majorTickMark val="none"/>
        <c:minorTickMark val="none"/>
        <c:tickLblPos val="nextTo"/>
        <c:crossAx val="577840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8240098913255673"/>
          <c:y val="0.23917082506751028"/>
          <c:w val="0.25363276089828268"/>
          <c:h val="0.53521126760563376"/>
        </c:manualLayout>
      </c:layout>
      <c:pie3DChart>
        <c:varyColors val="1"/>
        <c:ser>
          <c:idx val="0"/>
          <c:order val="0"/>
          <c:tx>
            <c:strRef>
              <c:f>Sheet1!$A$2</c:f>
              <c:strCache>
                <c:ptCount val="1"/>
                <c:pt idx="0">
                  <c:v>Dossiers à l'introduction</c:v>
                </c:pt>
              </c:strCache>
            </c:strRef>
          </c:tx>
          <c:spPr>
            <a:solidFill>
              <a:srgbClr val="9999FF"/>
            </a:solidFill>
            <a:ln w="12667">
              <a:solidFill>
                <a:srgbClr val="000000"/>
              </a:solidFill>
            </a:ln>
          </c:spPr>
          <c:explosion val="23"/>
          <c:dPt>
            <c:idx val="0"/>
            <c:bubble3D val="0"/>
            <c:extLst>
              <c:ext xmlns:c16="http://schemas.microsoft.com/office/drawing/2014/chart" uri="{C3380CC4-5D6E-409C-BE32-E72D297353CC}">
                <c16:uniqueId val="{00000000-4B13-481D-B7BA-36FA1FB23FB9}"/>
              </c:ext>
            </c:extLst>
          </c:dPt>
          <c:dPt>
            <c:idx val="1"/>
            <c:bubble3D val="0"/>
            <c:spPr>
              <a:solidFill>
                <a:srgbClr val="993366"/>
              </a:solidFill>
              <a:ln w="12667">
                <a:solidFill>
                  <a:srgbClr val="000000"/>
                </a:solidFill>
              </a:ln>
            </c:spPr>
            <c:extLst>
              <c:ext xmlns:c16="http://schemas.microsoft.com/office/drawing/2014/chart" uri="{C3380CC4-5D6E-409C-BE32-E72D297353CC}">
                <c16:uniqueId val="{00000002-4B13-481D-B7BA-36FA1FB23FB9}"/>
              </c:ext>
            </c:extLst>
          </c:dPt>
          <c:dLbls>
            <c:dLbl>
              <c:idx val="0"/>
              <c:layout>
                <c:manualLayout>
                  <c:x val="3.3057851239669422E-2"/>
                  <c:y val="0"/>
                </c:manualLayout>
              </c:layout>
              <c:tx>
                <c:rich>
                  <a:bodyPr/>
                  <a:lstStyle/>
                  <a:p>
                    <a:r>
                      <a:rPr lang="en-US" baseline="0"/>
                      <a:t>gunstige beslissingen
</a:t>
                    </a:r>
                    <a:fld id="{6CA15775-B164-43C8-953B-39ECA1504820}"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4B13-481D-B7BA-36FA1FB23FB9}"/>
                </c:ext>
              </c:extLst>
            </c:dLbl>
            <c:dLbl>
              <c:idx val="1"/>
              <c:layout>
                <c:manualLayout>
                  <c:x val="-3.5260349615389756E-2"/>
                  <c:y val="1.1059673469672111E-2"/>
                </c:manualLayout>
              </c:layout>
              <c:tx>
                <c:rich>
                  <a:bodyPr/>
                  <a:lstStyle/>
                  <a:p>
                    <a:r>
                      <a:rPr lang="en-US" baseline="0"/>
                      <a:t>ongunstige beslissingen </a:t>
                    </a:r>
                  </a:p>
                  <a:p>
                    <a:fld id="{D6E004DE-84AB-4503-9155-1B61902F070C}" type="PERCENTAGE">
                      <a:rPr lang="en-US" baseline="0"/>
                      <a:pPr/>
                      <a:t>[PERCENTAGE]</a:t>
                    </a:fld>
                    <a:endParaRPr lang="fr-BE"/>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4B13-481D-B7BA-36FA1FB23FB9}"/>
                </c:ext>
              </c:extLst>
            </c:dLbl>
            <c:numFmt formatCode="0%" sourceLinked="0"/>
            <c:spPr>
              <a:noFill/>
              <a:ln w="25334">
                <a:noFill/>
              </a:ln>
            </c:spPr>
            <c:txPr>
              <a:bodyPr/>
              <a:lstStyle/>
              <a:p>
                <a:pPr algn="r">
                  <a:defRPr sz="873" b="0" i="0" u="none" strike="noStrike" baseline="0">
                    <a:solidFill>
                      <a:srgbClr val="000000"/>
                    </a:solidFill>
                    <a:latin typeface="Arial Unicode MS"/>
                    <a:ea typeface="Arial Unicode MS"/>
                    <a:cs typeface="Arial Unicode MS"/>
                  </a:defRPr>
                </a:pPr>
                <a:endParaRPr lang="fr-FR"/>
              </a:p>
            </c:tx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Sheet1!$B$1:$C$1</c:f>
              <c:strCache>
                <c:ptCount val="2"/>
                <c:pt idx="0">
                  <c:v>décidés favorables</c:v>
                </c:pt>
                <c:pt idx="1">
                  <c:v>décidés défavorables</c:v>
                </c:pt>
              </c:strCache>
            </c:strRef>
          </c:cat>
          <c:val>
            <c:numRef>
              <c:f>Sheet1!$B$2:$C$2</c:f>
              <c:numCache>
                <c:formatCode>General</c:formatCode>
                <c:ptCount val="2"/>
                <c:pt idx="0">
                  <c:v>465</c:v>
                </c:pt>
                <c:pt idx="1">
                  <c:v>222</c:v>
                </c:pt>
              </c:numCache>
            </c:numRef>
          </c:val>
          <c:extLst>
            <c:ext xmlns:c16="http://schemas.microsoft.com/office/drawing/2014/chart" uri="{C3380CC4-5D6E-409C-BE32-E72D297353CC}">
              <c16:uniqueId val="{00000003-4B13-481D-B7BA-36FA1FB23FB9}"/>
            </c:ext>
          </c:extLst>
        </c:ser>
        <c:dLbls>
          <c:showLegendKey val="0"/>
          <c:showVal val="0"/>
          <c:showCatName val="0"/>
          <c:showSerName val="0"/>
          <c:showPercent val="0"/>
          <c:showBubbleSize val="0"/>
          <c:showLeaderLines val="1"/>
        </c:dLbls>
      </c:pie3DChart>
      <c:spPr>
        <a:solidFill>
          <a:srgbClr val="FFFFFF"/>
        </a:solidFill>
        <a:ln w="12667">
          <a:solidFill>
            <a:srgbClr val="FFFFFF"/>
          </a:solidFill>
        </a:ln>
      </c:spPr>
    </c:plotArea>
    <c:plotVisOnly val="1"/>
    <c:dispBlanksAs val="zero"/>
    <c:showDLblsOverMax val="0"/>
  </c:chart>
  <c:spPr>
    <a:noFill/>
    <a:ln>
      <a:noFill/>
    </a:ln>
  </c:spPr>
  <c:txPr>
    <a:bodyPr/>
    <a:lstStyle/>
    <a:p>
      <a:pPr>
        <a:defRPr sz="798" b="1" i="0" u="none" strike="noStrike" baseline="0">
          <a:solidFill>
            <a:srgbClr val="000000"/>
          </a:solidFill>
          <a:latin typeface="Arial"/>
          <a:ea typeface="Arial"/>
          <a:cs typeface="Arial"/>
        </a:defRPr>
      </a:pPr>
      <a:endParaRPr lang="fr-F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30255475783277913"/>
          <c:y val="0.24344083262504609"/>
          <c:w val="0.35276073619631904"/>
          <c:h val="0.53529411764705881"/>
        </c:manualLayout>
      </c:layout>
      <c:pie3DChart>
        <c:varyColors val="1"/>
        <c:ser>
          <c:idx val="0"/>
          <c:order val="0"/>
          <c:tx>
            <c:strRef>
              <c:f>Sheet1!$A$2</c:f>
              <c:strCache>
                <c:ptCount val="1"/>
                <c:pt idx="0">
                  <c:v>Dossiers à l'introduction</c:v>
                </c:pt>
              </c:strCache>
            </c:strRef>
          </c:tx>
          <c:spPr>
            <a:solidFill>
              <a:srgbClr val="9999FF"/>
            </a:solidFill>
            <a:ln w="12667">
              <a:solidFill>
                <a:srgbClr val="000000"/>
              </a:solidFill>
            </a:ln>
          </c:spPr>
          <c:explosion val="23"/>
          <c:dPt>
            <c:idx val="0"/>
            <c:bubble3D val="0"/>
            <c:extLst>
              <c:ext xmlns:c16="http://schemas.microsoft.com/office/drawing/2014/chart" uri="{C3380CC4-5D6E-409C-BE32-E72D297353CC}">
                <c16:uniqueId val="{00000000-9A25-41D1-B6EC-4AC63280EADE}"/>
              </c:ext>
            </c:extLst>
          </c:dPt>
          <c:dPt>
            <c:idx val="1"/>
            <c:bubble3D val="0"/>
            <c:spPr>
              <a:solidFill>
                <a:srgbClr val="993366"/>
              </a:solidFill>
              <a:ln w="12667">
                <a:solidFill>
                  <a:srgbClr val="000000"/>
                </a:solidFill>
              </a:ln>
            </c:spPr>
            <c:extLst>
              <c:ext xmlns:c16="http://schemas.microsoft.com/office/drawing/2014/chart" uri="{C3380CC4-5D6E-409C-BE32-E72D297353CC}">
                <c16:uniqueId val="{00000002-9A25-41D1-B6EC-4AC63280EADE}"/>
              </c:ext>
            </c:extLst>
          </c:dPt>
          <c:dLbls>
            <c:dLbl>
              <c:idx val="0"/>
              <c:layout>
                <c:manualLayout>
                  <c:x val="6.6115702479338841E-3"/>
                  <c:y val="0"/>
                </c:manualLayout>
              </c:layout>
              <c:tx>
                <c:rich>
                  <a:bodyPr/>
                  <a:lstStyle/>
                  <a:p>
                    <a:r>
                      <a:rPr lang="en-US"/>
                      <a:t>Ontwikkelingszone</a:t>
                    </a:r>
                    <a:r>
                      <a:rPr lang="en-US" baseline="0"/>
                      <a:t>
</a:t>
                    </a:r>
                    <a:fld id="{F2275843-54FD-43BE-B59B-8B2494D7BEEB}"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9A25-41D1-B6EC-4AC63280EADE}"/>
                </c:ext>
              </c:extLst>
            </c:dLbl>
            <c:dLbl>
              <c:idx val="1"/>
              <c:layout>
                <c:manualLayout>
                  <c:x val="-4.4077134986225897E-2"/>
                  <c:y val="-7.4524884339629224E-17"/>
                </c:manualLayout>
              </c:layout>
              <c:tx>
                <c:rich>
                  <a:bodyPr/>
                  <a:lstStyle/>
                  <a:p>
                    <a:r>
                      <a:rPr lang="en-US" baseline="0"/>
                      <a:t>Buiten zone
</a:t>
                    </a:r>
                    <a:fld id="{A44C2071-5B5C-4F2B-B45C-71BFB33ED328}"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9A25-41D1-B6EC-4AC63280EADE}"/>
                </c:ext>
              </c:extLst>
            </c:dLbl>
            <c:numFmt formatCode="0%" sourceLinked="0"/>
            <c:spPr>
              <a:noFill/>
              <a:ln w="25334">
                <a:noFill/>
              </a:ln>
            </c:spPr>
            <c:txPr>
              <a:bodyPr/>
              <a:lstStyle/>
              <a:p>
                <a:pPr>
                  <a:defRPr sz="848" b="0" i="0" u="none" strike="noStrike" baseline="0">
                    <a:solidFill>
                      <a:srgbClr val="000000"/>
                    </a:solidFill>
                    <a:latin typeface="Arial Unicode MS"/>
                    <a:ea typeface="Arial Unicode MS"/>
                    <a:cs typeface="Arial Unicode MS"/>
                  </a:defRPr>
                </a:pPr>
                <a:endParaRPr lang="fr-FR"/>
              </a:p>
            </c:tx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Sheet1!$B$1:$C$1</c:f>
              <c:strCache>
                <c:ptCount val="2"/>
                <c:pt idx="0">
                  <c:v>Zone de développement</c:v>
                </c:pt>
                <c:pt idx="1">
                  <c:v>Hors zone</c:v>
                </c:pt>
              </c:strCache>
            </c:strRef>
          </c:cat>
          <c:val>
            <c:numRef>
              <c:f>Sheet1!$B$2:$C$2</c:f>
              <c:numCache>
                <c:formatCode>General</c:formatCode>
                <c:ptCount val="2"/>
                <c:pt idx="0">
                  <c:v>135</c:v>
                </c:pt>
                <c:pt idx="1">
                  <c:v>322</c:v>
                </c:pt>
              </c:numCache>
            </c:numRef>
          </c:val>
          <c:extLst>
            <c:ext xmlns:c16="http://schemas.microsoft.com/office/drawing/2014/chart" uri="{C3380CC4-5D6E-409C-BE32-E72D297353CC}">
              <c16:uniqueId val="{00000003-9A25-41D1-B6EC-4AC63280EADE}"/>
            </c:ext>
          </c:extLst>
        </c:ser>
        <c:dLbls>
          <c:showLegendKey val="0"/>
          <c:showVal val="0"/>
          <c:showCatName val="0"/>
          <c:showSerName val="0"/>
          <c:showPercent val="0"/>
          <c:showBubbleSize val="0"/>
          <c:showLeaderLines val="1"/>
        </c:dLbls>
      </c:pie3DChart>
      <c:spPr>
        <a:solidFill>
          <a:srgbClr val="FFFFFF"/>
        </a:solidFill>
        <a:ln w="12667">
          <a:solidFill>
            <a:srgbClr val="FFFFFF"/>
          </a:solidFill>
        </a:ln>
      </c:spPr>
    </c:plotArea>
    <c:plotVisOnly val="1"/>
    <c:dispBlanksAs val="zero"/>
    <c:showDLblsOverMax val="0"/>
  </c:chart>
  <c:spPr>
    <a:noFill/>
    <a:ln>
      <a:noFill/>
    </a:ln>
  </c:spPr>
  <c:txPr>
    <a:bodyPr/>
    <a:lstStyle/>
    <a:p>
      <a:pPr>
        <a:defRPr sz="798" b="1" i="0" u="none" strike="noStrike" baseline="0">
          <a:solidFill>
            <a:srgbClr val="000000"/>
          </a:solidFill>
          <a:latin typeface="Arial"/>
          <a:ea typeface="Arial"/>
          <a:cs typeface="Arial"/>
        </a:defRPr>
      </a:pPr>
      <a:endParaRPr lang="fr-F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7607531969198446"/>
          <c:y val="0.23809512447307724"/>
          <c:w val="0.27864214992927866"/>
          <c:h val="0.53061224489795922"/>
        </c:manualLayout>
      </c:layout>
      <c:pie3DChart>
        <c:varyColors val="1"/>
        <c:ser>
          <c:idx val="0"/>
          <c:order val="0"/>
          <c:tx>
            <c:strRef>
              <c:f>Sheet1!$A$2</c:f>
              <c:strCache>
                <c:ptCount val="1"/>
                <c:pt idx="0">
                  <c:v>Dossiers à l'introduction</c:v>
                </c:pt>
              </c:strCache>
            </c:strRef>
          </c:tx>
          <c:spPr>
            <a:solidFill>
              <a:srgbClr val="9999FF"/>
            </a:solidFill>
            <a:ln w="12699">
              <a:solidFill>
                <a:srgbClr val="000000"/>
              </a:solidFill>
            </a:ln>
          </c:spPr>
          <c:explosion val="23"/>
          <c:dPt>
            <c:idx val="0"/>
            <c:bubble3D val="0"/>
            <c:extLst>
              <c:ext xmlns:c16="http://schemas.microsoft.com/office/drawing/2014/chart" uri="{C3380CC4-5D6E-409C-BE32-E72D297353CC}">
                <c16:uniqueId val="{00000000-0F4C-4900-A3BF-A6B01DA08A59}"/>
              </c:ext>
            </c:extLst>
          </c:dPt>
          <c:dPt>
            <c:idx val="1"/>
            <c:bubble3D val="0"/>
            <c:spPr>
              <a:solidFill>
                <a:srgbClr val="993366"/>
              </a:solidFill>
              <a:ln w="12699">
                <a:solidFill>
                  <a:srgbClr val="000000"/>
                </a:solidFill>
              </a:ln>
            </c:spPr>
            <c:extLst>
              <c:ext xmlns:c16="http://schemas.microsoft.com/office/drawing/2014/chart" uri="{C3380CC4-5D6E-409C-BE32-E72D297353CC}">
                <c16:uniqueId val="{00000002-0F4C-4900-A3BF-A6B01DA08A59}"/>
              </c:ext>
            </c:extLst>
          </c:dPt>
          <c:dLbls>
            <c:dLbl>
              <c:idx val="1"/>
              <c:tx>
                <c:rich>
                  <a:bodyPr/>
                  <a:lstStyle/>
                  <a:p>
                    <a:r>
                      <a:rPr lang="en-US"/>
                      <a:t>Niet-starter</a:t>
                    </a:r>
                  </a:p>
                  <a:p>
                    <a:fld id="{050E14DA-E34A-4D10-BF14-331BEA6348AE}" type="PERCENTAGE">
                      <a:rPr lang="en-US" baseline="0"/>
                      <a:pPr/>
                      <a:t>[PERCENTAGE]</a:t>
                    </a:fld>
                    <a:endParaRPr lang="fr-BE"/>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0F4C-4900-A3BF-A6B01DA08A59}"/>
                </c:ext>
              </c:extLst>
            </c:dLbl>
            <c:numFmt formatCode="0%" sourceLinked="0"/>
            <c:spPr>
              <a:noFill/>
              <a:ln w="25398">
                <a:noFill/>
              </a:ln>
            </c:spPr>
            <c:txPr>
              <a:bodyPr/>
              <a:lstStyle/>
              <a:p>
                <a:pPr>
                  <a:defRPr sz="900" b="0" i="0" u="none" strike="noStrike" baseline="0">
                    <a:solidFill>
                      <a:srgbClr val="000000"/>
                    </a:solidFill>
                    <a:latin typeface="Arial Unicode MS"/>
                    <a:ea typeface="Arial Unicode MS"/>
                    <a:cs typeface="Arial Unicode MS"/>
                  </a:defRPr>
                </a:pPr>
                <a:endParaRPr lang="fr-FR"/>
              </a:p>
            </c:tx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Sheet1!$B$1:$C$1</c:f>
              <c:strCache>
                <c:ptCount val="2"/>
                <c:pt idx="0">
                  <c:v>Starter</c:v>
                </c:pt>
                <c:pt idx="1">
                  <c:v>Non starter</c:v>
                </c:pt>
              </c:strCache>
            </c:strRef>
          </c:cat>
          <c:val>
            <c:numRef>
              <c:f>Sheet1!$B$2:$C$2</c:f>
              <c:numCache>
                <c:formatCode>General</c:formatCode>
                <c:ptCount val="2"/>
                <c:pt idx="0">
                  <c:v>241</c:v>
                </c:pt>
                <c:pt idx="1">
                  <c:v>190</c:v>
                </c:pt>
              </c:numCache>
            </c:numRef>
          </c:val>
          <c:extLst>
            <c:ext xmlns:c16="http://schemas.microsoft.com/office/drawing/2014/chart" uri="{C3380CC4-5D6E-409C-BE32-E72D297353CC}">
              <c16:uniqueId val="{00000003-0F4C-4900-A3BF-A6B01DA08A59}"/>
            </c:ext>
          </c:extLst>
        </c:ser>
        <c:dLbls>
          <c:showLegendKey val="0"/>
          <c:showVal val="0"/>
          <c:showCatName val="0"/>
          <c:showSerName val="0"/>
          <c:showPercent val="0"/>
          <c:showBubbleSize val="0"/>
          <c:showLeaderLines val="1"/>
        </c:dLbls>
      </c:pie3DChart>
      <c:spPr>
        <a:solidFill>
          <a:srgbClr val="FFFFFF"/>
        </a:solidFill>
        <a:ln w="12699">
          <a:solidFill>
            <a:srgbClr val="FFFFFF"/>
          </a:solidFill>
        </a:ln>
      </c:spPr>
    </c:plotArea>
    <c:plotVisOnly val="1"/>
    <c:dispBlanksAs val="zero"/>
    <c:showDLblsOverMax val="0"/>
  </c:chart>
  <c:spPr>
    <a:noFill/>
    <a:ln>
      <a:noFill/>
    </a:ln>
  </c:spPr>
  <c:txPr>
    <a:bodyPr/>
    <a:lstStyle/>
    <a:p>
      <a:pPr>
        <a:defRPr sz="800" b="1" i="0" u="none" strike="noStrike" baseline="0">
          <a:solidFill>
            <a:srgbClr val="000000"/>
          </a:solidFill>
          <a:latin typeface="Arial"/>
          <a:ea typeface="Arial"/>
          <a:cs typeface="Arial"/>
        </a:defRPr>
      </a:pPr>
      <a:endParaRPr lang="fr-F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B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4AB0D-64AE-4A4A-9812-4400F7421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29</Pages>
  <Words>4614</Words>
  <Characters>25382</Characters>
  <Application>Microsoft Office Word</Application>
  <DocSecurity>0</DocSecurity>
  <Lines>211</Lines>
  <Paragraphs>59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Rapport d’activité de la Direction des Aides aux Entreprises</vt:lpstr>
      <vt:lpstr>Rapport d’activité de la Direction des Aides aux Entreprises</vt:lpstr>
      <vt:lpstr>Rapport d’activité de la Direction des Aides aux Entreprises</vt:lpstr>
    </vt:vector>
  </TitlesOfParts>
  <Company>M laura.roose icrosoft</Company>
  <LinksUpToDate>false</LinksUpToDate>
  <CharactersWithSpaces>29937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d’activité de la Direction des Aides aux Entreprises</dc:title>
  <dc:creator>Candice RIVIERE</dc:creator>
  <cp:lastModifiedBy>RIVIERE Candice</cp:lastModifiedBy>
  <cp:revision>11</cp:revision>
  <cp:lastPrinted>2014-12-30T09:47:00Z</cp:lastPrinted>
  <dcterms:created xsi:type="dcterms:W3CDTF">2022-02-07T14:40:00Z</dcterms:created>
  <dcterms:modified xsi:type="dcterms:W3CDTF">2022-02-24T10:32:00Z</dcterms:modified>
</cp:coreProperties>
</file>