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1047122"/>
    <w:bookmarkStart w:id="1" w:name="_Toc481048795"/>
    <w:bookmarkStart w:id="2" w:name="_Toc5620640"/>
    <w:bookmarkStart w:id="3" w:name="_Toc34743243"/>
    <w:bookmarkStart w:id="4" w:name="_Toc96421390"/>
    <w:p w14:paraId="5B4BB13E" w14:textId="77777777" w:rsidR="00F60368" w:rsidRDefault="006B6606" w:rsidP="00F60368">
      <w:pPr>
        <w:pStyle w:val="Heading1"/>
        <w:numPr>
          <w:ilvl w:val="0"/>
          <w:numId w:val="0"/>
        </w:numPr>
      </w:pPr>
      <w:sdt>
        <w:sdtPr>
          <w:rPr>
            <w:lang w:val="fr-FR"/>
          </w:rPr>
          <w:id w:val="57123518"/>
          <w:docPartObj>
            <w:docPartGallery w:val="Cover Pages"/>
            <w:docPartUnique/>
          </w:docPartObj>
        </w:sdtPr>
        <w:sdtEndPr>
          <w:rPr>
            <w:lang w:val="fr-BE"/>
          </w:rPr>
        </w:sdtEndPr>
        <w:sdtContent>
          <w:r w:rsidR="00A629C5">
            <w:rPr>
              <w:noProof/>
              <w:lang w:eastAsia="fr-BE"/>
            </w:rPr>
            <mc:AlternateContent>
              <mc:Choice Requires="wps">
                <w:drawing>
                  <wp:anchor distT="0" distB="0" distL="114300" distR="114300" simplePos="0" relativeHeight="251661312" behindDoc="0" locked="0" layoutInCell="1" allowOverlap="1" wp14:anchorId="1D04DEBB" wp14:editId="5EE16DCB">
                    <wp:simplePos x="0" y="0"/>
                    <wp:positionH relativeFrom="column">
                      <wp:posOffset>-147955</wp:posOffset>
                    </wp:positionH>
                    <wp:positionV relativeFrom="paragraph">
                      <wp:posOffset>3693795</wp:posOffset>
                    </wp:positionV>
                    <wp:extent cx="6477635" cy="185737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6F9A" w14:textId="77777777" w:rsidR="00CA7224" w:rsidRPr="00F60368" w:rsidRDefault="00CA7224" w:rsidP="00F60368">
                                <w:pPr>
                                  <w:pStyle w:val="Sous-titredudocument"/>
                                </w:pPr>
                                <w:bookmarkStart w:id="5" w:name="_Toc481047123"/>
                                <w:bookmarkStart w:id="6" w:name="_Toc481048796"/>
                                <w:bookmarkStart w:id="7" w:name="_Toc34743244"/>
                                <w:bookmarkStart w:id="8" w:name="_Toc96421391"/>
                                <w:r>
                                  <w:rPr>
                                    <w:rFonts w:eastAsia="Arial" w:cs="Arial"/>
                                    <w:szCs w:val="32"/>
                                    <w:bdr w:val="nil"/>
                                    <w:lang w:val="nl-BE"/>
                                  </w:rPr>
                                  <w:t xml:space="preserve">Gegevens betreffende </w:t>
                                </w:r>
                                <w:bookmarkEnd w:id="5"/>
                                <w:bookmarkEnd w:id="6"/>
                                <w:bookmarkEnd w:id="7"/>
                                <w:r>
                                  <w:rPr>
                                    <w:rFonts w:eastAsia="Arial" w:cs="Arial"/>
                                    <w:szCs w:val="32"/>
                                    <w:bdr w:val="nil"/>
                                    <w:lang w:val="nl-BE"/>
                                  </w:rPr>
                                  <w:t>2020</w:t>
                                </w:r>
                                <w:bookmarkEnd w:id="8"/>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D04DEBB" id="_x0000_t202" coordsize="21600,21600" o:spt="202" path="m,l,21600r21600,l21600,xe">
                    <v:stroke joinstyle="miter"/>
                    <v:path gradientshapeok="t" o:connecttype="rect"/>
                  </v:shapetype>
                  <v:shape id="Text Box 22" o:spid="_x0000_s1026" type="#_x0000_t202" style="position:absolute;left:0;text-align:left;margin-left:-11.65pt;margin-top:290.85pt;width:510.0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" filled="f" stroked="f">
                    <v:textbox>
                      <w:txbxContent>
                        <w:p w14:paraId="73B26F9A" w14:textId="77777777" w:rsidR="00CA7224" w:rsidRPr="00F60368" w:rsidRDefault="00CA7224" w:rsidP="00F60368">
                          <w:pPr>
                            <w:pStyle w:val="Sous-titredudocument"/>
                          </w:pPr>
                          <w:bookmarkStart w:id="9" w:name="_Toc481047123"/>
                          <w:bookmarkStart w:id="10" w:name="_Toc481048796"/>
                          <w:bookmarkStart w:id="11" w:name="_Toc34743244"/>
                          <w:bookmarkStart w:id="12" w:name="_Toc96421391"/>
                          <w:r>
                            <w:rPr>
                              <w:rFonts w:eastAsia="Arial" w:cs="Arial"/>
                              <w:szCs w:val="32"/>
                              <w:bdr w:val="nil"/>
                              <w:lang w:val="nl-BE"/>
                            </w:rPr>
                            <w:t xml:space="preserve">Gegevens betreffende </w:t>
                          </w:r>
                          <w:bookmarkEnd w:id="9"/>
                          <w:bookmarkEnd w:id="10"/>
                          <w:bookmarkEnd w:id="11"/>
                          <w:r>
                            <w:rPr>
                              <w:rFonts w:eastAsia="Arial" w:cs="Arial"/>
                              <w:szCs w:val="32"/>
                              <w:bdr w:val="nil"/>
                              <w:lang w:val="nl-BE"/>
                            </w:rPr>
                            <w:t>2020</w:t>
                          </w:r>
                          <w:bookmarkEnd w:id="12"/>
                        </w:p>
                      </w:txbxContent>
                    </v:textbox>
                  </v:shape>
                </w:pict>
              </mc:Fallback>
            </mc:AlternateContent>
          </w:r>
          <w:r w:rsidR="00A629C5">
            <w:rPr>
              <w:noProof/>
              <w:lang w:eastAsia="fr-BE"/>
            </w:rPr>
            <mc:AlternateContent>
              <mc:Choice Requires="wps">
                <w:drawing>
                  <wp:anchor distT="0" distB="0" distL="114300" distR="114300" simplePos="0" relativeHeight="251659264" behindDoc="0" locked="1" layoutInCell="1" allowOverlap="1" wp14:anchorId="093DF7FD" wp14:editId="295F6653">
                    <wp:simplePos x="0" y="0"/>
                    <wp:positionH relativeFrom="column">
                      <wp:posOffset>-205105</wp:posOffset>
                    </wp:positionH>
                    <wp:positionV relativeFrom="page">
                      <wp:posOffset>3704590</wp:posOffset>
                    </wp:positionV>
                    <wp:extent cx="4057650" cy="3372485"/>
                    <wp:effectExtent l="0" t="0" r="0" b="0"/>
                    <wp:wrapNone/>
                    <wp:docPr id="6"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E2054" w14:textId="77777777" w:rsidR="00CA7224" w:rsidRPr="00274FA8" w:rsidRDefault="00CA7224" w:rsidP="00E650E8">
                                <w:pPr>
                                  <w:pStyle w:val="NoSpacing"/>
                                  <w:jc w:val="left"/>
                                  <w:rPr>
                                    <w:rFonts w:eastAsiaTheme="majorEastAsia" w:cs="Arial"/>
                                    <w:sz w:val="52"/>
                                    <w:szCs w:val="72"/>
                                    <w:lang w:val="nl-BE"/>
                                  </w:rPr>
                                </w:pPr>
                                <w:r>
                                  <w:rPr>
                                    <w:rStyle w:val="TitleChar"/>
                                    <w:rFonts w:eastAsia="Arial"/>
                                    <w:bCs/>
                                    <w:sz w:val="56"/>
                                    <w:szCs w:val="56"/>
                                    <w:bdr w:val="nil"/>
                                    <w:lang w:val="nl-BE"/>
                                  </w:rPr>
                                  <w:t>Activiteitenverslag van de directie Steun aan Ondernemingen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93DF7FD" id="Text Box 20" o:spid="_x0000_s1027" type="#_x0000_t202" style="position:absolute;left:0;text-align:left;margin-left:-16.15pt;margin-top:291.7pt;width:319.5pt;height:2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" filled="f" stroked="f">
                    <o:lock v:ext="edit" aspectratio="t"/>
                    <v:textbox>
                      <w:txbxContent>
                        <w:p w14:paraId="376E2054" w14:textId="77777777" w:rsidR="00CA7224" w:rsidRPr="00274FA8" w:rsidRDefault="00CA7224" w:rsidP="00E650E8">
                          <w:pPr>
                            <w:pStyle w:val="NoSpacing"/>
                            <w:jc w:val="left"/>
                            <w:rPr>
                              <w:rFonts w:eastAsiaTheme="majorEastAsia" w:cs="Arial"/>
                              <w:sz w:val="52"/>
                              <w:szCs w:val="72"/>
                              <w:lang w:val="nl-BE"/>
                            </w:rPr>
                          </w:pPr>
                          <w:r>
                            <w:rPr>
                              <w:rStyle w:val="TitleChar"/>
                              <w:rFonts w:eastAsia="Arial"/>
                              <w:bCs/>
                              <w:sz w:val="56"/>
                              <w:szCs w:val="56"/>
                              <w:bdr w:val="nil"/>
                              <w:lang w:val="nl-BE"/>
                            </w:rPr>
                            <w:t>Activiteitenverslag van de directie Steun aan Ondernemingen</w:t>
                          </w:r>
                        </w:p>
                      </w:txbxContent>
                    </v:textbox>
                    <w10:wrap anchory="page"/>
                    <w10:anchorlock/>
                  </v:shape>
                </w:pict>
              </mc:Fallback>
            </mc:AlternateContent>
          </w:r>
        </w:sdtContent>
      </w:sdt>
      <w:bookmarkEnd w:id="0"/>
      <w:bookmarkEnd w:id="1"/>
      <w:bookmarkEnd w:id="2"/>
      <w:bookmarkEnd w:id="3"/>
      <w:bookmarkEnd w:id="4"/>
    </w:p>
    <w:p w14:paraId="01DB8034" w14:textId="77777777" w:rsidR="00F60368" w:rsidRDefault="00CA7224" w:rsidP="00F60368">
      <w:pPr>
        <w:rPr>
          <w:rFonts w:eastAsiaTheme="majorEastAsia" w:cstheme="majorBidi"/>
          <w:color w:val="0A00BE"/>
          <w:sz w:val="28"/>
          <w:szCs w:val="28"/>
        </w:rPr>
      </w:pPr>
      <w:r>
        <w:br w:type="page"/>
      </w:r>
    </w:p>
    <w:sdt>
      <w:sdtPr>
        <w:rPr>
          <w:rFonts w:ascii="Arial" w:eastAsiaTheme="minorHAnsi" w:hAnsi="Arial" w:cstheme="minorBidi"/>
          <w:b w:val="0"/>
          <w:bCs w:val="0"/>
          <w:color w:val="auto"/>
          <w:sz w:val="20"/>
          <w:szCs w:val="22"/>
          <w:lang w:eastAsia="en-US"/>
        </w:rPr>
        <w:id w:val="2041313136"/>
        <w:docPartObj>
          <w:docPartGallery w:val="Table of Contents"/>
          <w:docPartUnique/>
        </w:docPartObj>
      </w:sdtPr>
      <w:sdtEndPr>
        <w:rPr>
          <w:noProof/>
        </w:rPr>
      </w:sdtEndPr>
      <w:sdtContent>
        <w:p w14:paraId="5CD1F4D9" w14:textId="77777777" w:rsidR="00DA04E0" w:rsidRDefault="00CA7224">
          <w:pPr>
            <w:pStyle w:val="TOCHeading"/>
          </w:pPr>
          <w:r>
            <w:rPr>
              <w:rFonts w:ascii="Arial" w:eastAsia="Arial" w:hAnsi="Arial" w:cs="Arial"/>
              <w:color w:val="365F91"/>
              <w:bdr w:val="nil"/>
              <w:lang w:val="nl-BE"/>
            </w:rPr>
            <w:t>Inhoudsop</w:t>
          </w:r>
          <w:bookmarkStart w:id="13" w:name="_GoBack"/>
          <w:bookmarkEnd w:id="13"/>
          <w:r>
            <w:rPr>
              <w:rFonts w:ascii="Arial" w:eastAsia="Arial" w:hAnsi="Arial" w:cs="Arial"/>
              <w:color w:val="365F91"/>
              <w:bdr w:val="nil"/>
              <w:lang w:val="nl-BE"/>
            </w:rPr>
            <w:t xml:space="preserve">gave </w:t>
          </w:r>
        </w:p>
        <w:p w14:paraId="7DAB1E3E" w14:textId="77777777" w:rsidR="00024362" w:rsidRPr="00024362" w:rsidRDefault="00024362" w:rsidP="00024362">
          <w:pPr>
            <w:rPr>
              <w:lang w:eastAsia="fr-BE"/>
            </w:rPr>
          </w:pPr>
        </w:p>
        <w:p w14:paraId="403021CC" w14:textId="7C9D914A" w:rsidR="007C1F6E" w:rsidRPr="00554D60" w:rsidRDefault="00CA7224">
          <w:pPr>
            <w:pStyle w:val="TOC1"/>
            <w:tabs>
              <w:tab w:val="right" w:leader="dot" w:pos="9060"/>
            </w:tabs>
            <w:rPr>
              <w:rFonts w:asciiTheme="minorHAnsi" w:eastAsiaTheme="minorEastAsia" w:hAnsiTheme="minorHAnsi"/>
              <w:noProof/>
              <w:szCs w:val="20"/>
              <w:lang w:eastAsia="fr-BE"/>
            </w:rPr>
          </w:pPr>
          <w:r>
            <w:rPr>
              <w:b/>
              <w:bCs/>
              <w:noProof/>
            </w:rPr>
            <w:fldChar w:fldCharType="begin"/>
          </w:r>
          <w:r>
            <w:rPr>
              <w:b/>
              <w:bCs/>
              <w:noProof/>
            </w:rPr>
            <w:instrText xml:space="preserve"> TOC \o "1-3" \h \z \u </w:instrText>
          </w:r>
          <w:r>
            <w:rPr>
              <w:b/>
              <w:bCs/>
              <w:noProof/>
            </w:rPr>
            <w:fldChar w:fldCharType="separate"/>
          </w:r>
          <w:hyperlink w:anchor="_Toc96421390" w:history="1">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_Toc96421390 \h </w:instrText>
            </w:r>
            <w:r w:rsidR="007C1F6E" w:rsidRPr="00554D60">
              <w:rPr>
                <w:noProof/>
                <w:webHidden/>
                <w:szCs w:val="20"/>
              </w:rPr>
            </w:r>
            <w:r w:rsidR="007C1F6E" w:rsidRPr="00554D60">
              <w:rPr>
                <w:noProof/>
                <w:webHidden/>
                <w:szCs w:val="20"/>
              </w:rPr>
              <w:fldChar w:fldCharType="separate"/>
            </w:r>
            <w:r w:rsidR="006B6606">
              <w:rPr>
                <w:noProof/>
                <w:webHidden/>
                <w:szCs w:val="20"/>
              </w:rPr>
              <w:t>1</w:t>
            </w:r>
            <w:r w:rsidR="007C1F6E" w:rsidRPr="00554D60">
              <w:rPr>
                <w:noProof/>
                <w:webHidden/>
                <w:szCs w:val="20"/>
              </w:rPr>
              <w:fldChar w:fldCharType="end"/>
            </w:r>
          </w:hyperlink>
        </w:p>
        <w:p w14:paraId="118D6FC5" w14:textId="4A9D23F0" w:rsidR="007C1F6E" w:rsidRPr="00554D60" w:rsidRDefault="006B6606">
          <w:pPr>
            <w:pStyle w:val="TOC1"/>
            <w:tabs>
              <w:tab w:val="right" w:leader="dot" w:pos="9060"/>
            </w:tabs>
            <w:rPr>
              <w:rFonts w:asciiTheme="minorHAnsi" w:eastAsiaTheme="minorEastAsia" w:hAnsiTheme="minorHAnsi"/>
              <w:noProof/>
              <w:szCs w:val="20"/>
              <w:lang w:eastAsia="fr-BE"/>
            </w:rPr>
          </w:pPr>
          <w:hyperlink r:id="rId11" w:anchor="_Toc96421391" w:history="1">
            <w:r w:rsidR="007C1F6E" w:rsidRPr="00554D60">
              <w:rPr>
                <w:rStyle w:val="Hyperlink"/>
                <w:rFonts w:eastAsia="Arial" w:cs="Arial"/>
                <w:noProof/>
                <w:szCs w:val="20"/>
                <w:bdr w:val="nil"/>
                <w:lang w:val="nl-BE"/>
              </w:rPr>
              <w:t>Gegevens betreffende 2020</w:t>
            </w:r>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_Toc96421391 \h </w:instrText>
            </w:r>
            <w:r w:rsidR="007C1F6E" w:rsidRPr="00554D60">
              <w:rPr>
                <w:noProof/>
                <w:webHidden/>
                <w:szCs w:val="20"/>
              </w:rPr>
            </w:r>
            <w:r w:rsidR="007C1F6E" w:rsidRPr="00554D60">
              <w:rPr>
                <w:noProof/>
                <w:webHidden/>
                <w:szCs w:val="20"/>
              </w:rPr>
              <w:fldChar w:fldCharType="separate"/>
            </w:r>
            <w:r>
              <w:rPr>
                <w:noProof/>
                <w:webHidden/>
                <w:szCs w:val="20"/>
              </w:rPr>
              <w:t>1</w:t>
            </w:r>
            <w:r w:rsidR="007C1F6E" w:rsidRPr="00554D60">
              <w:rPr>
                <w:noProof/>
                <w:webHidden/>
                <w:szCs w:val="20"/>
              </w:rPr>
              <w:fldChar w:fldCharType="end"/>
            </w:r>
          </w:hyperlink>
        </w:p>
        <w:p w14:paraId="7A05982D" w14:textId="3A601C99" w:rsidR="007C1F6E" w:rsidRPr="00554D60" w:rsidRDefault="006B6606">
          <w:pPr>
            <w:pStyle w:val="TOC1"/>
            <w:tabs>
              <w:tab w:val="left" w:pos="440"/>
              <w:tab w:val="right" w:leader="dot" w:pos="9060"/>
            </w:tabs>
            <w:rPr>
              <w:rFonts w:asciiTheme="minorHAnsi" w:eastAsiaTheme="minorEastAsia" w:hAnsiTheme="minorHAnsi"/>
              <w:noProof/>
              <w:szCs w:val="20"/>
              <w:lang w:eastAsia="fr-BE"/>
            </w:rPr>
          </w:pPr>
          <w:hyperlink w:anchor="_Toc96421392" w:history="1">
            <w:r w:rsidR="007C1F6E" w:rsidRPr="00554D60">
              <w:rPr>
                <w:rStyle w:val="Hyperlink"/>
                <w:noProof/>
                <w:szCs w:val="20"/>
              </w:rPr>
              <w:t>1</w:t>
            </w:r>
            <w:r w:rsidR="007C1F6E" w:rsidRPr="00554D60">
              <w:rPr>
                <w:rFonts w:asciiTheme="minorHAnsi" w:eastAsiaTheme="minorEastAsia" w:hAnsiTheme="minorHAnsi"/>
                <w:noProof/>
                <w:szCs w:val="20"/>
                <w:lang w:eastAsia="fr-BE"/>
              </w:rPr>
              <w:tab/>
            </w:r>
            <w:r w:rsidR="007C1F6E" w:rsidRPr="00554D60">
              <w:rPr>
                <w:rStyle w:val="Hyperlink"/>
                <w:rFonts w:eastAsia="Arial" w:cs="Arial"/>
                <w:noProof/>
                <w:szCs w:val="20"/>
                <w:bdr w:val="nil"/>
                <w:lang w:val="nl-BE"/>
              </w:rPr>
              <w:t>Inleiding</w:t>
            </w:r>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_Toc96421392 \h </w:instrText>
            </w:r>
            <w:r w:rsidR="007C1F6E" w:rsidRPr="00554D60">
              <w:rPr>
                <w:noProof/>
                <w:webHidden/>
                <w:szCs w:val="20"/>
              </w:rPr>
            </w:r>
            <w:r w:rsidR="007C1F6E" w:rsidRPr="00554D60">
              <w:rPr>
                <w:noProof/>
                <w:webHidden/>
                <w:szCs w:val="20"/>
              </w:rPr>
              <w:fldChar w:fldCharType="separate"/>
            </w:r>
            <w:r>
              <w:rPr>
                <w:noProof/>
                <w:webHidden/>
                <w:szCs w:val="20"/>
              </w:rPr>
              <w:t>5</w:t>
            </w:r>
            <w:r w:rsidR="007C1F6E" w:rsidRPr="00554D60">
              <w:rPr>
                <w:noProof/>
                <w:webHidden/>
                <w:szCs w:val="20"/>
              </w:rPr>
              <w:fldChar w:fldCharType="end"/>
            </w:r>
          </w:hyperlink>
        </w:p>
        <w:p w14:paraId="43ABFEB8" w14:textId="0BC5199A" w:rsidR="007C1F6E" w:rsidRPr="00554D60" w:rsidRDefault="006B6606">
          <w:pPr>
            <w:pStyle w:val="TOC1"/>
            <w:tabs>
              <w:tab w:val="left" w:pos="440"/>
              <w:tab w:val="right" w:leader="dot" w:pos="9060"/>
            </w:tabs>
            <w:rPr>
              <w:rFonts w:asciiTheme="minorHAnsi" w:eastAsiaTheme="minorEastAsia" w:hAnsiTheme="minorHAnsi"/>
              <w:noProof/>
              <w:szCs w:val="20"/>
              <w:lang w:eastAsia="fr-BE"/>
            </w:rPr>
          </w:pPr>
          <w:hyperlink w:anchor="_Toc96421393" w:history="1">
            <w:r w:rsidR="007C1F6E" w:rsidRPr="00554D60">
              <w:rPr>
                <w:rStyle w:val="Hyperlink"/>
                <w:noProof/>
                <w:szCs w:val="20"/>
              </w:rPr>
              <w:t>2</w:t>
            </w:r>
            <w:r w:rsidR="007C1F6E" w:rsidRPr="00554D60">
              <w:rPr>
                <w:rFonts w:asciiTheme="minorHAnsi" w:eastAsiaTheme="minorEastAsia" w:hAnsiTheme="minorHAnsi"/>
                <w:noProof/>
                <w:szCs w:val="20"/>
                <w:lang w:eastAsia="fr-BE"/>
              </w:rPr>
              <w:tab/>
            </w:r>
            <w:r w:rsidR="007C1F6E" w:rsidRPr="00554D60">
              <w:rPr>
                <w:rStyle w:val="Hyperlink"/>
                <w:rFonts w:eastAsia="Arial" w:cs="Arial"/>
                <w:noProof/>
                <w:szCs w:val="20"/>
                <w:bdr w:val="nil"/>
                <w:lang w:val="nl-BE"/>
              </w:rPr>
              <w:t>Voorstelling van de directie</w:t>
            </w:r>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_Toc96421393 \h </w:instrText>
            </w:r>
            <w:r w:rsidR="007C1F6E" w:rsidRPr="00554D60">
              <w:rPr>
                <w:noProof/>
                <w:webHidden/>
                <w:szCs w:val="20"/>
              </w:rPr>
            </w:r>
            <w:r w:rsidR="007C1F6E" w:rsidRPr="00554D60">
              <w:rPr>
                <w:noProof/>
                <w:webHidden/>
                <w:szCs w:val="20"/>
              </w:rPr>
              <w:fldChar w:fldCharType="separate"/>
            </w:r>
            <w:r>
              <w:rPr>
                <w:noProof/>
                <w:webHidden/>
                <w:szCs w:val="20"/>
              </w:rPr>
              <w:t>6</w:t>
            </w:r>
            <w:r w:rsidR="007C1F6E" w:rsidRPr="00554D60">
              <w:rPr>
                <w:noProof/>
                <w:webHidden/>
                <w:szCs w:val="20"/>
              </w:rPr>
              <w:fldChar w:fldCharType="end"/>
            </w:r>
          </w:hyperlink>
        </w:p>
        <w:p w14:paraId="3857A2CC" w14:textId="04AC7337" w:rsidR="007C1F6E" w:rsidRPr="00554D60" w:rsidRDefault="006B6606">
          <w:pPr>
            <w:pStyle w:val="TOC2"/>
            <w:tabs>
              <w:tab w:val="left" w:pos="880"/>
              <w:tab w:val="right" w:leader="dot" w:pos="9060"/>
            </w:tabs>
            <w:rPr>
              <w:noProof/>
              <w:sz w:val="20"/>
              <w:szCs w:val="20"/>
            </w:rPr>
          </w:pPr>
          <w:hyperlink w:anchor="_Toc96421394" w:history="1">
            <w:r w:rsidR="007C1F6E" w:rsidRPr="00554D60">
              <w:rPr>
                <w:rStyle w:val="Hyperlink"/>
                <w:noProof/>
                <w:sz w:val="20"/>
                <w:szCs w:val="20"/>
              </w:rPr>
              <w:t>2.1</w:t>
            </w:r>
            <w:r w:rsidR="007C1F6E" w:rsidRPr="00554D60">
              <w:rPr>
                <w:noProof/>
                <w:sz w:val="20"/>
                <w:szCs w:val="20"/>
              </w:rPr>
              <w:tab/>
            </w:r>
            <w:r w:rsidR="007C1F6E" w:rsidRPr="00554D60">
              <w:rPr>
                <w:rStyle w:val="Hyperlink"/>
                <w:rFonts w:eastAsia="Arial" w:cs="Arial"/>
                <w:noProof/>
                <w:sz w:val="20"/>
                <w:szCs w:val="20"/>
                <w:bdr w:val="nil"/>
                <w:lang w:val="nl-BE"/>
              </w:rPr>
              <w:t>Personeelssterkte (op 31.12.2020)</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_Toc96421394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6</w:t>
            </w:r>
            <w:r w:rsidR="007C1F6E" w:rsidRPr="00554D60">
              <w:rPr>
                <w:noProof/>
                <w:webHidden/>
                <w:sz w:val="20"/>
                <w:szCs w:val="20"/>
              </w:rPr>
              <w:fldChar w:fldCharType="end"/>
            </w:r>
          </w:hyperlink>
        </w:p>
        <w:p w14:paraId="150D50AB" w14:textId="73919458" w:rsidR="007C1F6E" w:rsidRPr="00554D60" w:rsidRDefault="006B6606">
          <w:pPr>
            <w:pStyle w:val="TOC2"/>
            <w:tabs>
              <w:tab w:val="left" w:pos="880"/>
              <w:tab w:val="right" w:leader="dot" w:pos="9060"/>
            </w:tabs>
            <w:rPr>
              <w:noProof/>
              <w:sz w:val="20"/>
              <w:szCs w:val="20"/>
            </w:rPr>
          </w:pPr>
          <w:hyperlink w:anchor="_Toc96421395" w:history="1">
            <w:r w:rsidR="007C1F6E" w:rsidRPr="00554D60">
              <w:rPr>
                <w:rStyle w:val="Hyperlink"/>
                <w:noProof/>
                <w:sz w:val="20"/>
                <w:szCs w:val="20"/>
              </w:rPr>
              <w:t>2.2</w:t>
            </w:r>
            <w:r w:rsidR="007C1F6E" w:rsidRPr="00554D60">
              <w:rPr>
                <w:noProof/>
                <w:sz w:val="20"/>
                <w:szCs w:val="20"/>
              </w:rPr>
              <w:tab/>
            </w:r>
            <w:r w:rsidR="007C1F6E" w:rsidRPr="00554D60">
              <w:rPr>
                <w:rStyle w:val="Hyperlink"/>
                <w:rFonts w:eastAsia="Arial" w:cs="Arial"/>
                <w:noProof/>
                <w:sz w:val="20"/>
                <w:szCs w:val="20"/>
                <w:bdr w:val="nil"/>
                <w:lang w:val="nl-BE"/>
              </w:rPr>
              <w:t>Organisatie</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_Toc96421395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6</w:t>
            </w:r>
            <w:r w:rsidR="007C1F6E" w:rsidRPr="00554D60">
              <w:rPr>
                <w:noProof/>
                <w:webHidden/>
                <w:sz w:val="20"/>
                <w:szCs w:val="20"/>
              </w:rPr>
              <w:fldChar w:fldCharType="end"/>
            </w:r>
          </w:hyperlink>
        </w:p>
        <w:p w14:paraId="3ADC5A75" w14:textId="39439F4B" w:rsidR="007C1F6E" w:rsidRPr="00554D60" w:rsidRDefault="006B6606">
          <w:pPr>
            <w:pStyle w:val="TOC1"/>
            <w:tabs>
              <w:tab w:val="left" w:pos="440"/>
              <w:tab w:val="right" w:leader="dot" w:pos="9060"/>
            </w:tabs>
            <w:rPr>
              <w:rFonts w:asciiTheme="minorHAnsi" w:eastAsiaTheme="minorEastAsia" w:hAnsiTheme="minorHAnsi"/>
              <w:noProof/>
              <w:szCs w:val="20"/>
              <w:lang w:eastAsia="fr-BE"/>
            </w:rPr>
          </w:pPr>
          <w:hyperlink w:anchor="_Toc96421396" w:history="1">
            <w:r w:rsidR="007C1F6E" w:rsidRPr="00554D60">
              <w:rPr>
                <w:rStyle w:val="Hyperlink"/>
                <w:noProof/>
                <w:szCs w:val="20"/>
                <w:lang w:val="nl-BE"/>
              </w:rPr>
              <w:t>3</w:t>
            </w:r>
            <w:r w:rsidR="007C1F6E" w:rsidRPr="00554D60">
              <w:rPr>
                <w:rFonts w:asciiTheme="minorHAnsi" w:eastAsiaTheme="minorEastAsia" w:hAnsiTheme="minorHAnsi"/>
                <w:noProof/>
                <w:szCs w:val="20"/>
                <w:lang w:eastAsia="fr-BE"/>
              </w:rPr>
              <w:tab/>
            </w:r>
            <w:r w:rsidR="007C1F6E" w:rsidRPr="00554D60">
              <w:rPr>
                <w:rStyle w:val="Hyperlink"/>
                <w:rFonts w:eastAsia="Arial" w:cs="Arial"/>
                <w:noProof/>
                <w:szCs w:val="20"/>
                <w:bdr w:val="nil"/>
                <w:lang w:val="nl-BE"/>
              </w:rPr>
              <w:t>Overzicht: aantal ingediende dossiers met een beslissing</w:t>
            </w:r>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_Toc96421396 \h </w:instrText>
            </w:r>
            <w:r w:rsidR="007C1F6E" w:rsidRPr="00554D60">
              <w:rPr>
                <w:noProof/>
                <w:webHidden/>
                <w:szCs w:val="20"/>
              </w:rPr>
            </w:r>
            <w:r w:rsidR="007C1F6E" w:rsidRPr="00554D60">
              <w:rPr>
                <w:noProof/>
                <w:webHidden/>
                <w:szCs w:val="20"/>
              </w:rPr>
              <w:fldChar w:fldCharType="separate"/>
            </w:r>
            <w:r>
              <w:rPr>
                <w:noProof/>
                <w:webHidden/>
                <w:szCs w:val="20"/>
              </w:rPr>
              <w:t>8</w:t>
            </w:r>
            <w:r w:rsidR="007C1F6E" w:rsidRPr="00554D60">
              <w:rPr>
                <w:noProof/>
                <w:webHidden/>
                <w:szCs w:val="20"/>
              </w:rPr>
              <w:fldChar w:fldCharType="end"/>
            </w:r>
          </w:hyperlink>
        </w:p>
        <w:p w14:paraId="32870608" w14:textId="7287FD09" w:rsidR="007C1F6E" w:rsidRPr="00554D60" w:rsidRDefault="006B6606">
          <w:pPr>
            <w:pStyle w:val="TOC1"/>
            <w:tabs>
              <w:tab w:val="left" w:pos="440"/>
              <w:tab w:val="right" w:leader="dot" w:pos="9060"/>
            </w:tabs>
            <w:rPr>
              <w:rFonts w:asciiTheme="minorHAnsi" w:eastAsiaTheme="minorEastAsia" w:hAnsiTheme="minorHAnsi"/>
              <w:noProof/>
              <w:szCs w:val="20"/>
              <w:lang w:eastAsia="fr-BE"/>
            </w:rPr>
          </w:pPr>
          <w:hyperlink w:anchor="_Toc96421397" w:history="1">
            <w:r w:rsidR="007C1F6E" w:rsidRPr="00554D60">
              <w:rPr>
                <w:rStyle w:val="Hyperlink"/>
                <w:noProof/>
                <w:szCs w:val="20"/>
              </w:rPr>
              <w:t>4</w:t>
            </w:r>
            <w:r w:rsidR="007C1F6E" w:rsidRPr="00554D60">
              <w:rPr>
                <w:rFonts w:asciiTheme="minorHAnsi" w:eastAsiaTheme="minorEastAsia" w:hAnsiTheme="minorHAnsi"/>
                <w:noProof/>
                <w:szCs w:val="20"/>
                <w:lang w:eastAsia="fr-BE"/>
              </w:rPr>
              <w:tab/>
            </w:r>
            <w:r w:rsidR="007C1F6E" w:rsidRPr="00554D60">
              <w:rPr>
                <w:rStyle w:val="Hyperlink"/>
                <w:rFonts w:eastAsia="Arial" w:cs="Arial"/>
                <w:noProof/>
                <w:szCs w:val="20"/>
                <w:bdr w:val="nil"/>
                <w:lang w:val="nl-BE"/>
              </w:rPr>
              <w:t>Softsteun</w:t>
            </w:r>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_Toc96421397 \h </w:instrText>
            </w:r>
            <w:r w:rsidR="007C1F6E" w:rsidRPr="00554D60">
              <w:rPr>
                <w:noProof/>
                <w:webHidden/>
                <w:szCs w:val="20"/>
              </w:rPr>
            </w:r>
            <w:r w:rsidR="007C1F6E" w:rsidRPr="00554D60">
              <w:rPr>
                <w:noProof/>
                <w:webHidden/>
                <w:szCs w:val="20"/>
              </w:rPr>
              <w:fldChar w:fldCharType="separate"/>
            </w:r>
            <w:r>
              <w:rPr>
                <w:noProof/>
                <w:webHidden/>
                <w:szCs w:val="20"/>
              </w:rPr>
              <w:t>9</w:t>
            </w:r>
            <w:r w:rsidR="007C1F6E" w:rsidRPr="00554D60">
              <w:rPr>
                <w:noProof/>
                <w:webHidden/>
                <w:szCs w:val="20"/>
              </w:rPr>
              <w:fldChar w:fldCharType="end"/>
            </w:r>
          </w:hyperlink>
        </w:p>
        <w:p w14:paraId="00FF3E59" w14:textId="41E406FB" w:rsidR="007C1F6E" w:rsidRPr="00554D60" w:rsidRDefault="006B6606">
          <w:pPr>
            <w:pStyle w:val="TOC3"/>
            <w:rPr>
              <w:noProof/>
              <w:sz w:val="20"/>
              <w:szCs w:val="20"/>
            </w:rPr>
          </w:pPr>
          <w:hyperlink w:anchor="_Toc96421398" w:history="1">
            <w:r w:rsidR="007C1F6E" w:rsidRPr="00554D60">
              <w:rPr>
                <w:rStyle w:val="Hyperlink"/>
                <w:noProof/>
                <w:sz w:val="20"/>
                <w:szCs w:val="20"/>
              </w:rPr>
              <w:t>4.1.1</w:t>
            </w:r>
            <w:r w:rsidR="007C1F6E" w:rsidRPr="00554D60">
              <w:rPr>
                <w:noProof/>
                <w:sz w:val="20"/>
                <w:szCs w:val="20"/>
              </w:rPr>
              <w:tab/>
            </w:r>
            <w:r w:rsidR="007C1F6E" w:rsidRPr="00554D60">
              <w:rPr>
                <w:rStyle w:val="Hyperlink"/>
                <w:rFonts w:eastAsia="Arial" w:cs="Arial"/>
                <w:noProof/>
                <w:sz w:val="20"/>
                <w:szCs w:val="20"/>
                <w:bdr w:val="nil"/>
                <w:lang w:val="nl-BE"/>
              </w:rPr>
              <w:t>Overzicht</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_Toc96421398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9</w:t>
            </w:r>
            <w:r w:rsidR="007C1F6E" w:rsidRPr="00554D60">
              <w:rPr>
                <w:noProof/>
                <w:webHidden/>
                <w:sz w:val="20"/>
                <w:szCs w:val="20"/>
              </w:rPr>
              <w:fldChar w:fldCharType="end"/>
            </w:r>
          </w:hyperlink>
        </w:p>
        <w:p w14:paraId="5B077CD9" w14:textId="65AEF55B" w:rsidR="007C1F6E" w:rsidRPr="00554D60" w:rsidRDefault="006B6606">
          <w:pPr>
            <w:pStyle w:val="TOC3"/>
            <w:rPr>
              <w:noProof/>
              <w:sz w:val="20"/>
              <w:szCs w:val="20"/>
            </w:rPr>
          </w:pPr>
          <w:hyperlink w:anchor="_Toc96421399" w:history="1">
            <w:r w:rsidR="007C1F6E" w:rsidRPr="00554D60">
              <w:rPr>
                <w:rStyle w:val="Hyperlink"/>
                <w:noProof/>
                <w:sz w:val="20"/>
                <w:szCs w:val="20"/>
              </w:rPr>
              <w:t>4.1.2</w:t>
            </w:r>
            <w:r w:rsidR="007C1F6E" w:rsidRPr="00554D60">
              <w:rPr>
                <w:noProof/>
                <w:sz w:val="20"/>
                <w:szCs w:val="20"/>
              </w:rPr>
              <w:tab/>
            </w:r>
            <w:r w:rsidR="007C1F6E" w:rsidRPr="00554D60">
              <w:rPr>
                <w:rStyle w:val="Hyperlink"/>
                <w:rFonts w:eastAsia="Arial" w:cs="Arial"/>
                <w:noProof/>
                <w:sz w:val="20"/>
                <w:szCs w:val="20"/>
                <w:bdr w:val="nil"/>
                <w:lang w:val="nl-BE"/>
              </w:rPr>
              <w:t>Details per steunmaatregel</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_Toc96421399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11</w:t>
            </w:r>
            <w:r w:rsidR="007C1F6E" w:rsidRPr="00554D60">
              <w:rPr>
                <w:noProof/>
                <w:webHidden/>
                <w:sz w:val="20"/>
                <w:szCs w:val="20"/>
              </w:rPr>
              <w:fldChar w:fldCharType="end"/>
            </w:r>
          </w:hyperlink>
        </w:p>
        <w:p w14:paraId="494D8A97" w14:textId="1CCF7B57" w:rsidR="007C1F6E" w:rsidRPr="00554D60" w:rsidRDefault="006B6606">
          <w:pPr>
            <w:pStyle w:val="TOC3"/>
            <w:rPr>
              <w:noProof/>
              <w:sz w:val="20"/>
              <w:szCs w:val="20"/>
            </w:rPr>
          </w:pPr>
          <w:hyperlink w:anchor="_Toc96421400" w:history="1">
            <w:r w:rsidR="007C1F6E" w:rsidRPr="00554D60">
              <w:rPr>
                <w:rStyle w:val="Hyperlink"/>
                <w:rFonts w:eastAsia="Arial Unicode MS" w:cs="Arial"/>
                <w:noProof/>
                <w:sz w:val="20"/>
                <w:szCs w:val="20"/>
              </w:rPr>
              <w:t>4.1.3</w:t>
            </w:r>
            <w:r w:rsidR="007C1F6E" w:rsidRPr="00554D60">
              <w:rPr>
                <w:noProof/>
                <w:sz w:val="20"/>
                <w:szCs w:val="20"/>
              </w:rPr>
              <w:tab/>
            </w:r>
            <w:r w:rsidR="007C1F6E" w:rsidRPr="00554D60">
              <w:rPr>
                <w:rStyle w:val="Hyperlink"/>
                <w:rFonts w:eastAsia="Arial" w:cs="Arial"/>
                <w:noProof/>
                <w:sz w:val="20"/>
                <w:szCs w:val="20"/>
                <w:bdr w:val="nil"/>
                <w:lang w:val="nl-BE"/>
              </w:rPr>
              <w:t>Starter</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_Toc96421400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14</w:t>
            </w:r>
            <w:r w:rsidR="007C1F6E" w:rsidRPr="00554D60">
              <w:rPr>
                <w:noProof/>
                <w:webHidden/>
                <w:sz w:val="20"/>
                <w:szCs w:val="20"/>
              </w:rPr>
              <w:fldChar w:fldCharType="end"/>
            </w:r>
          </w:hyperlink>
        </w:p>
        <w:p w14:paraId="3ECAAE87" w14:textId="753F0F9B" w:rsidR="007C1F6E" w:rsidRPr="00554D60" w:rsidRDefault="006B6606">
          <w:pPr>
            <w:pStyle w:val="TOC3"/>
            <w:rPr>
              <w:noProof/>
              <w:sz w:val="20"/>
              <w:szCs w:val="20"/>
            </w:rPr>
          </w:pPr>
          <w:hyperlink w:anchor="_Toc96421401" w:history="1">
            <w:r w:rsidR="007C1F6E" w:rsidRPr="00554D60">
              <w:rPr>
                <w:rStyle w:val="Hyperlink"/>
                <w:noProof/>
                <w:sz w:val="20"/>
                <w:szCs w:val="20"/>
              </w:rPr>
              <w:t>4.1.4</w:t>
            </w:r>
            <w:r w:rsidR="007C1F6E" w:rsidRPr="00554D60">
              <w:rPr>
                <w:noProof/>
                <w:sz w:val="20"/>
                <w:szCs w:val="20"/>
              </w:rPr>
              <w:tab/>
            </w:r>
            <w:r w:rsidR="007C1F6E" w:rsidRPr="00554D60">
              <w:rPr>
                <w:rStyle w:val="Hyperlink"/>
                <w:rFonts w:eastAsia="Arial" w:cs="Arial"/>
                <w:noProof/>
                <w:sz w:val="20"/>
                <w:szCs w:val="20"/>
                <w:bdr w:val="nil"/>
                <w:lang w:val="nl-BE"/>
              </w:rPr>
              <w:t>Grootte</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_Toc96421401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14</w:t>
            </w:r>
            <w:r w:rsidR="007C1F6E" w:rsidRPr="00554D60">
              <w:rPr>
                <w:noProof/>
                <w:webHidden/>
                <w:sz w:val="20"/>
                <w:szCs w:val="20"/>
              </w:rPr>
              <w:fldChar w:fldCharType="end"/>
            </w:r>
          </w:hyperlink>
        </w:p>
        <w:p w14:paraId="00964B8F" w14:textId="6C57E4EF" w:rsidR="007C1F6E" w:rsidRPr="00554D60" w:rsidRDefault="006B6606">
          <w:pPr>
            <w:pStyle w:val="TOC3"/>
            <w:rPr>
              <w:noProof/>
              <w:sz w:val="20"/>
              <w:szCs w:val="20"/>
            </w:rPr>
          </w:pPr>
          <w:hyperlink w:anchor="_Toc96421402" w:history="1">
            <w:r w:rsidR="007C1F6E" w:rsidRPr="00554D60">
              <w:rPr>
                <w:rStyle w:val="Hyperlink"/>
                <w:noProof/>
                <w:sz w:val="20"/>
                <w:szCs w:val="20"/>
              </w:rPr>
              <w:t>4.1.5</w:t>
            </w:r>
            <w:r w:rsidR="007C1F6E" w:rsidRPr="00554D60">
              <w:rPr>
                <w:noProof/>
                <w:sz w:val="20"/>
                <w:szCs w:val="20"/>
              </w:rPr>
              <w:tab/>
            </w:r>
            <w:r w:rsidR="007C1F6E" w:rsidRPr="00554D60">
              <w:rPr>
                <w:rStyle w:val="Hyperlink"/>
                <w:rFonts w:eastAsia="Arial" w:cs="Arial"/>
                <w:noProof/>
                <w:sz w:val="20"/>
                <w:szCs w:val="20"/>
                <w:bdr w:val="nil"/>
                <w:lang w:val="nl-BE"/>
              </w:rPr>
              <w:t>Sectoren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_Toc96421402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15</w:t>
            </w:r>
            <w:r w:rsidR="007C1F6E" w:rsidRPr="00554D60">
              <w:rPr>
                <w:noProof/>
                <w:webHidden/>
                <w:sz w:val="20"/>
                <w:szCs w:val="20"/>
              </w:rPr>
              <w:fldChar w:fldCharType="end"/>
            </w:r>
          </w:hyperlink>
        </w:p>
        <w:p w14:paraId="20DD709D" w14:textId="32003F36" w:rsidR="007C1F6E" w:rsidRPr="00554D60" w:rsidRDefault="006B6606">
          <w:pPr>
            <w:pStyle w:val="TOC1"/>
            <w:tabs>
              <w:tab w:val="left" w:pos="440"/>
              <w:tab w:val="right" w:leader="dot" w:pos="9060"/>
            </w:tabs>
            <w:rPr>
              <w:rFonts w:asciiTheme="minorHAnsi" w:eastAsiaTheme="minorEastAsia" w:hAnsiTheme="minorHAnsi"/>
              <w:noProof/>
              <w:szCs w:val="20"/>
              <w:lang w:eastAsia="fr-BE"/>
            </w:rPr>
          </w:pPr>
          <w:hyperlink w:anchor="_Toc96421403" w:history="1">
            <w:r w:rsidR="007C1F6E" w:rsidRPr="00554D60">
              <w:rPr>
                <w:rStyle w:val="Hyperlink"/>
                <w:noProof/>
                <w:szCs w:val="20"/>
              </w:rPr>
              <w:t>5</w:t>
            </w:r>
            <w:r w:rsidR="007C1F6E" w:rsidRPr="00554D60">
              <w:rPr>
                <w:rFonts w:asciiTheme="minorHAnsi" w:eastAsiaTheme="minorEastAsia" w:hAnsiTheme="minorHAnsi"/>
                <w:noProof/>
                <w:szCs w:val="20"/>
                <w:lang w:eastAsia="fr-BE"/>
              </w:rPr>
              <w:tab/>
            </w:r>
            <w:r w:rsidR="007C1F6E" w:rsidRPr="00554D60">
              <w:rPr>
                <w:rStyle w:val="Hyperlink"/>
                <w:rFonts w:eastAsia="Arial" w:cs="Arial"/>
                <w:noProof/>
                <w:szCs w:val="20"/>
                <w:bdr w:val="nil"/>
                <w:lang w:val="nl-BE"/>
              </w:rPr>
              <w:t>Steun voor algemene investeringen</w:t>
            </w:r>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_Toc96421403 \h </w:instrText>
            </w:r>
            <w:r w:rsidR="007C1F6E" w:rsidRPr="00554D60">
              <w:rPr>
                <w:noProof/>
                <w:webHidden/>
                <w:szCs w:val="20"/>
              </w:rPr>
            </w:r>
            <w:r w:rsidR="007C1F6E" w:rsidRPr="00554D60">
              <w:rPr>
                <w:noProof/>
                <w:webHidden/>
                <w:szCs w:val="20"/>
              </w:rPr>
              <w:fldChar w:fldCharType="separate"/>
            </w:r>
            <w:r>
              <w:rPr>
                <w:noProof/>
                <w:webHidden/>
                <w:szCs w:val="20"/>
              </w:rPr>
              <w:t>16</w:t>
            </w:r>
            <w:r w:rsidR="007C1F6E" w:rsidRPr="00554D60">
              <w:rPr>
                <w:noProof/>
                <w:webHidden/>
                <w:szCs w:val="20"/>
              </w:rPr>
              <w:fldChar w:fldCharType="end"/>
            </w:r>
          </w:hyperlink>
        </w:p>
        <w:p w14:paraId="6A35EB56" w14:textId="42F645F6" w:rsidR="007C1F6E" w:rsidRPr="00554D60" w:rsidRDefault="006B6606">
          <w:pPr>
            <w:pStyle w:val="TOC2"/>
            <w:tabs>
              <w:tab w:val="left" w:pos="880"/>
              <w:tab w:val="right" w:leader="dot" w:pos="9060"/>
            </w:tabs>
            <w:rPr>
              <w:noProof/>
              <w:sz w:val="20"/>
              <w:szCs w:val="20"/>
            </w:rPr>
          </w:pPr>
          <w:hyperlink w:anchor="_Toc96421404" w:history="1">
            <w:r w:rsidR="007C1F6E" w:rsidRPr="00554D60">
              <w:rPr>
                <w:rStyle w:val="Hyperlink"/>
                <w:noProof/>
                <w:sz w:val="20"/>
                <w:szCs w:val="20"/>
                <w:lang w:val="nl-BE"/>
              </w:rPr>
              <w:t>5.1</w:t>
            </w:r>
            <w:r w:rsidR="007C1F6E" w:rsidRPr="00554D60">
              <w:rPr>
                <w:noProof/>
                <w:sz w:val="20"/>
                <w:szCs w:val="20"/>
              </w:rPr>
              <w:tab/>
            </w:r>
            <w:r w:rsidR="007C1F6E" w:rsidRPr="00554D60">
              <w:rPr>
                <w:rStyle w:val="Hyperlink"/>
                <w:rFonts w:eastAsia="Arial" w:cs="Arial"/>
                <w:noProof/>
                <w:sz w:val="20"/>
                <w:szCs w:val="20"/>
                <w:bdr w:val="nil"/>
                <w:lang w:val="nl-BE"/>
              </w:rPr>
              <w:t>Organieke ordonnantie van 13 december 2007 betreffende de steun ter bevordering van de economische expansie</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_Toc96421404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16</w:t>
            </w:r>
            <w:r w:rsidR="007C1F6E" w:rsidRPr="00554D60">
              <w:rPr>
                <w:noProof/>
                <w:webHidden/>
                <w:sz w:val="20"/>
                <w:szCs w:val="20"/>
              </w:rPr>
              <w:fldChar w:fldCharType="end"/>
            </w:r>
          </w:hyperlink>
        </w:p>
        <w:p w14:paraId="31921F58" w14:textId="6EC5C3C1" w:rsidR="007C1F6E" w:rsidRPr="00554D60" w:rsidRDefault="006B6606">
          <w:pPr>
            <w:pStyle w:val="TOC3"/>
            <w:rPr>
              <w:noProof/>
              <w:sz w:val="20"/>
              <w:szCs w:val="20"/>
            </w:rPr>
          </w:pPr>
          <w:hyperlink w:anchor="_Toc96421405" w:history="1">
            <w:r w:rsidR="007C1F6E" w:rsidRPr="00554D60">
              <w:rPr>
                <w:rStyle w:val="Hyperlink"/>
                <w:noProof/>
                <w:sz w:val="20"/>
                <w:szCs w:val="20"/>
              </w:rPr>
              <w:t>5.1.1</w:t>
            </w:r>
            <w:r w:rsidR="007C1F6E" w:rsidRPr="00554D60">
              <w:rPr>
                <w:noProof/>
                <w:sz w:val="20"/>
                <w:szCs w:val="20"/>
              </w:rPr>
              <w:tab/>
            </w:r>
            <w:r w:rsidR="007C1F6E" w:rsidRPr="00554D60">
              <w:rPr>
                <w:rStyle w:val="Hyperlink"/>
                <w:rFonts w:eastAsia="Arial" w:cs="Arial"/>
                <w:noProof/>
                <w:sz w:val="20"/>
                <w:szCs w:val="20"/>
                <w:bdr w:val="nil"/>
                <w:lang w:val="nl-BE"/>
              </w:rPr>
              <w:t>Overzicht</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_Toc96421405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16</w:t>
            </w:r>
            <w:r w:rsidR="007C1F6E" w:rsidRPr="00554D60">
              <w:rPr>
                <w:noProof/>
                <w:webHidden/>
                <w:sz w:val="20"/>
                <w:szCs w:val="20"/>
              </w:rPr>
              <w:fldChar w:fldCharType="end"/>
            </w:r>
          </w:hyperlink>
        </w:p>
        <w:p w14:paraId="4DC92DB6" w14:textId="002E8370" w:rsidR="007C1F6E" w:rsidRPr="00554D60" w:rsidRDefault="006B6606">
          <w:pPr>
            <w:pStyle w:val="TOC3"/>
            <w:rPr>
              <w:noProof/>
              <w:sz w:val="20"/>
              <w:szCs w:val="20"/>
            </w:rPr>
          </w:pPr>
          <w:hyperlink w:anchor="_Toc96421406" w:history="1">
            <w:r w:rsidR="007C1F6E" w:rsidRPr="00554D60">
              <w:rPr>
                <w:rStyle w:val="Hyperlink"/>
                <w:rFonts w:eastAsia="Arial Unicode MS"/>
                <w:noProof/>
                <w:sz w:val="20"/>
                <w:szCs w:val="20"/>
              </w:rPr>
              <w:t>5.1.2</w:t>
            </w:r>
            <w:r w:rsidR="007C1F6E" w:rsidRPr="00554D60">
              <w:rPr>
                <w:noProof/>
                <w:sz w:val="20"/>
                <w:szCs w:val="20"/>
              </w:rPr>
              <w:tab/>
            </w:r>
            <w:r w:rsidR="007C1F6E" w:rsidRPr="00554D60">
              <w:rPr>
                <w:rStyle w:val="Hyperlink"/>
                <w:rFonts w:eastAsia="Arial" w:cs="Arial"/>
                <w:noProof/>
                <w:sz w:val="20"/>
                <w:szCs w:val="20"/>
                <w:bdr w:val="nil"/>
                <w:lang w:val="nl-BE"/>
              </w:rPr>
              <w:t>Wettelijke grondslagen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_Toc96421406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16</w:t>
            </w:r>
            <w:r w:rsidR="007C1F6E" w:rsidRPr="00554D60">
              <w:rPr>
                <w:noProof/>
                <w:webHidden/>
                <w:sz w:val="20"/>
                <w:szCs w:val="20"/>
              </w:rPr>
              <w:fldChar w:fldCharType="end"/>
            </w:r>
          </w:hyperlink>
        </w:p>
        <w:p w14:paraId="39EB888B" w14:textId="3A2E785F" w:rsidR="007C1F6E" w:rsidRPr="00554D60" w:rsidRDefault="006B6606">
          <w:pPr>
            <w:pStyle w:val="TOC3"/>
            <w:rPr>
              <w:noProof/>
              <w:sz w:val="20"/>
              <w:szCs w:val="20"/>
            </w:rPr>
          </w:pPr>
          <w:hyperlink w:anchor="_Toc96421407" w:history="1">
            <w:r w:rsidR="007C1F6E" w:rsidRPr="00554D60">
              <w:rPr>
                <w:rStyle w:val="Hyperlink"/>
                <w:rFonts w:eastAsia="Arial Unicode MS"/>
                <w:noProof/>
                <w:sz w:val="20"/>
                <w:szCs w:val="20"/>
              </w:rPr>
              <w:t>5.1.3</w:t>
            </w:r>
            <w:r w:rsidR="007C1F6E" w:rsidRPr="00554D60">
              <w:rPr>
                <w:noProof/>
                <w:sz w:val="20"/>
                <w:szCs w:val="20"/>
              </w:rPr>
              <w:tab/>
            </w:r>
            <w:r w:rsidR="007C1F6E" w:rsidRPr="00554D60">
              <w:rPr>
                <w:rStyle w:val="Hyperlink"/>
                <w:rFonts w:eastAsia="Arial" w:cs="Arial"/>
                <w:noProof/>
                <w:sz w:val="20"/>
                <w:szCs w:val="20"/>
                <w:bdr w:val="nil"/>
                <w:lang w:val="nl-BE"/>
              </w:rPr>
              <w:t>Vaststellingen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_Toc96421407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16</w:t>
            </w:r>
            <w:r w:rsidR="007C1F6E" w:rsidRPr="00554D60">
              <w:rPr>
                <w:noProof/>
                <w:webHidden/>
                <w:sz w:val="20"/>
                <w:szCs w:val="20"/>
              </w:rPr>
              <w:fldChar w:fldCharType="end"/>
            </w:r>
          </w:hyperlink>
        </w:p>
        <w:p w14:paraId="1BE205C7" w14:textId="0B08AD48" w:rsidR="007C1F6E" w:rsidRPr="00554D60" w:rsidRDefault="006B6606">
          <w:pPr>
            <w:pStyle w:val="TOC3"/>
            <w:rPr>
              <w:noProof/>
              <w:sz w:val="20"/>
              <w:szCs w:val="20"/>
            </w:rPr>
          </w:pPr>
          <w:hyperlink w:anchor="_Toc96421408" w:history="1">
            <w:r w:rsidR="007C1F6E" w:rsidRPr="00554D60">
              <w:rPr>
                <w:rStyle w:val="Hyperlink"/>
                <w:rFonts w:eastAsia="Arial Unicode MS"/>
                <w:noProof/>
                <w:sz w:val="20"/>
                <w:szCs w:val="20"/>
              </w:rPr>
              <w:t>5.1.4</w:t>
            </w:r>
            <w:r w:rsidR="007C1F6E" w:rsidRPr="00554D60">
              <w:rPr>
                <w:noProof/>
                <w:sz w:val="20"/>
                <w:szCs w:val="20"/>
              </w:rPr>
              <w:tab/>
            </w:r>
            <w:r w:rsidR="007C1F6E" w:rsidRPr="00554D60">
              <w:rPr>
                <w:rStyle w:val="Hyperlink"/>
                <w:rFonts w:eastAsia="Arial" w:cs="Arial"/>
                <w:noProof/>
                <w:sz w:val="20"/>
                <w:szCs w:val="20"/>
                <w:bdr w:val="nil"/>
                <w:lang w:val="nl-BE"/>
              </w:rPr>
              <w:t>Ontwikkelingszone 2014-2020</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_Toc96421408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17</w:t>
            </w:r>
            <w:r w:rsidR="007C1F6E" w:rsidRPr="00554D60">
              <w:rPr>
                <w:noProof/>
                <w:webHidden/>
                <w:sz w:val="20"/>
                <w:szCs w:val="20"/>
              </w:rPr>
              <w:fldChar w:fldCharType="end"/>
            </w:r>
          </w:hyperlink>
        </w:p>
        <w:p w14:paraId="49046F7F" w14:textId="4C6DA9B3" w:rsidR="007C1F6E" w:rsidRPr="00554D60" w:rsidRDefault="006B6606">
          <w:pPr>
            <w:pStyle w:val="TOC3"/>
            <w:rPr>
              <w:noProof/>
              <w:sz w:val="20"/>
              <w:szCs w:val="20"/>
            </w:rPr>
          </w:pPr>
          <w:hyperlink w:anchor="_Toc96421409" w:history="1">
            <w:r w:rsidR="007C1F6E" w:rsidRPr="00554D60">
              <w:rPr>
                <w:rStyle w:val="Hyperlink"/>
                <w:rFonts w:eastAsia="Arial Unicode MS"/>
                <w:noProof/>
                <w:sz w:val="20"/>
                <w:szCs w:val="20"/>
              </w:rPr>
              <w:t>5.1.5</w:t>
            </w:r>
            <w:r w:rsidR="007C1F6E" w:rsidRPr="00554D60">
              <w:rPr>
                <w:noProof/>
                <w:sz w:val="20"/>
                <w:szCs w:val="20"/>
              </w:rPr>
              <w:tab/>
            </w:r>
            <w:r w:rsidR="007C1F6E" w:rsidRPr="00554D60">
              <w:rPr>
                <w:rStyle w:val="Hyperlink"/>
                <w:rFonts w:eastAsia="Arial" w:cs="Arial"/>
                <w:noProof/>
                <w:sz w:val="20"/>
                <w:szCs w:val="20"/>
                <w:bdr w:val="nil"/>
                <w:lang w:val="nl-BE"/>
              </w:rPr>
              <w:t>Starter</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_Toc96421409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17</w:t>
            </w:r>
            <w:r w:rsidR="007C1F6E" w:rsidRPr="00554D60">
              <w:rPr>
                <w:noProof/>
                <w:webHidden/>
                <w:sz w:val="20"/>
                <w:szCs w:val="20"/>
              </w:rPr>
              <w:fldChar w:fldCharType="end"/>
            </w:r>
          </w:hyperlink>
        </w:p>
        <w:p w14:paraId="4A362A8F" w14:textId="3CFF0944" w:rsidR="007C1F6E" w:rsidRPr="00554D60" w:rsidRDefault="006B6606">
          <w:pPr>
            <w:pStyle w:val="TOC3"/>
            <w:rPr>
              <w:noProof/>
              <w:sz w:val="20"/>
              <w:szCs w:val="20"/>
            </w:rPr>
          </w:pPr>
          <w:hyperlink w:anchor="_Toc96421410" w:history="1">
            <w:r w:rsidR="007C1F6E" w:rsidRPr="00554D60">
              <w:rPr>
                <w:rStyle w:val="Hyperlink"/>
                <w:rFonts w:eastAsia="Arial Unicode MS"/>
                <w:noProof/>
                <w:sz w:val="20"/>
                <w:szCs w:val="20"/>
              </w:rPr>
              <w:t>5.1.6</w:t>
            </w:r>
            <w:r w:rsidR="007C1F6E" w:rsidRPr="00554D60">
              <w:rPr>
                <w:noProof/>
                <w:sz w:val="20"/>
                <w:szCs w:val="20"/>
              </w:rPr>
              <w:tab/>
            </w:r>
            <w:r w:rsidR="007C1F6E" w:rsidRPr="00554D60">
              <w:rPr>
                <w:rStyle w:val="Hyperlink"/>
                <w:rFonts w:eastAsia="Arial" w:cs="Arial"/>
                <w:noProof/>
                <w:sz w:val="20"/>
                <w:szCs w:val="20"/>
                <w:bdr w:val="nil"/>
                <w:lang w:val="nl-BE"/>
              </w:rPr>
              <w:t>Grootte</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_Toc96421410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17</w:t>
            </w:r>
            <w:r w:rsidR="007C1F6E" w:rsidRPr="00554D60">
              <w:rPr>
                <w:noProof/>
                <w:webHidden/>
                <w:sz w:val="20"/>
                <w:szCs w:val="20"/>
              </w:rPr>
              <w:fldChar w:fldCharType="end"/>
            </w:r>
          </w:hyperlink>
        </w:p>
        <w:p w14:paraId="1B0B9E79" w14:textId="279B9220" w:rsidR="007C1F6E" w:rsidRPr="00554D60" w:rsidRDefault="006B6606">
          <w:pPr>
            <w:pStyle w:val="TOC3"/>
            <w:rPr>
              <w:noProof/>
              <w:sz w:val="20"/>
              <w:szCs w:val="20"/>
            </w:rPr>
          </w:pPr>
          <w:hyperlink w:anchor="_Toc96421411" w:history="1">
            <w:r w:rsidR="007C1F6E" w:rsidRPr="00554D60">
              <w:rPr>
                <w:rStyle w:val="Hyperlink"/>
                <w:rFonts w:eastAsia="Arial Unicode MS"/>
                <w:noProof/>
                <w:sz w:val="20"/>
                <w:szCs w:val="20"/>
              </w:rPr>
              <w:t>5.1.7</w:t>
            </w:r>
            <w:r w:rsidR="007C1F6E" w:rsidRPr="00554D60">
              <w:rPr>
                <w:noProof/>
                <w:sz w:val="20"/>
                <w:szCs w:val="20"/>
              </w:rPr>
              <w:tab/>
            </w:r>
            <w:r w:rsidR="007C1F6E" w:rsidRPr="00554D60">
              <w:rPr>
                <w:rStyle w:val="Hyperlink"/>
                <w:rFonts w:eastAsia="Arial" w:cs="Arial"/>
                <w:noProof/>
                <w:sz w:val="20"/>
                <w:szCs w:val="20"/>
                <w:bdr w:val="nil"/>
                <w:lang w:val="nl-BE"/>
              </w:rPr>
              <w:t>Sectoren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_Toc96421411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18</w:t>
            </w:r>
            <w:r w:rsidR="007C1F6E" w:rsidRPr="00554D60">
              <w:rPr>
                <w:noProof/>
                <w:webHidden/>
                <w:sz w:val="20"/>
                <w:szCs w:val="20"/>
              </w:rPr>
              <w:fldChar w:fldCharType="end"/>
            </w:r>
          </w:hyperlink>
        </w:p>
        <w:p w14:paraId="27CB385D" w14:textId="6F7F21E0" w:rsidR="007C1F6E" w:rsidRPr="00554D60" w:rsidRDefault="006B6606">
          <w:pPr>
            <w:pStyle w:val="TOC2"/>
            <w:tabs>
              <w:tab w:val="left" w:pos="880"/>
              <w:tab w:val="right" w:leader="dot" w:pos="9060"/>
            </w:tabs>
            <w:rPr>
              <w:noProof/>
              <w:sz w:val="20"/>
              <w:szCs w:val="20"/>
            </w:rPr>
          </w:pPr>
          <w:hyperlink w:anchor="_Toc96421412" w:history="1">
            <w:r w:rsidR="007C1F6E" w:rsidRPr="00554D60">
              <w:rPr>
                <w:rStyle w:val="Hyperlink"/>
                <w:noProof/>
                <w:sz w:val="20"/>
                <w:szCs w:val="20"/>
                <w:lang w:val="nl-BE"/>
              </w:rPr>
              <w:t>5.2</w:t>
            </w:r>
            <w:r w:rsidR="007C1F6E" w:rsidRPr="00554D60">
              <w:rPr>
                <w:noProof/>
                <w:sz w:val="20"/>
                <w:szCs w:val="20"/>
              </w:rPr>
              <w:tab/>
            </w:r>
            <w:r w:rsidR="007C1F6E" w:rsidRPr="00554D60">
              <w:rPr>
                <w:rStyle w:val="Hyperlink"/>
                <w:rFonts w:eastAsia="Arial" w:cs="Arial"/>
                <w:noProof/>
                <w:sz w:val="20"/>
                <w:szCs w:val="20"/>
                <w:bdr w:val="nil"/>
                <w:lang w:val="nl-BE"/>
              </w:rPr>
              <w:t>Organieke ordonnantie van 3 mei 2018 betreffende de steun voor de economische ontwikkeling van ondernemingen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_Toc96421412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19</w:t>
            </w:r>
            <w:r w:rsidR="007C1F6E" w:rsidRPr="00554D60">
              <w:rPr>
                <w:noProof/>
                <w:webHidden/>
                <w:sz w:val="20"/>
                <w:szCs w:val="20"/>
              </w:rPr>
              <w:fldChar w:fldCharType="end"/>
            </w:r>
          </w:hyperlink>
        </w:p>
        <w:p w14:paraId="3A3E084D" w14:textId="6BF7B5A5" w:rsidR="007C1F6E" w:rsidRPr="00554D60" w:rsidRDefault="006B6606">
          <w:pPr>
            <w:pStyle w:val="TOC3"/>
            <w:rPr>
              <w:noProof/>
              <w:sz w:val="20"/>
              <w:szCs w:val="20"/>
            </w:rPr>
          </w:pPr>
          <w:hyperlink w:anchor="_Toc96421413" w:history="1">
            <w:r w:rsidR="007C1F6E" w:rsidRPr="00554D60">
              <w:rPr>
                <w:rStyle w:val="Hyperlink"/>
                <w:noProof/>
                <w:sz w:val="20"/>
                <w:szCs w:val="20"/>
              </w:rPr>
              <w:t>5.2.1</w:t>
            </w:r>
            <w:r w:rsidR="007C1F6E" w:rsidRPr="00554D60">
              <w:rPr>
                <w:noProof/>
                <w:sz w:val="20"/>
                <w:szCs w:val="20"/>
              </w:rPr>
              <w:tab/>
            </w:r>
            <w:r w:rsidR="007C1F6E" w:rsidRPr="00554D60">
              <w:rPr>
                <w:rStyle w:val="Hyperlink"/>
                <w:rFonts w:eastAsia="Arial" w:cs="Arial"/>
                <w:noProof/>
                <w:sz w:val="20"/>
                <w:szCs w:val="20"/>
                <w:bdr w:val="nil"/>
                <w:lang w:val="nl-BE"/>
              </w:rPr>
              <w:t>Overzicht</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_Toc96421413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19</w:t>
            </w:r>
            <w:r w:rsidR="007C1F6E" w:rsidRPr="00554D60">
              <w:rPr>
                <w:noProof/>
                <w:webHidden/>
                <w:sz w:val="20"/>
                <w:szCs w:val="20"/>
              </w:rPr>
              <w:fldChar w:fldCharType="end"/>
            </w:r>
          </w:hyperlink>
        </w:p>
        <w:p w14:paraId="78D13481" w14:textId="54904594" w:rsidR="007C1F6E" w:rsidRPr="00554D60" w:rsidRDefault="006B6606">
          <w:pPr>
            <w:pStyle w:val="TOC3"/>
            <w:rPr>
              <w:noProof/>
              <w:sz w:val="20"/>
              <w:szCs w:val="20"/>
            </w:rPr>
          </w:pPr>
          <w:hyperlink w:anchor="_Toc96421414" w:history="1">
            <w:r w:rsidR="007C1F6E" w:rsidRPr="00554D60">
              <w:rPr>
                <w:rStyle w:val="Hyperlink"/>
                <w:rFonts w:eastAsia="Arial Unicode MS"/>
                <w:noProof/>
                <w:sz w:val="20"/>
                <w:szCs w:val="20"/>
              </w:rPr>
              <w:t>5.2.2</w:t>
            </w:r>
            <w:r w:rsidR="007C1F6E" w:rsidRPr="00554D60">
              <w:rPr>
                <w:noProof/>
                <w:sz w:val="20"/>
                <w:szCs w:val="20"/>
              </w:rPr>
              <w:tab/>
            </w:r>
            <w:r w:rsidR="007C1F6E" w:rsidRPr="00554D60">
              <w:rPr>
                <w:rStyle w:val="Hyperlink"/>
                <w:rFonts w:eastAsia="Arial" w:cs="Arial"/>
                <w:noProof/>
                <w:sz w:val="20"/>
                <w:szCs w:val="20"/>
                <w:bdr w:val="nil"/>
                <w:lang w:val="nl-BE"/>
              </w:rPr>
              <w:t>Wettelijke grondslagen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_Toc96421414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20</w:t>
            </w:r>
            <w:r w:rsidR="007C1F6E" w:rsidRPr="00554D60">
              <w:rPr>
                <w:noProof/>
                <w:webHidden/>
                <w:sz w:val="20"/>
                <w:szCs w:val="20"/>
              </w:rPr>
              <w:fldChar w:fldCharType="end"/>
            </w:r>
          </w:hyperlink>
        </w:p>
        <w:p w14:paraId="0CD84475" w14:textId="7BF8E02B" w:rsidR="007C1F6E" w:rsidRPr="00554D60" w:rsidRDefault="006B6606">
          <w:pPr>
            <w:pStyle w:val="TOC3"/>
            <w:rPr>
              <w:noProof/>
              <w:sz w:val="20"/>
              <w:szCs w:val="20"/>
            </w:rPr>
          </w:pPr>
          <w:hyperlink w:anchor="_Toc96421415" w:history="1">
            <w:r w:rsidR="007C1F6E" w:rsidRPr="00554D60">
              <w:rPr>
                <w:rStyle w:val="Hyperlink"/>
                <w:rFonts w:eastAsia="Arial Unicode MS"/>
                <w:noProof/>
                <w:sz w:val="20"/>
                <w:szCs w:val="20"/>
              </w:rPr>
              <w:t>5.2.3</w:t>
            </w:r>
            <w:r w:rsidR="007C1F6E" w:rsidRPr="00554D60">
              <w:rPr>
                <w:noProof/>
                <w:sz w:val="20"/>
                <w:szCs w:val="20"/>
              </w:rPr>
              <w:tab/>
            </w:r>
            <w:r w:rsidR="007C1F6E" w:rsidRPr="00554D60">
              <w:rPr>
                <w:rStyle w:val="Hyperlink"/>
                <w:rFonts w:eastAsia="Arial" w:cs="Arial"/>
                <w:noProof/>
                <w:sz w:val="20"/>
                <w:szCs w:val="20"/>
                <w:bdr w:val="nil"/>
                <w:lang w:val="nl-BE"/>
              </w:rPr>
              <w:t>Vaststellingen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_Toc96421415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20</w:t>
            </w:r>
            <w:r w:rsidR="007C1F6E" w:rsidRPr="00554D60">
              <w:rPr>
                <w:noProof/>
                <w:webHidden/>
                <w:sz w:val="20"/>
                <w:szCs w:val="20"/>
              </w:rPr>
              <w:fldChar w:fldCharType="end"/>
            </w:r>
          </w:hyperlink>
        </w:p>
        <w:p w14:paraId="5FC6FF43" w14:textId="6240CA32" w:rsidR="007C1F6E" w:rsidRPr="00554D60" w:rsidRDefault="006B6606">
          <w:pPr>
            <w:pStyle w:val="TOC3"/>
            <w:rPr>
              <w:noProof/>
              <w:sz w:val="20"/>
              <w:szCs w:val="20"/>
            </w:rPr>
          </w:pPr>
          <w:hyperlink w:anchor="_Toc96421416" w:history="1">
            <w:r w:rsidR="007C1F6E" w:rsidRPr="00554D60">
              <w:rPr>
                <w:rStyle w:val="Hyperlink"/>
                <w:noProof/>
                <w:sz w:val="20"/>
                <w:szCs w:val="20"/>
              </w:rPr>
              <w:t>5.2.4</w:t>
            </w:r>
            <w:r w:rsidR="007C1F6E" w:rsidRPr="00554D60">
              <w:rPr>
                <w:noProof/>
                <w:sz w:val="20"/>
                <w:szCs w:val="20"/>
              </w:rPr>
              <w:tab/>
            </w:r>
            <w:r w:rsidR="007C1F6E" w:rsidRPr="00554D60">
              <w:rPr>
                <w:rStyle w:val="Hyperlink"/>
                <w:rFonts w:eastAsia="Arial" w:cs="Arial"/>
                <w:noProof/>
                <w:sz w:val="20"/>
                <w:szCs w:val="20"/>
                <w:bdr w:val="nil"/>
                <w:lang w:val="nl-BE"/>
              </w:rPr>
              <w:t>Zones</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_Toc96421416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20</w:t>
            </w:r>
            <w:r w:rsidR="007C1F6E" w:rsidRPr="00554D60">
              <w:rPr>
                <w:noProof/>
                <w:webHidden/>
                <w:sz w:val="20"/>
                <w:szCs w:val="20"/>
              </w:rPr>
              <w:fldChar w:fldCharType="end"/>
            </w:r>
          </w:hyperlink>
        </w:p>
        <w:p w14:paraId="703BA778" w14:textId="5E40E741" w:rsidR="007C1F6E" w:rsidRPr="00554D60" w:rsidRDefault="006B6606">
          <w:pPr>
            <w:pStyle w:val="TOC3"/>
            <w:rPr>
              <w:noProof/>
              <w:sz w:val="20"/>
              <w:szCs w:val="20"/>
            </w:rPr>
          </w:pPr>
          <w:hyperlink w:anchor="_Toc96421417" w:history="1">
            <w:r w:rsidR="007C1F6E" w:rsidRPr="00554D60">
              <w:rPr>
                <w:rStyle w:val="Hyperlink"/>
                <w:noProof/>
                <w:sz w:val="20"/>
                <w:szCs w:val="20"/>
              </w:rPr>
              <w:t>5.2.5</w:t>
            </w:r>
            <w:r w:rsidR="007C1F6E" w:rsidRPr="00554D60">
              <w:rPr>
                <w:noProof/>
                <w:sz w:val="20"/>
                <w:szCs w:val="20"/>
              </w:rPr>
              <w:tab/>
            </w:r>
            <w:r w:rsidR="007C1F6E" w:rsidRPr="00554D60">
              <w:rPr>
                <w:rStyle w:val="Hyperlink"/>
                <w:rFonts w:eastAsia="Arial" w:cs="Arial"/>
                <w:noProof/>
                <w:sz w:val="20"/>
                <w:szCs w:val="20"/>
                <w:bdr w:val="nil"/>
                <w:lang w:val="nl-BE"/>
              </w:rPr>
              <w:t>Starter</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_Toc96421417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21</w:t>
            </w:r>
            <w:r w:rsidR="007C1F6E" w:rsidRPr="00554D60">
              <w:rPr>
                <w:noProof/>
                <w:webHidden/>
                <w:sz w:val="20"/>
                <w:szCs w:val="20"/>
              </w:rPr>
              <w:fldChar w:fldCharType="end"/>
            </w:r>
          </w:hyperlink>
        </w:p>
        <w:p w14:paraId="3B94A9A5" w14:textId="724E5DF5" w:rsidR="007C1F6E" w:rsidRPr="00554D60" w:rsidRDefault="006B6606">
          <w:pPr>
            <w:pStyle w:val="TOC3"/>
            <w:rPr>
              <w:noProof/>
              <w:sz w:val="20"/>
              <w:szCs w:val="20"/>
            </w:rPr>
          </w:pPr>
          <w:hyperlink w:anchor="_Toc96421418" w:history="1">
            <w:r w:rsidR="007C1F6E" w:rsidRPr="00554D60">
              <w:rPr>
                <w:rStyle w:val="Hyperlink"/>
                <w:noProof/>
                <w:sz w:val="20"/>
                <w:szCs w:val="20"/>
              </w:rPr>
              <w:t>5.2.6</w:t>
            </w:r>
            <w:r w:rsidR="007C1F6E" w:rsidRPr="00554D60">
              <w:rPr>
                <w:noProof/>
                <w:sz w:val="20"/>
                <w:szCs w:val="20"/>
              </w:rPr>
              <w:tab/>
            </w:r>
            <w:r w:rsidR="007C1F6E" w:rsidRPr="00554D60">
              <w:rPr>
                <w:rStyle w:val="Hyperlink"/>
                <w:rFonts w:eastAsia="Arial" w:cs="Arial"/>
                <w:noProof/>
                <w:sz w:val="20"/>
                <w:szCs w:val="20"/>
                <w:bdr w:val="nil"/>
                <w:lang w:val="nl-BE"/>
              </w:rPr>
              <w:t>Grootte</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_Toc96421418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21</w:t>
            </w:r>
            <w:r w:rsidR="007C1F6E" w:rsidRPr="00554D60">
              <w:rPr>
                <w:noProof/>
                <w:webHidden/>
                <w:sz w:val="20"/>
                <w:szCs w:val="20"/>
              </w:rPr>
              <w:fldChar w:fldCharType="end"/>
            </w:r>
          </w:hyperlink>
        </w:p>
        <w:p w14:paraId="513CECF1" w14:textId="298419DF" w:rsidR="007C1F6E" w:rsidRPr="00554D60" w:rsidRDefault="006B6606">
          <w:pPr>
            <w:pStyle w:val="TOC3"/>
            <w:rPr>
              <w:noProof/>
              <w:sz w:val="20"/>
              <w:szCs w:val="20"/>
            </w:rPr>
          </w:pPr>
          <w:hyperlink w:anchor="_Toc96421419" w:history="1">
            <w:r w:rsidR="007C1F6E" w:rsidRPr="00554D60">
              <w:rPr>
                <w:rStyle w:val="Hyperlink"/>
                <w:noProof/>
                <w:sz w:val="20"/>
                <w:szCs w:val="20"/>
              </w:rPr>
              <w:t>5.2.7</w:t>
            </w:r>
            <w:r w:rsidR="007C1F6E" w:rsidRPr="00554D60">
              <w:rPr>
                <w:noProof/>
                <w:sz w:val="20"/>
                <w:szCs w:val="20"/>
              </w:rPr>
              <w:tab/>
            </w:r>
            <w:r w:rsidR="007C1F6E" w:rsidRPr="00554D60">
              <w:rPr>
                <w:rStyle w:val="Hyperlink"/>
                <w:rFonts w:eastAsia="Arial" w:cs="Arial"/>
                <w:noProof/>
                <w:sz w:val="20"/>
                <w:szCs w:val="20"/>
                <w:bdr w:val="nil"/>
                <w:lang w:val="nl-BE"/>
              </w:rPr>
              <w:t>Sectoren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_Toc96421419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22</w:t>
            </w:r>
            <w:r w:rsidR="007C1F6E" w:rsidRPr="00554D60">
              <w:rPr>
                <w:noProof/>
                <w:webHidden/>
                <w:sz w:val="20"/>
                <w:szCs w:val="20"/>
              </w:rPr>
              <w:fldChar w:fldCharType="end"/>
            </w:r>
          </w:hyperlink>
        </w:p>
        <w:p w14:paraId="295AB6C3" w14:textId="1D1649F0" w:rsidR="007C1F6E" w:rsidRDefault="006B6606">
          <w:pPr>
            <w:pStyle w:val="TOC1"/>
            <w:tabs>
              <w:tab w:val="left" w:pos="440"/>
              <w:tab w:val="right" w:leader="dot" w:pos="9060"/>
            </w:tabs>
            <w:rPr>
              <w:rFonts w:asciiTheme="minorHAnsi" w:eastAsiaTheme="minorEastAsia" w:hAnsiTheme="minorHAnsi"/>
              <w:noProof/>
              <w:sz w:val="22"/>
              <w:lang w:eastAsia="fr-BE"/>
            </w:rPr>
          </w:pPr>
          <w:hyperlink w:anchor="_Toc96421420" w:history="1">
            <w:r w:rsidR="007C1F6E" w:rsidRPr="00C50050">
              <w:rPr>
                <w:rStyle w:val="Hyperlink"/>
                <w:noProof/>
              </w:rPr>
              <w:t>6</w:t>
            </w:r>
            <w:r w:rsidR="007C1F6E">
              <w:rPr>
                <w:rFonts w:asciiTheme="minorHAnsi" w:eastAsiaTheme="minorEastAsia" w:hAnsiTheme="minorHAnsi"/>
                <w:noProof/>
                <w:sz w:val="22"/>
                <w:lang w:eastAsia="fr-BE"/>
              </w:rPr>
              <w:tab/>
            </w:r>
            <w:r w:rsidR="007C1F6E" w:rsidRPr="00C50050">
              <w:rPr>
                <w:rStyle w:val="Hyperlink"/>
                <w:rFonts w:eastAsia="Arial" w:cs="Arial"/>
                <w:noProof/>
                <w:bdr w:val="nil"/>
                <w:lang w:val="nl-BE"/>
              </w:rPr>
              <w:t>Steun voor specifieke investeringen</w:t>
            </w:r>
            <w:r w:rsidR="007C1F6E">
              <w:rPr>
                <w:noProof/>
                <w:webHidden/>
              </w:rPr>
              <w:tab/>
            </w:r>
            <w:r w:rsidR="007C1F6E">
              <w:rPr>
                <w:noProof/>
                <w:webHidden/>
              </w:rPr>
              <w:fldChar w:fldCharType="begin"/>
            </w:r>
            <w:r w:rsidR="007C1F6E">
              <w:rPr>
                <w:noProof/>
                <w:webHidden/>
              </w:rPr>
              <w:instrText xml:space="preserve"> PAGEREF _Toc96421420 \h </w:instrText>
            </w:r>
            <w:r w:rsidR="007C1F6E">
              <w:rPr>
                <w:noProof/>
                <w:webHidden/>
              </w:rPr>
            </w:r>
            <w:r w:rsidR="007C1F6E">
              <w:rPr>
                <w:noProof/>
                <w:webHidden/>
              </w:rPr>
              <w:fldChar w:fldCharType="separate"/>
            </w:r>
            <w:r>
              <w:rPr>
                <w:noProof/>
                <w:webHidden/>
              </w:rPr>
              <w:t>23</w:t>
            </w:r>
            <w:r w:rsidR="007C1F6E">
              <w:rPr>
                <w:noProof/>
                <w:webHidden/>
              </w:rPr>
              <w:fldChar w:fldCharType="end"/>
            </w:r>
          </w:hyperlink>
        </w:p>
        <w:p w14:paraId="18222F2F" w14:textId="74DFF0EA" w:rsidR="007C1F6E" w:rsidRPr="00554D60" w:rsidRDefault="006B6606">
          <w:pPr>
            <w:pStyle w:val="TOC2"/>
            <w:tabs>
              <w:tab w:val="left" w:pos="880"/>
              <w:tab w:val="right" w:leader="dot" w:pos="9060"/>
            </w:tabs>
            <w:rPr>
              <w:noProof/>
              <w:sz w:val="20"/>
              <w:szCs w:val="20"/>
            </w:rPr>
          </w:pPr>
          <w:hyperlink w:anchor="_Toc96421421" w:history="1">
            <w:r w:rsidR="007C1F6E" w:rsidRPr="00554D60">
              <w:rPr>
                <w:rStyle w:val="Hyperlink"/>
                <w:noProof/>
                <w:sz w:val="20"/>
                <w:szCs w:val="20"/>
                <w:lang w:val="nl-BE"/>
              </w:rPr>
              <w:t>6.1</w:t>
            </w:r>
            <w:r w:rsidR="007C1F6E" w:rsidRPr="00554D60">
              <w:rPr>
                <w:noProof/>
                <w:sz w:val="20"/>
                <w:szCs w:val="20"/>
              </w:rPr>
              <w:tab/>
            </w:r>
            <w:r w:rsidR="007C1F6E" w:rsidRPr="00554D60">
              <w:rPr>
                <w:rStyle w:val="Hyperlink"/>
                <w:rFonts w:eastAsia="Arial" w:cs="Arial"/>
                <w:noProof/>
                <w:sz w:val="20"/>
                <w:szCs w:val="20"/>
                <w:bdr w:val="nil"/>
                <w:lang w:val="nl-BE"/>
              </w:rPr>
              <w:t>Organieke ordonnantie van 13 december 2007 betreffende de steun ter bevordering van de economische expansie</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_Toc96421421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23</w:t>
            </w:r>
            <w:r w:rsidR="007C1F6E" w:rsidRPr="00554D60">
              <w:rPr>
                <w:noProof/>
                <w:webHidden/>
                <w:sz w:val="20"/>
                <w:szCs w:val="20"/>
              </w:rPr>
              <w:fldChar w:fldCharType="end"/>
            </w:r>
          </w:hyperlink>
        </w:p>
        <w:p w14:paraId="7278D777" w14:textId="75AEFE39" w:rsidR="007C1F6E" w:rsidRPr="00554D60" w:rsidRDefault="006B6606">
          <w:pPr>
            <w:pStyle w:val="TOC3"/>
            <w:rPr>
              <w:noProof/>
              <w:sz w:val="20"/>
              <w:szCs w:val="20"/>
            </w:rPr>
          </w:pPr>
          <w:hyperlink w:anchor="_Toc96421422" w:history="1">
            <w:r w:rsidR="007C1F6E" w:rsidRPr="00554D60">
              <w:rPr>
                <w:rStyle w:val="Hyperlink"/>
                <w:noProof/>
                <w:sz w:val="20"/>
                <w:szCs w:val="20"/>
              </w:rPr>
              <w:t>6.1.1</w:t>
            </w:r>
            <w:r w:rsidR="007C1F6E" w:rsidRPr="00554D60">
              <w:rPr>
                <w:noProof/>
                <w:sz w:val="20"/>
                <w:szCs w:val="20"/>
              </w:rPr>
              <w:tab/>
            </w:r>
            <w:r w:rsidR="007C1F6E" w:rsidRPr="00554D60">
              <w:rPr>
                <w:rStyle w:val="Hyperlink"/>
                <w:rFonts w:eastAsia="Arial" w:cs="Arial"/>
                <w:noProof/>
                <w:sz w:val="20"/>
                <w:szCs w:val="20"/>
                <w:bdr w:val="nil"/>
                <w:lang w:val="nl-BE"/>
              </w:rPr>
              <w:t>Overzicht</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_Toc96421422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23</w:t>
            </w:r>
            <w:r w:rsidR="007C1F6E" w:rsidRPr="00554D60">
              <w:rPr>
                <w:noProof/>
                <w:webHidden/>
                <w:sz w:val="20"/>
                <w:szCs w:val="20"/>
              </w:rPr>
              <w:fldChar w:fldCharType="end"/>
            </w:r>
          </w:hyperlink>
        </w:p>
        <w:p w14:paraId="20EEF5AE" w14:textId="7DE3741C" w:rsidR="007C1F6E" w:rsidRPr="00554D60" w:rsidRDefault="006B6606">
          <w:pPr>
            <w:pStyle w:val="TOC3"/>
            <w:rPr>
              <w:noProof/>
              <w:sz w:val="20"/>
              <w:szCs w:val="20"/>
            </w:rPr>
          </w:pPr>
          <w:hyperlink w:anchor="_Toc96421423" w:history="1">
            <w:r w:rsidR="007C1F6E" w:rsidRPr="00554D60">
              <w:rPr>
                <w:rStyle w:val="Hyperlink"/>
                <w:rFonts w:eastAsia="Arial Unicode MS"/>
                <w:noProof/>
                <w:sz w:val="20"/>
                <w:szCs w:val="20"/>
              </w:rPr>
              <w:t>6.1.2</w:t>
            </w:r>
            <w:r w:rsidR="007C1F6E" w:rsidRPr="00554D60">
              <w:rPr>
                <w:noProof/>
                <w:sz w:val="20"/>
                <w:szCs w:val="20"/>
              </w:rPr>
              <w:tab/>
            </w:r>
            <w:r w:rsidR="007C1F6E" w:rsidRPr="00554D60">
              <w:rPr>
                <w:rStyle w:val="Hyperlink"/>
                <w:rFonts w:eastAsia="Arial" w:cs="Arial"/>
                <w:noProof/>
                <w:sz w:val="20"/>
                <w:szCs w:val="20"/>
                <w:bdr w:val="nil"/>
                <w:lang w:val="nl-BE"/>
              </w:rPr>
              <w:t>Wettelijke grondslagen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_Toc96421423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24</w:t>
            </w:r>
            <w:r w:rsidR="007C1F6E" w:rsidRPr="00554D60">
              <w:rPr>
                <w:noProof/>
                <w:webHidden/>
                <w:sz w:val="20"/>
                <w:szCs w:val="20"/>
              </w:rPr>
              <w:fldChar w:fldCharType="end"/>
            </w:r>
          </w:hyperlink>
        </w:p>
        <w:p w14:paraId="0A53DB06" w14:textId="5D5C8243" w:rsidR="007C1F6E" w:rsidRPr="00554D60" w:rsidRDefault="006B6606">
          <w:pPr>
            <w:pStyle w:val="TOC3"/>
            <w:rPr>
              <w:noProof/>
              <w:sz w:val="20"/>
              <w:szCs w:val="20"/>
            </w:rPr>
          </w:pPr>
          <w:hyperlink w:anchor="_Toc96421424" w:history="1">
            <w:r w:rsidR="007C1F6E" w:rsidRPr="00554D60">
              <w:rPr>
                <w:rStyle w:val="Hyperlink"/>
                <w:rFonts w:eastAsia="Arial Unicode MS"/>
                <w:noProof/>
                <w:sz w:val="20"/>
                <w:szCs w:val="20"/>
              </w:rPr>
              <w:t>6.1.3</w:t>
            </w:r>
            <w:r w:rsidR="007C1F6E" w:rsidRPr="00554D60">
              <w:rPr>
                <w:noProof/>
                <w:sz w:val="20"/>
                <w:szCs w:val="20"/>
              </w:rPr>
              <w:tab/>
            </w:r>
            <w:r w:rsidR="007C1F6E" w:rsidRPr="00554D60">
              <w:rPr>
                <w:rStyle w:val="Hyperlink"/>
                <w:rFonts w:eastAsia="Arial" w:cs="Arial"/>
                <w:noProof/>
                <w:sz w:val="20"/>
                <w:szCs w:val="20"/>
                <w:bdr w:val="nil"/>
                <w:lang w:val="nl-BE"/>
              </w:rPr>
              <w:t>Vaststellingen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_Toc96421424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24</w:t>
            </w:r>
            <w:r w:rsidR="007C1F6E" w:rsidRPr="00554D60">
              <w:rPr>
                <w:noProof/>
                <w:webHidden/>
                <w:sz w:val="20"/>
                <w:szCs w:val="20"/>
              </w:rPr>
              <w:fldChar w:fldCharType="end"/>
            </w:r>
          </w:hyperlink>
        </w:p>
        <w:p w14:paraId="4E061B3E" w14:textId="692C6CC1" w:rsidR="007C1F6E" w:rsidRPr="00554D60" w:rsidRDefault="006B6606">
          <w:pPr>
            <w:pStyle w:val="TOC3"/>
            <w:rPr>
              <w:noProof/>
              <w:sz w:val="20"/>
              <w:szCs w:val="20"/>
            </w:rPr>
          </w:pPr>
          <w:hyperlink w:anchor="_Toc96421425" w:history="1">
            <w:r w:rsidR="007C1F6E" w:rsidRPr="00554D60">
              <w:rPr>
                <w:rStyle w:val="Hyperlink"/>
                <w:noProof/>
                <w:sz w:val="20"/>
                <w:szCs w:val="20"/>
              </w:rPr>
              <w:t>6.1.4</w:t>
            </w:r>
            <w:r w:rsidR="007C1F6E" w:rsidRPr="00554D60">
              <w:rPr>
                <w:noProof/>
                <w:sz w:val="20"/>
                <w:szCs w:val="20"/>
              </w:rPr>
              <w:tab/>
            </w:r>
            <w:r w:rsidR="007C1F6E" w:rsidRPr="00554D60">
              <w:rPr>
                <w:rStyle w:val="Hyperlink"/>
                <w:rFonts w:eastAsia="Arial" w:cs="Arial"/>
                <w:noProof/>
                <w:sz w:val="20"/>
                <w:szCs w:val="20"/>
                <w:bdr w:val="nil"/>
                <w:lang w:val="nl-BE"/>
              </w:rPr>
              <w:t>Starter</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_Toc96421425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25</w:t>
            </w:r>
            <w:r w:rsidR="007C1F6E" w:rsidRPr="00554D60">
              <w:rPr>
                <w:noProof/>
                <w:webHidden/>
                <w:sz w:val="20"/>
                <w:szCs w:val="20"/>
              </w:rPr>
              <w:fldChar w:fldCharType="end"/>
            </w:r>
          </w:hyperlink>
        </w:p>
        <w:p w14:paraId="5B4FFDDA" w14:textId="5952450D" w:rsidR="007C1F6E" w:rsidRPr="00554D60" w:rsidRDefault="006B6606">
          <w:pPr>
            <w:pStyle w:val="TOC3"/>
            <w:rPr>
              <w:noProof/>
              <w:sz w:val="20"/>
              <w:szCs w:val="20"/>
            </w:rPr>
          </w:pPr>
          <w:hyperlink w:anchor="_Toc96421426" w:history="1">
            <w:r w:rsidR="007C1F6E" w:rsidRPr="00554D60">
              <w:rPr>
                <w:rStyle w:val="Hyperlink"/>
                <w:noProof/>
                <w:sz w:val="20"/>
                <w:szCs w:val="20"/>
              </w:rPr>
              <w:t>6.1.5</w:t>
            </w:r>
            <w:r w:rsidR="007C1F6E" w:rsidRPr="00554D60">
              <w:rPr>
                <w:noProof/>
                <w:sz w:val="20"/>
                <w:szCs w:val="20"/>
              </w:rPr>
              <w:tab/>
            </w:r>
            <w:r w:rsidR="007C1F6E" w:rsidRPr="00554D60">
              <w:rPr>
                <w:rStyle w:val="Hyperlink"/>
                <w:rFonts w:eastAsia="Arial" w:cs="Arial"/>
                <w:noProof/>
                <w:sz w:val="20"/>
                <w:szCs w:val="20"/>
                <w:bdr w:val="nil"/>
                <w:lang w:val="nl-BE"/>
              </w:rPr>
              <w:t>Grootte</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_Toc96421426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25</w:t>
            </w:r>
            <w:r w:rsidR="007C1F6E" w:rsidRPr="00554D60">
              <w:rPr>
                <w:noProof/>
                <w:webHidden/>
                <w:sz w:val="20"/>
                <w:szCs w:val="20"/>
              </w:rPr>
              <w:fldChar w:fldCharType="end"/>
            </w:r>
          </w:hyperlink>
        </w:p>
        <w:p w14:paraId="26CA765A" w14:textId="154127DD" w:rsidR="007C1F6E" w:rsidRPr="00554D60" w:rsidRDefault="006B6606">
          <w:pPr>
            <w:pStyle w:val="TOC3"/>
            <w:rPr>
              <w:noProof/>
              <w:sz w:val="20"/>
              <w:szCs w:val="20"/>
            </w:rPr>
          </w:pPr>
          <w:hyperlink w:anchor="_Toc96421427" w:history="1">
            <w:r w:rsidR="007C1F6E" w:rsidRPr="00554D60">
              <w:rPr>
                <w:rStyle w:val="Hyperlink"/>
                <w:noProof/>
                <w:sz w:val="20"/>
                <w:szCs w:val="20"/>
              </w:rPr>
              <w:t>6.1.6</w:t>
            </w:r>
            <w:r w:rsidR="007C1F6E" w:rsidRPr="00554D60">
              <w:rPr>
                <w:noProof/>
                <w:sz w:val="20"/>
                <w:szCs w:val="20"/>
              </w:rPr>
              <w:tab/>
            </w:r>
            <w:r w:rsidR="007C1F6E" w:rsidRPr="00554D60">
              <w:rPr>
                <w:rStyle w:val="Hyperlink"/>
                <w:rFonts w:eastAsia="Arial" w:cs="Arial"/>
                <w:noProof/>
                <w:sz w:val="20"/>
                <w:szCs w:val="20"/>
                <w:bdr w:val="nil"/>
                <w:lang w:val="nl-BE"/>
              </w:rPr>
              <w:t>Sectoren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_Toc96421427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25</w:t>
            </w:r>
            <w:r w:rsidR="007C1F6E" w:rsidRPr="00554D60">
              <w:rPr>
                <w:noProof/>
                <w:webHidden/>
                <w:sz w:val="20"/>
                <w:szCs w:val="20"/>
              </w:rPr>
              <w:fldChar w:fldCharType="end"/>
            </w:r>
          </w:hyperlink>
        </w:p>
        <w:p w14:paraId="402B3296" w14:textId="456984B4" w:rsidR="007C1F6E" w:rsidRPr="00554D60" w:rsidRDefault="006B6606">
          <w:pPr>
            <w:pStyle w:val="TOC2"/>
            <w:tabs>
              <w:tab w:val="left" w:pos="880"/>
              <w:tab w:val="right" w:leader="dot" w:pos="9060"/>
            </w:tabs>
            <w:rPr>
              <w:noProof/>
              <w:sz w:val="20"/>
              <w:szCs w:val="20"/>
            </w:rPr>
          </w:pPr>
          <w:hyperlink w:anchor="_Toc96421428" w:history="1">
            <w:r w:rsidR="007C1F6E" w:rsidRPr="00554D60">
              <w:rPr>
                <w:rStyle w:val="Hyperlink"/>
                <w:noProof/>
                <w:sz w:val="20"/>
                <w:szCs w:val="20"/>
                <w:lang w:val="nl-BE"/>
              </w:rPr>
              <w:t>6.2</w:t>
            </w:r>
            <w:r w:rsidR="007C1F6E" w:rsidRPr="00554D60">
              <w:rPr>
                <w:noProof/>
                <w:sz w:val="20"/>
                <w:szCs w:val="20"/>
              </w:rPr>
              <w:tab/>
            </w:r>
            <w:r w:rsidR="007C1F6E" w:rsidRPr="00554D60">
              <w:rPr>
                <w:rStyle w:val="Hyperlink"/>
                <w:rFonts w:eastAsia="Arial" w:cs="Arial"/>
                <w:noProof/>
                <w:sz w:val="20"/>
                <w:szCs w:val="20"/>
                <w:bdr w:val="nil"/>
                <w:lang w:val="nl-BE"/>
              </w:rPr>
              <w:t>Organieke ordonnantie van 3 mei 2018 betreffende de steun voor de economische ontwikkeling van ondernemingen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_Toc96421428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26</w:t>
            </w:r>
            <w:r w:rsidR="007C1F6E" w:rsidRPr="00554D60">
              <w:rPr>
                <w:noProof/>
                <w:webHidden/>
                <w:sz w:val="20"/>
                <w:szCs w:val="20"/>
              </w:rPr>
              <w:fldChar w:fldCharType="end"/>
            </w:r>
          </w:hyperlink>
        </w:p>
        <w:p w14:paraId="544080CE" w14:textId="16DDBDB1" w:rsidR="007C1F6E" w:rsidRPr="00554D60" w:rsidRDefault="006B6606">
          <w:pPr>
            <w:pStyle w:val="TOC3"/>
            <w:rPr>
              <w:noProof/>
              <w:sz w:val="20"/>
              <w:szCs w:val="20"/>
            </w:rPr>
          </w:pPr>
          <w:hyperlink w:anchor="_Toc96421429" w:history="1">
            <w:r w:rsidR="007C1F6E" w:rsidRPr="00554D60">
              <w:rPr>
                <w:rStyle w:val="Hyperlink"/>
                <w:noProof/>
                <w:sz w:val="20"/>
                <w:szCs w:val="20"/>
              </w:rPr>
              <w:t>6.2.1</w:t>
            </w:r>
            <w:r w:rsidR="007C1F6E" w:rsidRPr="00554D60">
              <w:rPr>
                <w:noProof/>
                <w:sz w:val="20"/>
                <w:szCs w:val="20"/>
              </w:rPr>
              <w:tab/>
            </w:r>
            <w:r w:rsidR="007C1F6E" w:rsidRPr="00554D60">
              <w:rPr>
                <w:rStyle w:val="Hyperlink"/>
                <w:rFonts w:eastAsia="Arial" w:cs="Arial"/>
                <w:noProof/>
                <w:sz w:val="20"/>
                <w:szCs w:val="20"/>
                <w:bdr w:val="nil"/>
                <w:lang w:val="nl-BE"/>
              </w:rPr>
              <w:t>Overzicht</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_Toc96421429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26</w:t>
            </w:r>
            <w:r w:rsidR="007C1F6E" w:rsidRPr="00554D60">
              <w:rPr>
                <w:noProof/>
                <w:webHidden/>
                <w:sz w:val="20"/>
                <w:szCs w:val="20"/>
              </w:rPr>
              <w:fldChar w:fldCharType="end"/>
            </w:r>
          </w:hyperlink>
        </w:p>
        <w:p w14:paraId="499A3048" w14:textId="6D6A7701" w:rsidR="007C1F6E" w:rsidRPr="00554D60" w:rsidRDefault="006B6606">
          <w:pPr>
            <w:pStyle w:val="TOC3"/>
            <w:rPr>
              <w:noProof/>
              <w:sz w:val="20"/>
              <w:szCs w:val="20"/>
            </w:rPr>
          </w:pPr>
          <w:hyperlink w:anchor="_Toc96421430" w:history="1">
            <w:r w:rsidR="007C1F6E" w:rsidRPr="00554D60">
              <w:rPr>
                <w:rStyle w:val="Hyperlink"/>
                <w:rFonts w:eastAsia="Arial Unicode MS"/>
                <w:noProof/>
                <w:sz w:val="20"/>
                <w:szCs w:val="20"/>
              </w:rPr>
              <w:t>6.2.2</w:t>
            </w:r>
            <w:r w:rsidR="007C1F6E" w:rsidRPr="00554D60">
              <w:rPr>
                <w:noProof/>
                <w:sz w:val="20"/>
                <w:szCs w:val="20"/>
              </w:rPr>
              <w:tab/>
            </w:r>
            <w:r w:rsidR="007C1F6E" w:rsidRPr="00554D60">
              <w:rPr>
                <w:rStyle w:val="Hyperlink"/>
                <w:rFonts w:eastAsia="Arial" w:cs="Arial"/>
                <w:noProof/>
                <w:sz w:val="20"/>
                <w:szCs w:val="20"/>
                <w:bdr w:val="nil"/>
                <w:lang w:val="nl-BE"/>
              </w:rPr>
              <w:t>Wettelijke grondslagen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_Toc96421430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28</w:t>
            </w:r>
            <w:r w:rsidR="007C1F6E" w:rsidRPr="00554D60">
              <w:rPr>
                <w:noProof/>
                <w:webHidden/>
                <w:sz w:val="20"/>
                <w:szCs w:val="20"/>
              </w:rPr>
              <w:fldChar w:fldCharType="end"/>
            </w:r>
          </w:hyperlink>
        </w:p>
        <w:p w14:paraId="3B3B2501" w14:textId="3CF947C8" w:rsidR="007C1F6E" w:rsidRPr="00554D60" w:rsidRDefault="006B6606">
          <w:pPr>
            <w:pStyle w:val="TOC3"/>
            <w:rPr>
              <w:noProof/>
              <w:sz w:val="20"/>
              <w:szCs w:val="20"/>
            </w:rPr>
          </w:pPr>
          <w:hyperlink w:anchor="_Toc96421431" w:history="1">
            <w:r w:rsidR="007C1F6E" w:rsidRPr="00554D60">
              <w:rPr>
                <w:rStyle w:val="Hyperlink"/>
                <w:rFonts w:eastAsia="Arial Unicode MS"/>
                <w:noProof/>
                <w:sz w:val="20"/>
                <w:szCs w:val="20"/>
              </w:rPr>
              <w:t>6.2.3</w:t>
            </w:r>
            <w:r w:rsidR="007C1F6E" w:rsidRPr="00554D60">
              <w:rPr>
                <w:noProof/>
                <w:sz w:val="20"/>
                <w:szCs w:val="20"/>
              </w:rPr>
              <w:tab/>
            </w:r>
            <w:r w:rsidR="007C1F6E" w:rsidRPr="00554D60">
              <w:rPr>
                <w:rStyle w:val="Hyperlink"/>
                <w:rFonts w:eastAsia="Arial" w:cs="Arial"/>
                <w:noProof/>
                <w:sz w:val="20"/>
                <w:szCs w:val="20"/>
                <w:bdr w:val="nil"/>
                <w:lang w:val="nl-BE"/>
              </w:rPr>
              <w:t>Vaststellingen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_Toc96421431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28</w:t>
            </w:r>
            <w:r w:rsidR="007C1F6E" w:rsidRPr="00554D60">
              <w:rPr>
                <w:noProof/>
                <w:webHidden/>
                <w:sz w:val="20"/>
                <w:szCs w:val="20"/>
              </w:rPr>
              <w:fldChar w:fldCharType="end"/>
            </w:r>
          </w:hyperlink>
        </w:p>
        <w:p w14:paraId="670771F3" w14:textId="13B31B80" w:rsidR="007C1F6E" w:rsidRPr="00554D60" w:rsidRDefault="006B6606">
          <w:pPr>
            <w:pStyle w:val="TOC3"/>
            <w:rPr>
              <w:noProof/>
              <w:sz w:val="20"/>
              <w:szCs w:val="20"/>
            </w:rPr>
          </w:pPr>
          <w:hyperlink w:anchor="_Toc96421432" w:history="1">
            <w:r w:rsidR="007C1F6E" w:rsidRPr="00554D60">
              <w:rPr>
                <w:rStyle w:val="Hyperlink"/>
                <w:noProof/>
                <w:sz w:val="20"/>
                <w:szCs w:val="20"/>
              </w:rPr>
              <w:t>6.2.4</w:t>
            </w:r>
            <w:r w:rsidR="007C1F6E" w:rsidRPr="00554D60">
              <w:rPr>
                <w:noProof/>
                <w:sz w:val="20"/>
                <w:szCs w:val="20"/>
              </w:rPr>
              <w:tab/>
            </w:r>
            <w:r w:rsidR="007C1F6E" w:rsidRPr="00554D60">
              <w:rPr>
                <w:rStyle w:val="Hyperlink"/>
                <w:rFonts w:eastAsia="Arial" w:cs="Arial"/>
                <w:noProof/>
                <w:sz w:val="20"/>
                <w:szCs w:val="20"/>
                <w:bdr w:val="nil"/>
                <w:lang w:val="nl-BE"/>
              </w:rPr>
              <w:t>Starter</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_Toc96421432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28</w:t>
            </w:r>
            <w:r w:rsidR="007C1F6E" w:rsidRPr="00554D60">
              <w:rPr>
                <w:noProof/>
                <w:webHidden/>
                <w:sz w:val="20"/>
                <w:szCs w:val="20"/>
              </w:rPr>
              <w:fldChar w:fldCharType="end"/>
            </w:r>
          </w:hyperlink>
        </w:p>
        <w:p w14:paraId="23AB6845" w14:textId="7CEEA4A4" w:rsidR="007C1F6E" w:rsidRPr="00554D60" w:rsidRDefault="006B6606">
          <w:pPr>
            <w:pStyle w:val="TOC3"/>
            <w:rPr>
              <w:noProof/>
              <w:sz w:val="20"/>
              <w:szCs w:val="20"/>
            </w:rPr>
          </w:pPr>
          <w:hyperlink w:anchor="_Toc96421433" w:history="1">
            <w:r w:rsidR="007C1F6E" w:rsidRPr="00554D60">
              <w:rPr>
                <w:rStyle w:val="Hyperlink"/>
                <w:noProof/>
                <w:sz w:val="20"/>
                <w:szCs w:val="20"/>
              </w:rPr>
              <w:t>6.2.5</w:t>
            </w:r>
            <w:r w:rsidR="007C1F6E" w:rsidRPr="00554D60">
              <w:rPr>
                <w:noProof/>
                <w:sz w:val="20"/>
                <w:szCs w:val="20"/>
              </w:rPr>
              <w:tab/>
            </w:r>
            <w:r w:rsidR="007C1F6E" w:rsidRPr="00554D60">
              <w:rPr>
                <w:rStyle w:val="Hyperlink"/>
                <w:rFonts w:eastAsia="Arial" w:cs="Arial"/>
                <w:noProof/>
                <w:sz w:val="20"/>
                <w:szCs w:val="20"/>
                <w:bdr w:val="nil"/>
                <w:lang w:val="nl-BE"/>
              </w:rPr>
              <w:t>Grootte</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_Toc96421433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29</w:t>
            </w:r>
            <w:r w:rsidR="007C1F6E" w:rsidRPr="00554D60">
              <w:rPr>
                <w:noProof/>
                <w:webHidden/>
                <w:sz w:val="20"/>
                <w:szCs w:val="20"/>
              </w:rPr>
              <w:fldChar w:fldCharType="end"/>
            </w:r>
          </w:hyperlink>
        </w:p>
        <w:p w14:paraId="01CBF59D" w14:textId="3D3ED325" w:rsidR="007C1F6E" w:rsidRPr="00554D60" w:rsidRDefault="006B6606">
          <w:pPr>
            <w:pStyle w:val="TOC3"/>
            <w:rPr>
              <w:noProof/>
              <w:sz w:val="20"/>
              <w:szCs w:val="20"/>
            </w:rPr>
          </w:pPr>
          <w:hyperlink w:anchor="_Toc96421434" w:history="1">
            <w:r w:rsidR="007C1F6E" w:rsidRPr="00554D60">
              <w:rPr>
                <w:rStyle w:val="Hyperlink"/>
                <w:noProof/>
                <w:sz w:val="20"/>
                <w:szCs w:val="20"/>
              </w:rPr>
              <w:t>6.2.6</w:t>
            </w:r>
            <w:r w:rsidR="007C1F6E" w:rsidRPr="00554D60">
              <w:rPr>
                <w:noProof/>
                <w:sz w:val="20"/>
                <w:szCs w:val="20"/>
              </w:rPr>
              <w:tab/>
            </w:r>
            <w:r w:rsidR="007C1F6E" w:rsidRPr="00554D60">
              <w:rPr>
                <w:rStyle w:val="Hyperlink"/>
                <w:rFonts w:eastAsia="Arial" w:cs="Arial"/>
                <w:noProof/>
                <w:sz w:val="20"/>
                <w:szCs w:val="20"/>
                <w:bdr w:val="nil"/>
                <w:lang w:val="nl-BE"/>
              </w:rPr>
              <w:t>Sectoren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_Toc96421434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29</w:t>
            </w:r>
            <w:r w:rsidR="007C1F6E" w:rsidRPr="00554D60">
              <w:rPr>
                <w:noProof/>
                <w:webHidden/>
                <w:sz w:val="20"/>
                <w:szCs w:val="20"/>
              </w:rPr>
              <w:fldChar w:fldCharType="end"/>
            </w:r>
          </w:hyperlink>
        </w:p>
        <w:p w14:paraId="089A33A6" w14:textId="21AF9840" w:rsidR="007C1F6E" w:rsidRPr="00554D60" w:rsidRDefault="006B6606">
          <w:pPr>
            <w:pStyle w:val="TOC1"/>
            <w:tabs>
              <w:tab w:val="left" w:pos="440"/>
              <w:tab w:val="right" w:leader="dot" w:pos="9060"/>
            </w:tabs>
            <w:rPr>
              <w:rFonts w:asciiTheme="minorHAnsi" w:eastAsiaTheme="minorEastAsia" w:hAnsiTheme="minorHAnsi"/>
              <w:noProof/>
              <w:szCs w:val="20"/>
              <w:lang w:eastAsia="fr-BE"/>
            </w:rPr>
          </w:pPr>
          <w:hyperlink w:anchor="_Toc96421435" w:history="1">
            <w:r w:rsidR="007C1F6E" w:rsidRPr="00554D60">
              <w:rPr>
                <w:rStyle w:val="Hyperlink"/>
                <w:noProof/>
                <w:szCs w:val="20"/>
              </w:rPr>
              <w:t>7</w:t>
            </w:r>
            <w:r w:rsidR="007C1F6E" w:rsidRPr="00554D60">
              <w:rPr>
                <w:rFonts w:asciiTheme="minorHAnsi" w:eastAsiaTheme="minorEastAsia" w:hAnsiTheme="minorHAnsi"/>
                <w:noProof/>
                <w:szCs w:val="20"/>
                <w:lang w:eastAsia="fr-BE"/>
              </w:rPr>
              <w:tab/>
            </w:r>
            <w:r w:rsidR="007C1F6E" w:rsidRPr="00554D60">
              <w:rPr>
                <w:rStyle w:val="Hyperlink"/>
                <w:rFonts w:eastAsia="Arial" w:cs="Arial"/>
                <w:noProof/>
                <w:szCs w:val="20"/>
                <w:bdr w:val="nil"/>
                <w:lang w:val="nl-BE"/>
              </w:rPr>
              <w:t>Steun "Bouwplaatsen"</w:t>
            </w:r>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_Toc96421435 \h </w:instrText>
            </w:r>
            <w:r w:rsidR="007C1F6E" w:rsidRPr="00554D60">
              <w:rPr>
                <w:noProof/>
                <w:webHidden/>
                <w:szCs w:val="20"/>
              </w:rPr>
            </w:r>
            <w:r w:rsidR="007C1F6E" w:rsidRPr="00554D60">
              <w:rPr>
                <w:noProof/>
                <w:webHidden/>
                <w:szCs w:val="20"/>
              </w:rPr>
              <w:fldChar w:fldCharType="separate"/>
            </w:r>
            <w:r>
              <w:rPr>
                <w:noProof/>
                <w:webHidden/>
                <w:szCs w:val="20"/>
              </w:rPr>
              <w:t>30</w:t>
            </w:r>
            <w:r w:rsidR="007C1F6E" w:rsidRPr="00554D60">
              <w:rPr>
                <w:noProof/>
                <w:webHidden/>
                <w:szCs w:val="20"/>
              </w:rPr>
              <w:fldChar w:fldCharType="end"/>
            </w:r>
          </w:hyperlink>
        </w:p>
        <w:p w14:paraId="1EBC0FD8" w14:textId="59E46818" w:rsidR="007C1F6E" w:rsidRPr="00554D60" w:rsidRDefault="006B6606">
          <w:pPr>
            <w:pStyle w:val="TOC2"/>
            <w:tabs>
              <w:tab w:val="left" w:pos="880"/>
              <w:tab w:val="right" w:leader="dot" w:pos="9060"/>
            </w:tabs>
            <w:rPr>
              <w:noProof/>
              <w:sz w:val="20"/>
              <w:szCs w:val="20"/>
            </w:rPr>
          </w:pPr>
          <w:hyperlink w:anchor="_Toc96421436" w:history="1">
            <w:r w:rsidR="007C1F6E" w:rsidRPr="00554D60">
              <w:rPr>
                <w:rStyle w:val="Hyperlink"/>
                <w:noProof/>
                <w:sz w:val="20"/>
                <w:szCs w:val="20"/>
              </w:rPr>
              <w:t>7.1</w:t>
            </w:r>
            <w:r w:rsidR="007C1F6E" w:rsidRPr="00554D60">
              <w:rPr>
                <w:noProof/>
                <w:sz w:val="20"/>
                <w:szCs w:val="20"/>
              </w:rPr>
              <w:tab/>
            </w:r>
            <w:r w:rsidR="007C1F6E" w:rsidRPr="00554D60">
              <w:rPr>
                <w:rStyle w:val="Hyperlink"/>
                <w:rFonts w:eastAsia="Arial" w:cs="Arial"/>
                <w:noProof/>
                <w:sz w:val="20"/>
                <w:szCs w:val="20"/>
                <w:bdr w:val="nil"/>
                <w:lang w:val="nl-BE"/>
              </w:rPr>
              <w:t>Wettelijke grondslagen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_Toc96421436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30</w:t>
            </w:r>
            <w:r w:rsidR="007C1F6E" w:rsidRPr="00554D60">
              <w:rPr>
                <w:noProof/>
                <w:webHidden/>
                <w:sz w:val="20"/>
                <w:szCs w:val="20"/>
              </w:rPr>
              <w:fldChar w:fldCharType="end"/>
            </w:r>
          </w:hyperlink>
        </w:p>
        <w:p w14:paraId="2FB8A634" w14:textId="749EE6F6" w:rsidR="007C1F6E" w:rsidRPr="00554D60" w:rsidRDefault="006B6606">
          <w:pPr>
            <w:pStyle w:val="TOC2"/>
            <w:tabs>
              <w:tab w:val="left" w:pos="880"/>
              <w:tab w:val="right" w:leader="dot" w:pos="9060"/>
            </w:tabs>
            <w:rPr>
              <w:noProof/>
              <w:sz w:val="20"/>
              <w:szCs w:val="20"/>
            </w:rPr>
          </w:pPr>
          <w:hyperlink w:anchor="_Toc96421437" w:history="1">
            <w:r w:rsidR="007C1F6E" w:rsidRPr="00554D60">
              <w:rPr>
                <w:rStyle w:val="Hyperlink"/>
                <w:noProof/>
                <w:sz w:val="20"/>
                <w:szCs w:val="20"/>
              </w:rPr>
              <w:t>7.2</w:t>
            </w:r>
            <w:r w:rsidR="007C1F6E" w:rsidRPr="00554D60">
              <w:rPr>
                <w:noProof/>
                <w:sz w:val="20"/>
                <w:szCs w:val="20"/>
              </w:rPr>
              <w:tab/>
            </w:r>
            <w:r w:rsidR="007C1F6E" w:rsidRPr="00554D60">
              <w:rPr>
                <w:rStyle w:val="Hyperlink"/>
                <w:rFonts w:eastAsia="Arial" w:cs="Arial"/>
                <w:noProof/>
                <w:sz w:val="20"/>
                <w:szCs w:val="20"/>
                <w:bdr w:val="nil"/>
                <w:lang w:val="nl-BE"/>
              </w:rPr>
              <w:t>Algemeen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_Toc96421437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30</w:t>
            </w:r>
            <w:r w:rsidR="007C1F6E" w:rsidRPr="00554D60">
              <w:rPr>
                <w:noProof/>
                <w:webHidden/>
                <w:sz w:val="20"/>
                <w:szCs w:val="20"/>
              </w:rPr>
              <w:fldChar w:fldCharType="end"/>
            </w:r>
          </w:hyperlink>
        </w:p>
        <w:p w14:paraId="59CCF431" w14:textId="1E23AF83" w:rsidR="007C1F6E" w:rsidRPr="00554D60" w:rsidRDefault="006B6606">
          <w:pPr>
            <w:pStyle w:val="TOC2"/>
            <w:tabs>
              <w:tab w:val="left" w:pos="880"/>
              <w:tab w:val="right" w:leader="dot" w:pos="9060"/>
            </w:tabs>
            <w:rPr>
              <w:noProof/>
              <w:sz w:val="20"/>
              <w:szCs w:val="20"/>
            </w:rPr>
          </w:pPr>
          <w:hyperlink w:anchor="_Toc96421438" w:history="1">
            <w:r w:rsidR="007C1F6E" w:rsidRPr="00554D60">
              <w:rPr>
                <w:rStyle w:val="Hyperlink"/>
                <w:noProof/>
                <w:sz w:val="20"/>
                <w:szCs w:val="20"/>
              </w:rPr>
              <w:t>7.3</w:t>
            </w:r>
            <w:r w:rsidR="007C1F6E" w:rsidRPr="00554D60">
              <w:rPr>
                <w:noProof/>
                <w:sz w:val="20"/>
                <w:szCs w:val="20"/>
              </w:rPr>
              <w:tab/>
            </w:r>
            <w:r w:rsidR="007C1F6E" w:rsidRPr="00554D60">
              <w:rPr>
                <w:rStyle w:val="Hyperlink"/>
                <w:rFonts w:eastAsia="Arial" w:cs="Arial"/>
                <w:noProof/>
                <w:sz w:val="20"/>
                <w:szCs w:val="20"/>
                <w:bdr w:val="nil"/>
                <w:lang w:val="nl-BE"/>
              </w:rPr>
              <w:t>Vaststellingen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_Toc96421438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30</w:t>
            </w:r>
            <w:r w:rsidR="007C1F6E" w:rsidRPr="00554D60">
              <w:rPr>
                <w:noProof/>
                <w:webHidden/>
                <w:sz w:val="20"/>
                <w:szCs w:val="20"/>
              </w:rPr>
              <w:fldChar w:fldCharType="end"/>
            </w:r>
          </w:hyperlink>
        </w:p>
        <w:p w14:paraId="26C0CF16" w14:textId="4311C141" w:rsidR="007C1F6E" w:rsidRPr="00554D60" w:rsidRDefault="006B6606">
          <w:pPr>
            <w:pStyle w:val="TOC1"/>
            <w:tabs>
              <w:tab w:val="left" w:pos="440"/>
              <w:tab w:val="right" w:leader="dot" w:pos="9060"/>
            </w:tabs>
            <w:rPr>
              <w:rFonts w:asciiTheme="minorHAnsi" w:eastAsiaTheme="minorEastAsia" w:hAnsiTheme="minorHAnsi"/>
              <w:noProof/>
              <w:szCs w:val="20"/>
              <w:lang w:eastAsia="fr-BE"/>
            </w:rPr>
          </w:pPr>
          <w:hyperlink w:anchor="_Toc96421439" w:history="1">
            <w:r w:rsidR="007C1F6E" w:rsidRPr="00554D60">
              <w:rPr>
                <w:rStyle w:val="Hyperlink"/>
                <w:noProof/>
                <w:szCs w:val="20"/>
              </w:rPr>
              <w:t>8</w:t>
            </w:r>
            <w:r w:rsidR="007C1F6E" w:rsidRPr="00554D60">
              <w:rPr>
                <w:rFonts w:asciiTheme="minorHAnsi" w:eastAsiaTheme="minorEastAsia" w:hAnsiTheme="minorHAnsi"/>
                <w:noProof/>
                <w:szCs w:val="20"/>
                <w:lang w:eastAsia="fr-BE"/>
              </w:rPr>
              <w:tab/>
            </w:r>
            <w:r w:rsidR="007C1F6E" w:rsidRPr="00554D60">
              <w:rPr>
                <w:rStyle w:val="Hyperlink"/>
                <w:rFonts w:eastAsia="Arial" w:cs="Arial"/>
                <w:noProof/>
                <w:szCs w:val="20"/>
                <w:bdr w:val="nil"/>
                <w:lang w:val="nl-BE"/>
              </w:rPr>
              <w:t>Steun "Buitenhand"</w:t>
            </w:r>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_Toc96421439 \h </w:instrText>
            </w:r>
            <w:r w:rsidR="007C1F6E" w:rsidRPr="00554D60">
              <w:rPr>
                <w:noProof/>
                <w:webHidden/>
                <w:szCs w:val="20"/>
              </w:rPr>
            </w:r>
            <w:r w:rsidR="007C1F6E" w:rsidRPr="00554D60">
              <w:rPr>
                <w:noProof/>
                <w:webHidden/>
                <w:szCs w:val="20"/>
              </w:rPr>
              <w:fldChar w:fldCharType="separate"/>
            </w:r>
            <w:r>
              <w:rPr>
                <w:noProof/>
                <w:webHidden/>
                <w:szCs w:val="20"/>
              </w:rPr>
              <w:t>31</w:t>
            </w:r>
            <w:r w:rsidR="007C1F6E" w:rsidRPr="00554D60">
              <w:rPr>
                <w:noProof/>
                <w:webHidden/>
                <w:szCs w:val="20"/>
              </w:rPr>
              <w:fldChar w:fldCharType="end"/>
            </w:r>
          </w:hyperlink>
        </w:p>
        <w:p w14:paraId="4DD54187" w14:textId="4D2DFD0F" w:rsidR="007C1F6E" w:rsidRPr="00554D60" w:rsidRDefault="006B6606">
          <w:pPr>
            <w:pStyle w:val="TOC2"/>
            <w:tabs>
              <w:tab w:val="left" w:pos="880"/>
              <w:tab w:val="right" w:leader="dot" w:pos="9060"/>
            </w:tabs>
            <w:rPr>
              <w:noProof/>
              <w:sz w:val="20"/>
              <w:szCs w:val="20"/>
            </w:rPr>
          </w:pPr>
          <w:hyperlink w:anchor="_Toc96421440" w:history="1">
            <w:r w:rsidR="007C1F6E" w:rsidRPr="00554D60">
              <w:rPr>
                <w:rStyle w:val="Hyperlink"/>
                <w:rFonts w:eastAsia="Arial Unicode MS"/>
                <w:noProof/>
                <w:sz w:val="20"/>
                <w:szCs w:val="20"/>
              </w:rPr>
              <w:t>8.1</w:t>
            </w:r>
            <w:r w:rsidR="007C1F6E" w:rsidRPr="00554D60">
              <w:rPr>
                <w:noProof/>
                <w:sz w:val="20"/>
                <w:szCs w:val="20"/>
              </w:rPr>
              <w:tab/>
            </w:r>
            <w:r w:rsidR="007C1F6E" w:rsidRPr="00554D60">
              <w:rPr>
                <w:rStyle w:val="Hyperlink"/>
                <w:rFonts w:eastAsia="Arial" w:cs="Arial"/>
                <w:noProof/>
                <w:sz w:val="20"/>
                <w:szCs w:val="20"/>
                <w:bdr w:val="nil"/>
                <w:lang w:val="nl-BE"/>
              </w:rPr>
              <w:t>Overzicht</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_Toc96421440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31</w:t>
            </w:r>
            <w:r w:rsidR="007C1F6E" w:rsidRPr="00554D60">
              <w:rPr>
                <w:noProof/>
                <w:webHidden/>
                <w:sz w:val="20"/>
                <w:szCs w:val="20"/>
              </w:rPr>
              <w:fldChar w:fldCharType="end"/>
            </w:r>
          </w:hyperlink>
        </w:p>
        <w:p w14:paraId="093FBD46" w14:textId="49EC37A0" w:rsidR="007C1F6E" w:rsidRPr="00554D60" w:rsidRDefault="006B6606">
          <w:pPr>
            <w:pStyle w:val="TOC2"/>
            <w:tabs>
              <w:tab w:val="left" w:pos="880"/>
              <w:tab w:val="right" w:leader="dot" w:pos="9060"/>
            </w:tabs>
            <w:rPr>
              <w:noProof/>
              <w:sz w:val="20"/>
              <w:szCs w:val="20"/>
            </w:rPr>
          </w:pPr>
          <w:hyperlink w:anchor="_Toc96421441" w:history="1">
            <w:r w:rsidR="007C1F6E" w:rsidRPr="00554D60">
              <w:rPr>
                <w:rStyle w:val="Hyperlink"/>
                <w:rFonts w:eastAsia="Arial Unicode MS"/>
                <w:noProof/>
                <w:sz w:val="20"/>
                <w:szCs w:val="20"/>
              </w:rPr>
              <w:t>8.2</w:t>
            </w:r>
            <w:r w:rsidR="007C1F6E" w:rsidRPr="00554D60">
              <w:rPr>
                <w:noProof/>
                <w:sz w:val="20"/>
                <w:szCs w:val="20"/>
              </w:rPr>
              <w:tab/>
            </w:r>
            <w:r w:rsidR="007C1F6E" w:rsidRPr="00554D60">
              <w:rPr>
                <w:rStyle w:val="Hyperlink"/>
                <w:rFonts w:eastAsia="Arial" w:cs="Arial"/>
                <w:noProof/>
                <w:sz w:val="20"/>
                <w:szCs w:val="20"/>
                <w:bdr w:val="nil"/>
                <w:lang w:val="nl-BE"/>
              </w:rPr>
              <w:t>Wettelijke basis</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_Toc96421441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32</w:t>
            </w:r>
            <w:r w:rsidR="007C1F6E" w:rsidRPr="00554D60">
              <w:rPr>
                <w:noProof/>
                <w:webHidden/>
                <w:sz w:val="20"/>
                <w:szCs w:val="20"/>
              </w:rPr>
              <w:fldChar w:fldCharType="end"/>
            </w:r>
          </w:hyperlink>
        </w:p>
        <w:p w14:paraId="6D4CE91D" w14:textId="54E9D2D0" w:rsidR="007C1F6E" w:rsidRPr="00554D60" w:rsidRDefault="006B6606">
          <w:pPr>
            <w:pStyle w:val="TOC2"/>
            <w:tabs>
              <w:tab w:val="left" w:pos="880"/>
              <w:tab w:val="right" w:leader="dot" w:pos="9060"/>
            </w:tabs>
            <w:rPr>
              <w:noProof/>
              <w:sz w:val="20"/>
              <w:szCs w:val="20"/>
            </w:rPr>
          </w:pPr>
          <w:hyperlink w:anchor="_Toc96421442" w:history="1">
            <w:r w:rsidR="007C1F6E" w:rsidRPr="00554D60">
              <w:rPr>
                <w:rStyle w:val="Hyperlink"/>
                <w:rFonts w:eastAsia="Arial Unicode MS"/>
                <w:noProof/>
                <w:sz w:val="20"/>
                <w:szCs w:val="20"/>
              </w:rPr>
              <w:t>8.3</w:t>
            </w:r>
            <w:r w:rsidR="007C1F6E" w:rsidRPr="00554D60">
              <w:rPr>
                <w:noProof/>
                <w:sz w:val="20"/>
                <w:szCs w:val="20"/>
              </w:rPr>
              <w:tab/>
            </w:r>
            <w:r w:rsidR="007C1F6E" w:rsidRPr="00554D60">
              <w:rPr>
                <w:rStyle w:val="Hyperlink"/>
                <w:rFonts w:eastAsia="Arial" w:cs="Arial"/>
                <w:noProof/>
                <w:sz w:val="20"/>
                <w:szCs w:val="20"/>
                <w:bdr w:val="nil"/>
                <w:lang w:val="nl-BE"/>
              </w:rPr>
              <w:t>Vaststellingen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_Toc96421442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32</w:t>
            </w:r>
            <w:r w:rsidR="007C1F6E" w:rsidRPr="00554D60">
              <w:rPr>
                <w:noProof/>
                <w:webHidden/>
                <w:sz w:val="20"/>
                <w:szCs w:val="20"/>
              </w:rPr>
              <w:fldChar w:fldCharType="end"/>
            </w:r>
          </w:hyperlink>
        </w:p>
        <w:p w14:paraId="3A97F0B3" w14:textId="577321B5" w:rsidR="007C1F6E" w:rsidRPr="00554D60" w:rsidRDefault="006B6606">
          <w:pPr>
            <w:pStyle w:val="TOC2"/>
            <w:tabs>
              <w:tab w:val="left" w:pos="880"/>
              <w:tab w:val="right" w:leader="dot" w:pos="9060"/>
            </w:tabs>
            <w:rPr>
              <w:noProof/>
              <w:sz w:val="20"/>
              <w:szCs w:val="20"/>
            </w:rPr>
          </w:pPr>
          <w:hyperlink w:anchor="_Toc96421443" w:history="1">
            <w:r w:rsidR="007C1F6E" w:rsidRPr="00554D60">
              <w:rPr>
                <w:rStyle w:val="Hyperlink"/>
                <w:rFonts w:eastAsia="Arial Unicode MS"/>
                <w:noProof/>
                <w:sz w:val="20"/>
                <w:szCs w:val="20"/>
              </w:rPr>
              <w:t>8.4</w:t>
            </w:r>
            <w:r w:rsidR="007C1F6E" w:rsidRPr="00554D60">
              <w:rPr>
                <w:noProof/>
                <w:sz w:val="20"/>
                <w:szCs w:val="20"/>
              </w:rPr>
              <w:tab/>
            </w:r>
            <w:r w:rsidR="007C1F6E" w:rsidRPr="00554D60">
              <w:rPr>
                <w:rStyle w:val="Hyperlink"/>
                <w:rFonts w:eastAsia="Arial" w:cs="Arial"/>
                <w:noProof/>
                <w:sz w:val="20"/>
                <w:szCs w:val="20"/>
                <w:bdr w:val="nil"/>
                <w:lang w:val="nl-BE"/>
              </w:rPr>
              <w:t>Starter</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_Toc96421443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33</w:t>
            </w:r>
            <w:r w:rsidR="007C1F6E" w:rsidRPr="00554D60">
              <w:rPr>
                <w:noProof/>
                <w:webHidden/>
                <w:sz w:val="20"/>
                <w:szCs w:val="20"/>
              </w:rPr>
              <w:fldChar w:fldCharType="end"/>
            </w:r>
          </w:hyperlink>
        </w:p>
        <w:p w14:paraId="71F9E3E8" w14:textId="452382E1" w:rsidR="007C1F6E" w:rsidRPr="00554D60" w:rsidRDefault="006B6606">
          <w:pPr>
            <w:pStyle w:val="TOC2"/>
            <w:tabs>
              <w:tab w:val="left" w:pos="880"/>
              <w:tab w:val="right" w:leader="dot" w:pos="9060"/>
            </w:tabs>
            <w:rPr>
              <w:noProof/>
              <w:sz w:val="20"/>
              <w:szCs w:val="20"/>
            </w:rPr>
          </w:pPr>
          <w:hyperlink w:anchor="_Toc96421444" w:history="1">
            <w:r w:rsidR="007C1F6E" w:rsidRPr="00554D60">
              <w:rPr>
                <w:rStyle w:val="Hyperlink"/>
                <w:rFonts w:eastAsia="Arial Unicode MS"/>
                <w:noProof/>
                <w:sz w:val="20"/>
                <w:szCs w:val="20"/>
              </w:rPr>
              <w:t>8.5</w:t>
            </w:r>
            <w:r w:rsidR="007C1F6E" w:rsidRPr="00554D60">
              <w:rPr>
                <w:noProof/>
                <w:sz w:val="20"/>
                <w:szCs w:val="20"/>
              </w:rPr>
              <w:tab/>
            </w:r>
            <w:r w:rsidR="007C1F6E" w:rsidRPr="00554D60">
              <w:rPr>
                <w:rStyle w:val="Hyperlink"/>
                <w:rFonts w:eastAsia="Arial" w:cs="Arial"/>
                <w:noProof/>
                <w:sz w:val="20"/>
                <w:szCs w:val="20"/>
                <w:bdr w:val="nil"/>
                <w:lang w:val="nl-BE"/>
              </w:rPr>
              <w:t>Grootte</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_Toc96421444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33</w:t>
            </w:r>
            <w:r w:rsidR="007C1F6E" w:rsidRPr="00554D60">
              <w:rPr>
                <w:noProof/>
                <w:webHidden/>
                <w:sz w:val="20"/>
                <w:szCs w:val="20"/>
              </w:rPr>
              <w:fldChar w:fldCharType="end"/>
            </w:r>
          </w:hyperlink>
        </w:p>
        <w:p w14:paraId="1AA9362B" w14:textId="4DABC542" w:rsidR="007C1F6E" w:rsidRPr="00554D60" w:rsidRDefault="006B6606">
          <w:pPr>
            <w:pStyle w:val="TOC2"/>
            <w:tabs>
              <w:tab w:val="left" w:pos="880"/>
              <w:tab w:val="right" w:leader="dot" w:pos="9060"/>
            </w:tabs>
            <w:rPr>
              <w:noProof/>
              <w:sz w:val="20"/>
              <w:szCs w:val="20"/>
            </w:rPr>
          </w:pPr>
          <w:hyperlink w:anchor="_Toc96421445" w:history="1">
            <w:r w:rsidR="007C1F6E" w:rsidRPr="00554D60">
              <w:rPr>
                <w:rStyle w:val="Hyperlink"/>
                <w:noProof/>
                <w:sz w:val="20"/>
                <w:szCs w:val="20"/>
              </w:rPr>
              <w:t>8.6</w:t>
            </w:r>
            <w:r w:rsidR="007C1F6E" w:rsidRPr="00554D60">
              <w:rPr>
                <w:noProof/>
                <w:sz w:val="20"/>
                <w:szCs w:val="20"/>
              </w:rPr>
              <w:tab/>
            </w:r>
            <w:r w:rsidR="007C1F6E" w:rsidRPr="00554D60">
              <w:rPr>
                <w:rStyle w:val="Hyperlink"/>
                <w:rFonts w:eastAsia="Arial" w:cs="Arial"/>
                <w:noProof/>
                <w:sz w:val="20"/>
                <w:szCs w:val="20"/>
                <w:bdr w:val="nil"/>
                <w:lang w:val="nl-BE"/>
              </w:rPr>
              <w:t>Sectoren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_Toc96421445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33</w:t>
            </w:r>
            <w:r w:rsidR="007C1F6E" w:rsidRPr="00554D60">
              <w:rPr>
                <w:noProof/>
                <w:webHidden/>
                <w:sz w:val="20"/>
                <w:szCs w:val="20"/>
              </w:rPr>
              <w:fldChar w:fldCharType="end"/>
            </w:r>
          </w:hyperlink>
        </w:p>
        <w:p w14:paraId="688FBEE6" w14:textId="0666704F" w:rsidR="007C1F6E" w:rsidRPr="00554D60" w:rsidRDefault="006B6606">
          <w:pPr>
            <w:pStyle w:val="TOC1"/>
            <w:tabs>
              <w:tab w:val="left" w:pos="440"/>
              <w:tab w:val="right" w:leader="dot" w:pos="9060"/>
            </w:tabs>
            <w:rPr>
              <w:rFonts w:asciiTheme="minorHAnsi" w:eastAsiaTheme="minorEastAsia" w:hAnsiTheme="minorHAnsi"/>
              <w:noProof/>
              <w:szCs w:val="20"/>
              <w:lang w:eastAsia="fr-BE"/>
            </w:rPr>
          </w:pPr>
          <w:hyperlink w:anchor="_Toc96421446" w:history="1">
            <w:r w:rsidR="007C1F6E" w:rsidRPr="00554D60">
              <w:rPr>
                <w:rStyle w:val="Hyperlink"/>
                <w:noProof/>
                <w:szCs w:val="20"/>
              </w:rPr>
              <w:t>9</w:t>
            </w:r>
            <w:r w:rsidR="007C1F6E" w:rsidRPr="00554D60">
              <w:rPr>
                <w:rFonts w:asciiTheme="minorHAnsi" w:eastAsiaTheme="minorEastAsia" w:hAnsiTheme="minorHAnsi"/>
                <w:noProof/>
                <w:szCs w:val="20"/>
                <w:lang w:eastAsia="fr-BE"/>
              </w:rPr>
              <w:tab/>
            </w:r>
            <w:r w:rsidR="007C1F6E" w:rsidRPr="00554D60">
              <w:rPr>
                <w:rStyle w:val="Hyperlink"/>
                <w:rFonts w:eastAsia="Arial" w:cs="Arial"/>
                <w:noProof/>
                <w:szCs w:val="20"/>
                <w:bdr w:val="nil"/>
                <w:lang w:val="nl-BE"/>
              </w:rPr>
              <w:t>Conclusie</w:t>
            </w:r>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_Toc96421446 \h </w:instrText>
            </w:r>
            <w:r w:rsidR="007C1F6E" w:rsidRPr="00554D60">
              <w:rPr>
                <w:noProof/>
                <w:webHidden/>
                <w:szCs w:val="20"/>
              </w:rPr>
            </w:r>
            <w:r w:rsidR="007C1F6E" w:rsidRPr="00554D60">
              <w:rPr>
                <w:noProof/>
                <w:webHidden/>
                <w:szCs w:val="20"/>
              </w:rPr>
              <w:fldChar w:fldCharType="separate"/>
            </w:r>
            <w:r>
              <w:rPr>
                <w:noProof/>
                <w:webHidden/>
                <w:szCs w:val="20"/>
              </w:rPr>
              <w:t>35</w:t>
            </w:r>
            <w:r w:rsidR="007C1F6E" w:rsidRPr="00554D60">
              <w:rPr>
                <w:noProof/>
                <w:webHidden/>
                <w:szCs w:val="20"/>
              </w:rPr>
              <w:fldChar w:fldCharType="end"/>
            </w:r>
          </w:hyperlink>
        </w:p>
        <w:p w14:paraId="6D9B6EFE" w14:textId="12A213CD" w:rsidR="007C1F6E" w:rsidRPr="00554D60" w:rsidRDefault="006B6606">
          <w:pPr>
            <w:pStyle w:val="TOC1"/>
            <w:tabs>
              <w:tab w:val="left" w:pos="660"/>
              <w:tab w:val="right" w:leader="dot" w:pos="9060"/>
            </w:tabs>
            <w:rPr>
              <w:rFonts w:asciiTheme="minorHAnsi" w:eastAsiaTheme="minorEastAsia" w:hAnsiTheme="minorHAnsi"/>
              <w:noProof/>
              <w:szCs w:val="20"/>
              <w:lang w:eastAsia="fr-BE"/>
            </w:rPr>
          </w:pPr>
          <w:hyperlink w:anchor="_Toc96421447" w:history="1">
            <w:r w:rsidR="007C1F6E" w:rsidRPr="00554D60">
              <w:rPr>
                <w:rStyle w:val="Hyperlink"/>
                <w:noProof/>
                <w:szCs w:val="20"/>
              </w:rPr>
              <w:t>10</w:t>
            </w:r>
            <w:r w:rsidR="007C1F6E" w:rsidRPr="00554D60">
              <w:rPr>
                <w:rFonts w:asciiTheme="minorHAnsi" w:eastAsiaTheme="minorEastAsia" w:hAnsiTheme="minorHAnsi"/>
                <w:noProof/>
                <w:szCs w:val="20"/>
                <w:lang w:eastAsia="fr-BE"/>
              </w:rPr>
              <w:tab/>
            </w:r>
            <w:r w:rsidR="007C1F6E" w:rsidRPr="00554D60">
              <w:rPr>
                <w:rStyle w:val="Hyperlink"/>
                <w:rFonts w:eastAsia="Arial" w:cs="Arial"/>
                <w:noProof/>
                <w:szCs w:val="20"/>
                <w:bdr w:val="nil"/>
                <w:lang w:val="nl-BE"/>
              </w:rPr>
              <w:t>COVID-premies</w:t>
            </w:r>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_Toc96421447 \h </w:instrText>
            </w:r>
            <w:r w:rsidR="007C1F6E" w:rsidRPr="00554D60">
              <w:rPr>
                <w:noProof/>
                <w:webHidden/>
                <w:szCs w:val="20"/>
              </w:rPr>
            </w:r>
            <w:r w:rsidR="007C1F6E" w:rsidRPr="00554D60">
              <w:rPr>
                <w:noProof/>
                <w:webHidden/>
                <w:szCs w:val="20"/>
              </w:rPr>
              <w:fldChar w:fldCharType="separate"/>
            </w:r>
            <w:r>
              <w:rPr>
                <w:noProof/>
                <w:webHidden/>
                <w:szCs w:val="20"/>
              </w:rPr>
              <w:t>36</w:t>
            </w:r>
            <w:r w:rsidR="007C1F6E" w:rsidRPr="00554D60">
              <w:rPr>
                <w:noProof/>
                <w:webHidden/>
                <w:szCs w:val="20"/>
              </w:rPr>
              <w:fldChar w:fldCharType="end"/>
            </w:r>
          </w:hyperlink>
        </w:p>
        <w:p w14:paraId="7EFE069F" w14:textId="7A5CE2AA" w:rsidR="007C1F6E" w:rsidRPr="00554D60" w:rsidRDefault="006B6606">
          <w:pPr>
            <w:pStyle w:val="TOC2"/>
            <w:tabs>
              <w:tab w:val="left" w:pos="880"/>
              <w:tab w:val="right" w:leader="dot" w:pos="9060"/>
            </w:tabs>
            <w:rPr>
              <w:noProof/>
              <w:sz w:val="20"/>
              <w:szCs w:val="20"/>
            </w:rPr>
          </w:pPr>
          <w:hyperlink w:anchor="_Toc96421448" w:history="1">
            <w:r w:rsidR="007C1F6E" w:rsidRPr="00554D60">
              <w:rPr>
                <w:rStyle w:val="Hyperlink"/>
                <w:noProof/>
                <w:sz w:val="20"/>
                <w:szCs w:val="20"/>
                <w:lang w:val="nl-BE"/>
              </w:rPr>
              <w:t>10.1</w:t>
            </w:r>
            <w:r w:rsidR="007C1F6E" w:rsidRPr="00554D60">
              <w:rPr>
                <w:noProof/>
                <w:sz w:val="20"/>
                <w:szCs w:val="20"/>
              </w:rPr>
              <w:tab/>
            </w:r>
            <w:r w:rsidR="007C1F6E" w:rsidRPr="00554D60">
              <w:rPr>
                <w:rStyle w:val="Hyperlink"/>
                <w:rFonts w:eastAsia="Arial" w:cs="Arial"/>
                <w:noProof/>
                <w:sz w:val="20"/>
                <w:szCs w:val="20"/>
                <w:bdr w:val="nil"/>
                <w:lang w:val="nl-BE"/>
              </w:rPr>
              <w:t>Tegemoetkoming voor ondernemingen die getroffen worden door de noodmaatregelen om de verspreiding van het coronavirus COVID-19 te beperken – eenmalige premie</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_Toc96421448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36</w:t>
            </w:r>
            <w:r w:rsidR="007C1F6E" w:rsidRPr="00554D60">
              <w:rPr>
                <w:noProof/>
                <w:webHidden/>
                <w:sz w:val="20"/>
                <w:szCs w:val="20"/>
              </w:rPr>
              <w:fldChar w:fldCharType="end"/>
            </w:r>
          </w:hyperlink>
        </w:p>
        <w:p w14:paraId="725107CE" w14:textId="7047EF6B" w:rsidR="007C1F6E" w:rsidRPr="00554D60" w:rsidRDefault="006B6606">
          <w:pPr>
            <w:pStyle w:val="TOC2"/>
            <w:tabs>
              <w:tab w:val="left" w:pos="880"/>
              <w:tab w:val="right" w:leader="dot" w:pos="9060"/>
            </w:tabs>
            <w:rPr>
              <w:noProof/>
              <w:sz w:val="20"/>
              <w:szCs w:val="20"/>
            </w:rPr>
          </w:pPr>
          <w:hyperlink w:anchor="_Toc96421449" w:history="1">
            <w:r w:rsidR="007C1F6E" w:rsidRPr="00554D60">
              <w:rPr>
                <w:rStyle w:val="Hyperlink"/>
                <w:noProof/>
                <w:sz w:val="20"/>
                <w:szCs w:val="20"/>
                <w:lang w:val="nl-BE"/>
              </w:rPr>
              <w:t>10.2</w:t>
            </w:r>
            <w:r w:rsidR="007C1F6E" w:rsidRPr="00554D60">
              <w:rPr>
                <w:noProof/>
                <w:sz w:val="20"/>
                <w:szCs w:val="20"/>
              </w:rPr>
              <w:tab/>
            </w:r>
            <w:r w:rsidR="007C1F6E" w:rsidRPr="00554D60">
              <w:rPr>
                <w:rStyle w:val="Hyperlink"/>
                <w:rFonts w:eastAsia="Arial" w:cs="Arial"/>
                <w:noProof/>
                <w:sz w:val="20"/>
                <w:szCs w:val="20"/>
                <w:bdr w:val="nil"/>
                <w:lang w:val="nl-BE"/>
              </w:rPr>
              <w:t>Steun aan ondernemingen die een terugval van hun activiteit ondergaan als gevolg van de COVID-19-gezondheidscrisis – COVID-overbruggingsrecht</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_Toc96421449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36</w:t>
            </w:r>
            <w:r w:rsidR="007C1F6E" w:rsidRPr="00554D60">
              <w:rPr>
                <w:noProof/>
                <w:webHidden/>
                <w:sz w:val="20"/>
                <w:szCs w:val="20"/>
              </w:rPr>
              <w:fldChar w:fldCharType="end"/>
            </w:r>
          </w:hyperlink>
        </w:p>
        <w:p w14:paraId="29A56864" w14:textId="56515F56" w:rsidR="007C1F6E" w:rsidRPr="00554D60" w:rsidRDefault="006B6606">
          <w:pPr>
            <w:pStyle w:val="TOC2"/>
            <w:tabs>
              <w:tab w:val="left" w:pos="880"/>
              <w:tab w:val="right" w:leader="dot" w:pos="9060"/>
            </w:tabs>
            <w:rPr>
              <w:noProof/>
              <w:sz w:val="20"/>
              <w:szCs w:val="20"/>
            </w:rPr>
          </w:pPr>
          <w:hyperlink w:anchor="_Toc96421450" w:history="1">
            <w:r w:rsidR="007C1F6E" w:rsidRPr="00554D60">
              <w:rPr>
                <w:rStyle w:val="Hyperlink"/>
                <w:noProof/>
                <w:sz w:val="20"/>
                <w:szCs w:val="20"/>
                <w:lang w:val="nl-BE"/>
              </w:rPr>
              <w:t>10.3</w:t>
            </w:r>
            <w:r w:rsidR="007C1F6E" w:rsidRPr="00554D60">
              <w:rPr>
                <w:noProof/>
                <w:sz w:val="20"/>
                <w:szCs w:val="20"/>
              </w:rPr>
              <w:tab/>
            </w:r>
            <w:r w:rsidR="007C1F6E" w:rsidRPr="00554D60">
              <w:rPr>
                <w:rStyle w:val="Hyperlink"/>
                <w:rFonts w:eastAsia="Arial" w:cs="Arial"/>
                <w:noProof/>
                <w:sz w:val="20"/>
                <w:szCs w:val="20"/>
                <w:bdr w:val="nil"/>
                <w:lang w:val="nl-BE"/>
              </w:rPr>
              <w:t>Steun aan ondernemingen die een terugval van hun activiteit ondergaan als gevolg van de COVID-19-gezondheidscrisis – tijdelijke werkloosheid in het kader van COVID-19</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_Toc96421450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37</w:t>
            </w:r>
            <w:r w:rsidR="007C1F6E" w:rsidRPr="00554D60">
              <w:rPr>
                <w:noProof/>
                <w:webHidden/>
                <w:sz w:val="20"/>
                <w:szCs w:val="20"/>
              </w:rPr>
              <w:fldChar w:fldCharType="end"/>
            </w:r>
          </w:hyperlink>
        </w:p>
        <w:p w14:paraId="49A29639" w14:textId="2E0F44C5" w:rsidR="007C1F6E" w:rsidRPr="00554D60" w:rsidRDefault="006B6606">
          <w:pPr>
            <w:pStyle w:val="TOC2"/>
            <w:tabs>
              <w:tab w:val="left" w:pos="880"/>
              <w:tab w:val="right" w:leader="dot" w:pos="9060"/>
            </w:tabs>
            <w:rPr>
              <w:noProof/>
              <w:sz w:val="20"/>
              <w:szCs w:val="20"/>
            </w:rPr>
          </w:pPr>
          <w:hyperlink w:anchor="_Toc96421451" w:history="1">
            <w:r w:rsidR="007C1F6E" w:rsidRPr="00554D60">
              <w:rPr>
                <w:rStyle w:val="Hyperlink"/>
                <w:noProof/>
                <w:sz w:val="20"/>
                <w:szCs w:val="20"/>
                <w:lang w:val="nl-BE"/>
              </w:rPr>
              <w:t>10.4</w:t>
            </w:r>
            <w:r w:rsidR="007C1F6E" w:rsidRPr="00554D60">
              <w:rPr>
                <w:noProof/>
                <w:sz w:val="20"/>
                <w:szCs w:val="20"/>
              </w:rPr>
              <w:tab/>
            </w:r>
            <w:r w:rsidR="007C1F6E" w:rsidRPr="00554D60">
              <w:rPr>
                <w:rStyle w:val="Hyperlink"/>
                <w:rFonts w:eastAsia="Arial" w:cs="Arial"/>
                <w:noProof/>
                <w:sz w:val="20"/>
                <w:szCs w:val="20"/>
                <w:bdr w:val="nil"/>
                <w:lang w:val="nl-BE"/>
              </w:rPr>
              <w:t>Steun aan de evenementen-, uitgaans-, toeristische en culturele sector in het kader van de COVID-19-gezondheidscrisis</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_Toc96421451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37</w:t>
            </w:r>
            <w:r w:rsidR="007C1F6E" w:rsidRPr="00554D60">
              <w:rPr>
                <w:noProof/>
                <w:webHidden/>
                <w:sz w:val="20"/>
                <w:szCs w:val="20"/>
              </w:rPr>
              <w:fldChar w:fldCharType="end"/>
            </w:r>
          </w:hyperlink>
        </w:p>
        <w:p w14:paraId="7D69F700" w14:textId="4FF05E65" w:rsidR="007C1F6E" w:rsidRPr="00554D60" w:rsidRDefault="006B6606">
          <w:pPr>
            <w:pStyle w:val="TOC2"/>
            <w:tabs>
              <w:tab w:val="left" w:pos="880"/>
              <w:tab w:val="right" w:leader="dot" w:pos="9060"/>
            </w:tabs>
            <w:rPr>
              <w:noProof/>
              <w:sz w:val="20"/>
              <w:szCs w:val="20"/>
            </w:rPr>
          </w:pPr>
          <w:hyperlink w:anchor="_Toc96421452" w:history="1">
            <w:r w:rsidR="007C1F6E" w:rsidRPr="00554D60">
              <w:rPr>
                <w:rStyle w:val="Hyperlink"/>
                <w:noProof/>
                <w:sz w:val="20"/>
                <w:szCs w:val="20"/>
                <w:lang w:val="nl-BE"/>
              </w:rPr>
              <w:t>10.5</w:t>
            </w:r>
            <w:r w:rsidR="007C1F6E" w:rsidRPr="00554D60">
              <w:rPr>
                <w:noProof/>
                <w:sz w:val="20"/>
                <w:szCs w:val="20"/>
              </w:rPr>
              <w:tab/>
            </w:r>
            <w:r w:rsidR="007C1F6E" w:rsidRPr="00554D60">
              <w:rPr>
                <w:rStyle w:val="Hyperlink"/>
                <w:rFonts w:eastAsia="Arial" w:cs="Arial"/>
                <w:noProof/>
                <w:sz w:val="20"/>
                <w:szCs w:val="20"/>
                <w:bdr w:val="nil"/>
                <w:lang w:val="nl-BE"/>
              </w:rPr>
              <w:t>Steun aan de eet- en drankgelegenhedenondernemingen in het kader van de COVID-19-gezondheidscrisis</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_Toc96421452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38</w:t>
            </w:r>
            <w:r w:rsidR="007C1F6E" w:rsidRPr="00554D60">
              <w:rPr>
                <w:noProof/>
                <w:webHidden/>
                <w:sz w:val="20"/>
                <w:szCs w:val="20"/>
              </w:rPr>
              <w:fldChar w:fldCharType="end"/>
            </w:r>
          </w:hyperlink>
        </w:p>
        <w:p w14:paraId="6535A339" w14:textId="61E5B6E0" w:rsidR="007C1F6E" w:rsidRPr="00554D60" w:rsidRDefault="006B6606">
          <w:pPr>
            <w:pStyle w:val="TOC1"/>
            <w:tabs>
              <w:tab w:val="left" w:pos="660"/>
              <w:tab w:val="right" w:leader="dot" w:pos="9060"/>
            </w:tabs>
            <w:rPr>
              <w:rFonts w:asciiTheme="minorHAnsi" w:eastAsiaTheme="minorEastAsia" w:hAnsiTheme="minorHAnsi"/>
              <w:noProof/>
              <w:szCs w:val="20"/>
              <w:lang w:eastAsia="fr-BE"/>
            </w:rPr>
          </w:pPr>
          <w:hyperlink w:anchor="_Toc96421453" w:history="1">
            <w:r w:rsidR="007C1F6E" w:rsidRPr="00554D60">
              <w:rPr>
                <w:rStyle w:val="Hyperlink"/>
                <w:noProof/>
                <w:szCs w:val="20"/>
              </w:rPr>
              <w:t>11</w:t>
            </w:r>
            <w:r w:rsidR="007C1F6E" w:rsidRPr="00554D60">
              <w:rPr>
                <w:rFonts w:asciiTheme="minorHAnsi" w:eastAsiaTheme="minorEastAsia" w:hAnsiTheme="minorHAnsi"/>
                <w:noProof/>
                <w:szCs w:val="20"/>
                <w:lang w:eastAsia="fr-BE"/>
              </w:rPr>
              <w:tab/>
            </w:r>
            <w:r w:rsidR="007C1F6E" w:rsidRPr="00554D60">
              <w:rPr>
                <w:rStyle w:val="Hyperlink"/>
                <w:rFonts w:eastAsia="Arial" w:cs="Arial"/>
                <w:noProof/>
                <w:szCs w:val="20"/>
                <w:bdr w:val="nil"/>
                <w:lang w:val="nl-BE"/>
              </w:rPr>
              <w:t>Economische inspectie</w:t>
            </w:r>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_Toc96421453 \h </w:instrText>
            </w:r>
            <w:r w:rsidR="007C1F6E" w:rsidRPr="00554D60">
              <w:rPr>
                <w:noProof/>
                <w:webHidden/>
                <w:szCs w:val="20"/>
              </w:rPr>
            </w:r>
            <w:r w:rsidR="007C1F6E" w:rsidRPr="00554D60">
              <w:rPr>
                <w:noProof/>
                <w:webHidden/>
                <w:szCs w:val="20"/>
              </w:rPr>
              <w:fldChar w:fldCharType="separate"/>
            </w:r>
            <w:r>
              <w:rPr>
                <w:noProof/>
                <w:webHidden/>
                <w:szCs w:val="20"/>
              </w:rPr>
              <w:t>38</w:t>
            </w:r>
            <w:r w:rsidR="007C1F6E" w:rsidRPr="00554D60">
              <w:rPr>
                <w:noProof/>
                <w:webHidden/>
                <w:szCs w:val="20"/>
              </w:rPr>
              <w:fldChar w:fldCharType="end"/>
            </w:r>
          </w:hyperlink>
        </w:p>
        <w:p w14:paraId="55C3B505" w14:textId="180C6B01" w:rsidR="007C1F6E" w:rsidRPr="00554D60" w:rsidRDefault="006B6606">
          <w:pPr>
            <w:pStyle w:val="TOC1"/>
            <w:tabs>
              <w:tab w:val="left" w:pos="660"/>
              <w:tab w:val="right" w:leader="dot" w:pos="9060"/>
            </w:tabs>
            <w:rPr>
              <w:rFonts w:asciiTheme="minorHAnsi" w:eastAsiaTheme="minorEastAsia" w:hAnsiTheme="minorHAnsi"/>
              <w:noProof/>
              <w:szCs w:val="20"/>
              <w:lang w:eastAsia="fr-BE"/>
            </w:rPr>
          </w:pPr>
          <w:hyperlink w:anchor="_Toc96421454" w:history="1">
            <w:r w:rsidR="007C1F6E" w:rsidRPr="00554D60">
              <w:rPr>
                <w:rStyle w:val="Hyperlink"/>
                <w:noProof/>
                <w:szCs w:val="20"/>
              </w:rPr>
              <w:t>12</w:t>
            </w:r>
            <w:r w:rsidR="007C1F6E" w:rsidRPr="00554D60">
              <w:rPr>
                <w:rFonts w:asciiTheme="minorHAnsi" w:eastAsiaTheme="minorEastAsia" w:hAnsiTheme="minorHAnsi"/>
                <w:noProof/>
                <w:szCs w:val="20"/>
                <w:lang w:eastAsia="fr-BE"/>
              </w:rPr>
              <w:tab/>
            </w:r>
            <w:r w:rsidR="007C1F6E" w:rsidRPr="00554D60">
              <w:rPr>
                <w:rStyle w:val="Hyperlink"/>
                <w:rFonts w:eastAsia="Arial" w:cs="Arial"/>
                <w:noProof/>
                <w:szCs w:val="20"/>
                <w:bdr w:val="nil"/>
                <w:lang w:val="nl-BE"/>
              </w:rPr>
              <w:t>Bijlagen</w:t>
            </w:r>
            <w:r w:rsidR="007C1F6E" w:rsidRPr="00554D60">
              <w:rPr>
                <w:noProof/>
                <w:webHidden/>
                <w:szCs w:val="20"/>
              </w:rPr>
              <w:tab/>
            </w:r>
            <w:r w:rsidR="007C1F6E" w:rsidRPr="00554D60">
              <w:rPr>
                <w:noProof/>
                <w:webHidden/>
                <w:szCs w:val="20"/>
              </w:rPr>
              <w:fldChar w:fldCharType="begin"/>
            </w:r>
            <w:r w:rsidR="007C1F6E" w:rsidRPr="00554D60">
              <w:rPr>
                <w:noProof/>
                <w:webHidden/>
                <w:szCs w:val="20"/>
              </w:rPr>
              <w:instrText xml:space="preserve"> PAGEREF _Toc96421454 \h </w:instrText>
            </w:r>
            <w:r w:rsidR="007C1F6E" w:rsidRPr="00554D60">
              <w:rPr>
                <w:noProof/>
                <w:webHidden/>
                <w:szCs w:val="20"/>
              </w:rPr>
            </w:r>
            <w:r w:rsidR="007C1F6E" w:rsidRPr="00554D60">
              <w:rPr>
                <w:noProof/>
                <w:webHidden/>
                <w:szCs w:val="20"/>
              </w:rPr>
              <w:fldChar w:fldCharType="separate"/>
            </w:r>
            <w:r>
              <w:rPr>
                <w:noProof/>
                <w:webHidden/>
                <w:szCs w:val="20"/>
              </w:rPr>
              <w:t>39</w:t>
            </w:r>
            <w:r w:rsidR="007C1F6E" w:rsidRPr="00554D60">
              <w:rPr>
                <w:noProof/>
                <w:webHidden/>
                <w:szCs w:val="20"/>
              </w:rPr>
              <w:fldChar w:fldCharType="end"/>
            </w:r>
          </w:hyperlink>
        </w:p>
        <w:p w14:paraId="50046F8F" w14:textId="54132654" w:rsidR="007C1F6E" w:rsidRPr="00554D60" w:rsidRDefault="006B6606">
          <w:pPr>
            <w:pStyle w:val="TOC2"/>
            <w:tabs>
              <w:tab w:val="left" w:pos="880"/>
              <w:tab w:val="right" w:leader="dot" w:pos="9060"/>
            </w:tabs>
            <w:rPr>
              <w:noProof/>
              <w:sz w:val="20"/>
              <w:szCs w:val="20"/>
            </w:rPr>
          </w:pPr>
          <w:hyperlink w:anchor="_Toc96421455" w:history="1">
            <w:r w:rsidR="007C1F6E" w:rsidRPr="00554D60">
              <w:rPr>
                <w:rStyle w:val="Hyperlink"/>
                <w:rFonts w:eastAsia="Arial Unicode MS"/>
                <w:noProof/>
                <w:sz w:val="20"/>
                <w:szCs w:val="20"/>
              </w:rPr>
              <w:t>12.1</w:t>
            </w:r>
            <w:r w:rsidR="007C1F6E" w:rsidRPr="00554D60">
              <w:rPr>
                <w:noProof/>
                <w:sz w:val="20"/>
                <w:szCs w:val="20"/>
              </w:rPr>
              <w:tab/>
            </w:r>
            <w:r w:rsidR="007C1F6E" w:rsidRPr="00554D60">
              <w:rPr>
                <w:rStyle w:val="Hyperlink"/>
                <w:rFonts w:eastAsia="Arial" w:cs="Arial"/>
                <w:noProof/>
                <w:sz w:val="20"/>
                <w:szCs w:val="20"/>
                <w:bdr w:val="nil"/>
                <w:lang w:val="nl-BE"/>
              </w:rPr>
              <w:t>Kaart van de ontwikkelingszone</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_Toc96421455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39</w:t>
            </w:r>
            <w:r w:rsidR="007C1F6E" w:rsidRPr="00554D60">
              <w:rPr>
                <w:noProof/>
                <w:webHidden/>
                <w:sz w:val="20"/>
                <w:szCs w:val="20"/>
              </w:rPr>
              <w:fldChar w:fldCharType="end"/>
            </w:r>
          </w:hyperlink>
        </w:p>
        <w:p w14:paraId="5538AC9F" w14:textId="7BA78079" w:rsidR="007C1F6E" w:rsidRPr="00554D60" w:rsidRDefault="006B6606">
          <w:pPr>
            <w:pStyle w:val="TOC2"/>
            <w:tabs>
              <w:tab w:val="left" w:pos="880"/>
              <w:tab w:val="right" w:leader="dot" w:pos="9060"/>
            </w:tabs>
            <w:rPr>
              <w:noProof/>
              <w:sz w:val="20"/>
              <w:szCs w:val="20"/>
            </w:rPr>
          </w:pPr>
          <w:hyperlink w:anchor="_Toc96421456" w:history="1">
            <w:r w:rsidR="007C1F6E" w:rsidRPr="00554D60">
              <w:rPr>
                <w:rStyle w:val="Hyperlink"/>
                <w:rFonts w:eastAsia="Arial Unicode MS"/>
                <w:noProof/>
                <w:sz w:val="20"/>
                <w:szCs w:val="20"/>
                <w:lang w:val="nl-BE"/>
              </w:rPr>
              <w:t>12.2</w:t>
            </w:r>
            <w:r w:rsidR="007C1F6E" w:rsidRPr="00554D60">
              <w:rPr>
                <w:noProof/>
                <w:sz w:val="20"/>
                <w:szCs w:val="20"/>
              </w:rPr>
              <w:tab/>
            </w:r>
            <w:r w:rsidR="007C1F6E" w:rsidRPr="00554D60">
              <w:rPr>
                <w:rStyle w:val="Hyperlink"/>
                <w:rFonts w:eastAsia="Arial" w:cs="Arial"/>
                <w:noProof/>
                <w:sz w:val="20"/>
                <w:szCs w:val="20"/>
                <w:bdr w:val="nil"/>
                <w:lang w:val="nl-BE"/>
              </w:rPr>
              <w:t>Kaart van de Zone van Economische Uitbouw in de Stad (ZEUS)</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_Toc96421456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40</w:t>
            </w:r>
            <w:r w:rsidR="007C1F6E" w:rsidRPr="00554D60">
              <w:rPr>
                <w:noProof/>
                <w:webHidden/>
                <w:sz w:val="20"/>
                <w:szCs w:val="20"/>
              </w:rPr>
              <w:fldChar w:fldCharType="end"/>
            </w:r>
          </w:hyperlink>
        </w:p>
        <w:p w14:paraId="7A432A46" w14:textId="454B9A89" w:rsidR="007C1F6E" w:rsidRPr="00554D60" w:rsidRDefault="006B6606">
          <w:pPr>
            <w:pStyle w:val="TOC2"/>
            <w:tabs>
              <w:tab w:val="left" w:pos="880"/>
              <w:tab w:val="right" w:leader="dot" w:pos="9060"/>
            </w:tabs>
            <w:rPr>
              <w:noProof/>
              <w:sz w:val="20"/>
              <w:szCs w:val="20"/>
            </w:rPr>
          </w:pPr>
          <w:hyperlink w:anchor="_Toc96421457" w:history="1">
            <w:r w:rsidR="007C1F6E" w:rsidRPr="00554D60">
              <w:rPr>
                <w:rStyle w:val="Hyperlink"/>
                <w:rFonts w:eastAsia="Arial Unicode MS"/>
                <w:noProof/>
                <w:sz w:val="20"/>
                <w:szCs w:val="20"/>
                <w:lang w:val="nl-BE"/>
              </w:rPr>
              <w:t>12.3</w:t>
            </w:r>
            <w:r w:rsidR="007C1F6E" w:rsidRPr="00554D60">
              <w:rPr>
                <w:noProof/>
                <w:sz w:val="20"/>
                <w:szCs w:val="20"/>
              </w:rPr>
              <w:tab/>
            </w:r>
            <w:r w:rsidR="007C1F6E" w:rsidRPr="00554D60">
              <w:rPr>
                <w:rStyle w:val="Hyperlink"/>
                <w:rFonts w:eastAsia="Arial" w:cs="Arial"/>
                <w:noProof/>
                <w:sz w:val="20"/>
                <w:szCs w:val="20"/>
                <w:bdr w:val="nil"/>
                <w:lang w:val="nl-BE"/>
              </w:rPr>
              <w:t>Bepaling van de grootte van ondernemingen</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_Toc96421457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41</w:t>
            </w:r>
            <w:r w:rsidR="007C1F6E" w:rsidRPr="00554D60">
              <w:rPr>
                <w:noProof/>
                <w:webHidden/>
                <w:sz w:val="20"/>
                <w:szCs w:val="20"/>
              </w:rPr>
              <w:fldChar w:fldCharType="end"/>
            </w:r>
          </w:hyperlink>
        </w:p>
        <w:p w14:paraId="7DB9A973" w14:textId="6AA1E303" w:rsidR="007C1F6E" w:rsidRPr="00554D60" w:rsidRDefault="006B6606">
          <w:pPr>
            <w:pStyle w:val="TOC2"/>
            <w:tabs>
              <w:tab w:val="left" w:pos="880"/>
              <w:tab w:val="right" w:leader="dot" w:pos="9060"/>
            </w:tabs>
            <w:rPr>
              <w:noProof/>
              <w:sz w:val="20"/>
              <w:szCs w:val="20"/>
            </w:rPr>
          </w:pPr>
          <w:hyperlink w:anchor="_Toc96421458" w:history="1">
            <w:r w:rsidR="007C1F6E" w:rsidRPr="00554D60">
              <w:rPr>
                <w:rStyle w:val="Hyperlink"/>
                <w:rFonts w:eastAsia="Arial Unicode MS"/>
                <w:noProof/>
                <w:sz w:val="20"/>
                <w:szCs w:val="20"/>
              </w:rPr>
              <w:t>12.4</w:t>
            </w:r>
            <w:r w:rsidR="007C1F6E" w:rsidRPr="00554D60">
              <w:rPr>
                <w:noProof/>
                <w:sz w:val="20"/>
                <w:szCs w:val="20"/>
              </w:rPr>
              <w:tab/>
            </w:r>
            <w:r w:rsidR="007C1F6E" w:rsidRPr="00554D60">
              <w:rPr>
                <w:rStyle w:val="Hyperlink"/>
                <w:rFonts w:eastAsia="Arial" w:cs="Arial"/>
                <w:noProof/>
                <w:sz w:val="20"/>
                <w:szCs w:val="20"/>
                <w:bdr w:val="nil"/>
                <w:lang w:val="nl-BE"/>
              </w:rPr>
              <w:t>NACEBEL-activiteitensector</w:t>
            </w:r>
            <w:r w:rsidR="007C1F6E" w:rsidRPr="00554D60">
              <w:rPr>
                <w:noProof/>
                <w:webHidden/>
                <w:sz w:val="20"/>
                <w:szCs w:val="20"/>
              </w:rPr>
              <w:tab/>
            </w:r>
            <w:r w:rsidR="007C1F6E" w:rsidRPr="00554D60">
              <w:rPr>
                <w:noProof/>
                <w:webHidden/>
                <w:sz w:val="20"/>
                <w:szCs w:val="20"/>
              </w:rPr>
              <w:fldChar w:fldCharType="begin"/>
            </w:r>
            <w:r w:rsidR="007C1F6E" w:rsidRPr="00554D60">
              <w:rPr>
                <w:noProof/>
                <w:webHidden/>
                <w:sz w:val="20"/>
                <w:szCs w:val="20"/>
              </w:rPr>
              <w:instrText xml:space="preserve"> PAGEREF _Toc96421458 \h </w:instrText>
            </w:r>
            <w:r w:rsidR="007C1F6E" w:rsidRPr="00554D60">
              <w:rPr>
                <w:noProof/>
                <w:webHidden/>
                <w:sz w:val="20"/>
                <w:szCs w:val="20"/>
              </w:rPr>
            </w:r>
            <w:r w:rsidR="007C1F6E" w:rsidRPr="00554D60">
              <w:rPr>
                <w:noProof/>
                <w:webHidden/>
                <w:sz w:val="20"/>
                <w:szCs w:val="20"/>
              </w:rPr>
              <w:fldChar w:fldCharType="separate"/>
            </w:r>
            <w:r>
              <w:rPr>
                <w:noProof/>
                <w:webHidden/>
                <w:sz w:val="20"/>
                <w:szCs w:val="20"/>
              </w:rPr>
              <w:t>42</w:t>
            </w:r>
            <w:r w:rsidR="007C1F6E" w:rsidRPr="00554D60">
              <w:rPr>
                <w:noProof/>
                <w:webHidden/>
                <w:sz w:val="20"/>
                <w:szCs w:val="20"/>
              </w:rPr>
              <w:fldChar w:fldCharType="end"/>
            </w:r>
          </w:hyperlink>
        </w:p>
        <w:p w14:paraId="64F7E762" w14:textId="45C874C7" w:rsidR="00DA04E0" w:rsidRDefault="00CA7224">
          <w:r>
            <w:rPr>
              <w:b/>
              <w:bCs/>
              <w:noProof/>
            </w:rPr>
            <w:fldChar w:fldCharType="end"/>
          </w:r>
        </w:p>
      </w:sdtContent>
    </w:sdt>
    <w:p w14:paraId="15748813" w14:textId="77777777" w:rsidR="00D937AC" w:rsidRDefault="00D937AC">
      <w:pPr>
        <w:jc w:val="left"/>
      </w:pPr>
    </w:p>
    <w:p w14:paraId="329502D7" w14:textId="77777777" w:rsidR="009B6242" w:rsidRDefault="009B6242">
      <w:pPr>
        <w:jc w:val="left"/>
      </w:pPr>
    </w:p>
    <w:p w14:paraId="199AC5F4" w14:textId="77777777" w:rsidR="009B6242" w:rsidRDefault="009B6242">
      <w:pPr>
        <w:jc w:val="left"/>
      </w:pPr>
    </w:p>
    <w:p w14:paraId="61A8DEEE" w14:textId="77777777" w:rsidR="009B6242" w:rsidRDefault="009B6242">
      <w:pPr>
        <w:jc w:val="left"/>
      </w:pPr>
    </w:p>
    <w:p w14:paraId="267D40A1" w14:textId="77777777" w:rsidR="009B6242" w:rsidRDefault="009B6242">
      <w:pPr>
        <w:jc w:val="left"/>
      </w:pPr>
    </w:p>
    <w:p w14:paraId="2E25371B" w14:textId="77777777" w:rsidR="009B6242" w:rsidRDefault="009B6242">
      <w:pPr>
        <w:jc w:val="left"/>
      </w:pPr>
    </w:p>
    <w:p w14:paraId="64BFDFBF" w14:textId="77777777" w:rsidR="009B6242" w:rsidRDefault="009B6242">
      <w:pPr>
        <w:jc w:val="left"/>
      </w:pPr>
    </w:p>
    <w:p w14:paraId="2FF79388" w14:textId="77777777" w:rsidR="009B6242" w:rsidRDefault="009B6242">
      <w:pPr>
        <w:jc w:val="left"/>
      </w:pPr>
    </w:p>
    <w:p w14:paraId="47E38686" w14:textId="77777777" w:rsidR="009B6242" w:rsidRDefault="009B6242">
      <w:pPr>
        <w:jc w:val="left"/>
      </w:pPr>
    </w:p>
    <w:p w14:paraId="7EAC8C68" w14:textId="77777777" w:rsidR="009B6242" w:rsidRDefault="009B6242">
      <w:pPr>
        <w:jc w:val="left"/>
      </w:pPr>
    </w:p>
    <w:p w14:paraId="3C9367CB" w14:textId="77777777" w:rsidR="009B6242" w:rsidRDefault="009B6242">
      <w:pPr>
        <w:jc w:val="left"/>
      </w:pPr>
    </w:p>
    <w:p w14:paraId="7E01B3E1" w14:textId="77777777" w:rsidR="009B6242" w:rsidRDefault="009B6242">
      <w:pPr>
        <w:jc w:val="left"/>
      </w:pPr>
    </w:p>
    <w:p w14:paraId="225EB67A" w14:textId="77777777" w:rsidR="00D937AC" w:rsidRDefault="00D937AC">
      <w:pPr>
        <w:jc w:val="left"/>
      </w:pPr>
    </w:p>
    <w:p w14:paraId="268B23FD" w14:textId="77777777" w:rsidR="00D937AC" w:rsidRPr="00D937AC" w:rsidRDefault="00CA7224">
      <w:pPr>
        <w:jc w:val="left"/>
        <w:rPr>
          <w:b/>
        </w:rPr>
      </w:pPr>
      <w:r>
        <w:rPr>
          <w:rFonts w:eastAsia="Arial" w:cs="Arial"/>
          <w:b/>
          <w:bCs/>
          <w:szCs w:val="20"/>
          <w:bdr w:val="nil"/>
          <w:lang w:val="nl-BE"/>
        </w:rPr>
        <w:t>Informatie:</w:t>
      </w:r>
    </w:p>
    <w:p w14:paraId="42F06731" w14:textId="77777777" w:rsidR="00D937AC" w:rsidRDefault="00CA7224">
      <w:pPr>
        <w:jc w:val="left"/>
      </w:pPr>
      <w:r>
        <w:rPr>
          <w:rFonts w:eastAsia="Arial" w:cs="Arial"/>
          <w:szCs w:val="20"/>
          <w:bdr w:val="nil"/>
          <w:lang w:val="nl-BE"/>
        </w:rPr>
        <w:t>Tel: 02 800 34 86</w:t>
      </w:r>
    </w:p>
    <w:p w14:paraId="1BB3AB2E" w14:textId="77777777" w:rsidR="00D937AC" w:rsidRDefault="006B6606">
      <w:pPr>
        <w:jc w:val="left"/>
      </w:pPr>
      <w:hyperlink r:id="rId12" w:history="1">
        <w:r w:rsidR="00CA7224">
          <w:rPr>
            <w:rFonts w:eastAsia="Arial" w:cs="Arial"/>
            <w:color w:val="0000FF"/>
            <w:szCs w:val="20"/>
            <w:u w:val="single"/>
            <w:bdr w:val="nil"/>
            <w:lang w:val="nl-BE"/>
          </w:rPr>
          <w:t>criviere@gob.brussels</w:t>
        </w:r>
      </w:hyperlink>
      <w:r w:rsidR="00CA7224">
        <w:rPr>
          <w:rFonts w:eastAsia="Arial" w:cs="Arial"/>
          <w:szCs w:val="20"/>
          <w:bdr w:val="nil"/>
          <w:lang w:val="nl-BE"/>
        </w:rPr>
        <w:t xml:space="preserve"> </w:t>
      </w:r>
    </w:p>
    <w:p w14:paraId="56BAB829" w14:textId="77777777" w:rsidR="00091D48" w:rsidRDefault="00CA7224">
      <w:pPr>
        <w:jc w:val="left"/>
        <w:rPr>
          <w:rFonts w:eastAsiaTheme="majorEastAsia" w:cstheme="majorBidi"/>
          <w:b/>
          <w:bCs/>
          <w:color w:val="0A00BE"/>
          <w:sz w:val="28"/>
          <w:szCs w:val="28"/>
        </w:rPr>
      </w:pPr>
      <w:r>
        <w:br w:type="page"/>
      </w:r>
    </w:p>
    <w:p w14:paraId="5437DC6D" w14:textId="77777777" w:rsidR="00F60368" w:rsidRDefault="00CA7224" w:rsidP="00091D48">
      <w:pPr>
        <w:pStyle w:val="Heading1"/>
      </w:pPr>
      <w:bookmarkStart w:id="14" w:name="_Toc34743245"/>
      <w:bookmarkStart w:id="15" w:name="_Toc96421392"/>
      <w:r>
        <w:rPr>
          <w:rFonts w:eastAsia="Arial" w:cs="Arial"/>
          <w:bdr w:val="nil"/>
          <w:lang w:val="nl-BE"/>
        </w:rPr>
        <w:lastRenderedPageBreak/>
        <w:t>Inleiding</w:t>
      </w:r>
      <w:bookmarkEnd w:id="14"/>
      <w:bookmarkEnd w:id="15"/>
    </w:p>
    <w:p w14:paraId="7E103223" w14:textId="77777777" w:rsidR="007B2574" w:rsidRPr="00274FA8" w:rsidRDefault="00CA7224" w:rsidP="007B2574">
      <w:pPr>
        <w:rPr>
          <w:lang w:val="nl-BE"/>
        </w:rPr>
      </w:pPr>
      <w:r>
        <w:rPr>
          <w:rFonts w:eastAsia="Arial" w:cs="Arial"/>
          <w:szCs w:val="20"/>
          <w:bdr w:val="nil"/>
          <w:lang w:val="nl-BE"/>
        </w:rPr>
        <w:t>Dit document bevat verschillende delen waaronder:</w:t>
      </w:r>
    </w:p>
    <w:p w14:paraId="4E60622C" w14:textId="77777777" w:rsidR="00C07D9E" w:rsidRPr="00274FA8" w:rsidRDefault="00CA7224" w:rsidP="00C07D9E">
      <w:pPr>
        <w:pStyle w:val="ListParagraph"/>
        <w:numPr>
          <w:ilvl w:val="0"/>
          <w:numId w:val="4"/>
        </w:numPr>
        <w:rPr>
          <w:lang w:val="nl-BE"/>
        </w:rPr>
      </w:pPr>
      <w:r>
        <w:rPr>
          <w:rFonts w:eastAsia="Arial" w:cs="Arial"/>
          <w:szCs w:val="20"/>
          <w:bdr w:val="nil"/>
          <w:lang w:val="nl-BE"/>
        </w:rPr>
        <w:t>een voorstelling van de directie Steun aan Ondernemingen (DSO);</w:t>
      </w:r>
    </w:p>
    <w:p w14:paraId="62A31CC1" w14:textId="77777777" w:rsidR="00C07D9E" w:rsidRPr="00274FA8" w:rsidRDefault="00CA7224" w:rsidP="00C07D9E">
      <w:pPr>
        <w:pStyle w:val="ListParagraph"/>
        <w:numPr>
          <w:ilvl w:val="0"/>
          <w:numId w:val="4"/>
        </w:numPr>
        <w:rPr>
          <w:lang w:val="nl-BE"/>
        </w:rPr>
      </w:pPr>
      <w:r>
        <w:rPr>
          <w:rFonts w:eastAsia="Arial" w:cs="Arial"/>
          <w:szCs w:val="20"/>
          <w:bdr w:val="nil"/>
          <w:lang w:val="nl-BE"/>
        </w:rPr>
        <w:t>een overzicht van de door de DSO beheerde dossiers;</w:t>
      </w:r>
    </w:p>
    <w:p w14:paraId="26931219" w14:textId="77777777" w:rsidR="00C07D9E" w:rsidRPr="00274FA8" w:rsidRDefault="00CA7224" w:rsidP="00C07D9E">
      <w:pPr>
        <w:pStyle w:val="ListParagraph"/>
        <w:numPr>
          <w:ilvl w:val="0"/>
          <w:numId w:val="4"/>
        </w:numPr>
        <w:rPr>
          <w:lang w:val="nl-BE"/>
        </w:rPr>
      </w:pPr>
      <w:r>
        <w:rPr>
          <w:rFonts w:eastAsia="Arial" w:cs="Arial"/>
          <w:szCs w:val="20"/>
          <w:bdr w:val="nil"/>
          <w:lang w:val="nl-BE"/>
        </w:rPr>
        <w:t>een gedetailleerd verslag van de volgens de behandelde materies en de verschillende regelgevingen gevraagde, toegekende en geweigerde steun;</w:t>
      </w:r>
    </w:p>
    <w:p w14:paraId="732A17D4" w14:textId="77777777" w:rsidR="00C07D9E" w:rsidRDefault="00CA7224" w:rsidP="00C07D9E">
      <w:pPr>
        <w:pStyle w:val="ListParagraph"/>
        <w:numPr>
          <w:ilvl w:val="0"/>
          <w:numId w:val="4"/>
        </w:numPr>
      </w:pPr>
      <w:r>
        <w:rPr>
          <w:rFonts w:eastAsia="Arial" w:cs="Arial"/>
          <w:szCs w:val="20"/>
          <w:bdr w:val="nil"/>
          <w:lang w:val="nl-BE"/>
        </w:rPr>
        <w:t>een algemene conclusie;</w:t>
      </w:r>
    </w:p>
    <w:p w14:paraId="30E11C8C" w14:textId="77777777" w:rsidR="00C667DF" w:rsidRPr="00274FA8" w:rsidRDefault="00CA7224" w:rsidP="00C07D9E">
      <w:pPr>
        <w:pStyle w:val="ListParagraph"/>
        <w:numPr>
          <w:ilvl w:val="0"/>
          <w:numId w:val="4"/>
        </w:numPr>
        <w:rPr>
          <w:lang w:val="nl-BE"/>
        </w:rPr>
      </w:pPr>
      <w:r>
        <w:rPr>
          <w:rFonts w:eastAsia="Arial" w:cs="Arial"/>
          <w:szCs w:val="20"/>
          <w:bdr w:val="nil"/>
          <w:lang w:val="nl-BE"/>
        </w:rPr>
        <w:t>een addendum met betrekking tot de COVID-steun;</w:t>
      </w:r>
    </w:p>
    <w:p w14:paraId="4710FC81" w14:textId="77777777" w:rsidR="002C1553" w:rsidRPr="00274FA8" w:rsidRDefault="00CA7224" w:rsidP="00C07D9E">
      <w:pPr>
        <w:pStyle w:val="ListParagraph"/>
        <w:numPr>
          <w:ilvl w:val="0"/>
          <w:numId w:val="4"/>
        </w:numPr>
        <w:rPr>
          <w:lang w:val="nl-BE"/>
        </w:rPr>
      </w:pPr>
      <w:r>
        <w:rPr>
          <w:rFonts w:eastAsia="Arial" w:cs="Arial"/>
          <w:szCs w:val="20"/>
          <w:bdr w:val="nil"/>
          <w:lang w:val="nl-BE"/>
        </w:rPr>
        <w:t>een addendum met betrekking tot de door de directie Economische Inspectie gevoerde controles.</w:t>
      </w:r>
    </w:p>
    <w:p w14:paraId="71B3ABF0" w14:textId="77777777" w:rsidR="00877F36" w:rsidRPr="00274FA8" w:rsidRDefault="00CA7224" w:rsidP="00C07D9E">
      <w:pPr>
        <w:rPr>
          <w:lang w:val="nl-BE"/>
        </w:rPr>
      </w:pPr>
      <w:r>
        <w:rPr>
          <w:rFonts w:eastAsia="Arial" w:cs="Arial"/>
          <w:szCs w:val="20"/>
          <w:bdr w:val="nil"/>
          <w:lang w:val="nl-BE"/>
        </w:rPr>
        <w:t>Achteraan in het document zitten er bijlagen met definities die het lezen vergemakkelijken.</w:t>
      </w:r>
    </w:p>
    <w:p w14:paraId="14D8168B" w14:textId="77777777" w:rsidR="00107150" w:rsidRPr="00274FA8" w:rsidRDefault="00CA7224">
      <w:pPr>
        <w:jc w:val="left"/>
        <w:rPr>
          <w:lang w:val="nl-BE"/>
        </w:rPr>
      </w:pPr>
      <w:r w:rsidRPr="00274FA8">
        <w:rPr>
          <w:lang w:val="nl-BE"/>
        </w:rPr>
        <w:br w:type="page"/>
      </w:r>
    </w:p>
    <w:p w14:paraId="40E58BD1" w14:textId="77777777" w:rsidR="00107150" w:rsidRDefault="00CA7224" w:rsidP="00107150">
      <w:pPr>
        <w:pStyle w:val="Heading1"/>
      </w:pPr>
      <w:bookmarkStart w:id="16" w:name="_Toc34743246"/>
      <w:bookmarkStart w:id="17" w:name="_Toc96421393"/>
      <w:r>
        <w:rPr>
          <w:rFonts w:eastAsia="Arial" w:cs="Arial"/>
          <w:bdr w:val="nil"/>
          <w:lang w:val="nl-BE"/>
        </w:rPr>
        <w:lastRenderedPageBreak/>
        <w:t>Voorstelling van de directie</w:t>
      </w:r>
      <w:bookmarkEnd w:id="16"/>
      <w:bookmarkEnd w:id="17"/>
    </w:p>
    <w:p w14:paraId="4131A90B" w14:textId="77777777" w:rsidR="007B2574" w:rsidRDefault="00CA7224" w:rsidP="007B2574">
      <w:pPr>
        <w:pStyle w:val="Heading2"/>
      </w:pPr>
      <w:bookmarkStart w:id="18" w:name="_Toc481048799"/>
      <w:bookmarkStart w:id="19" w:name="_Toc34743247"/>
      <w:bookmarkStart w:id="20" w:name="_Toc96421394"/>
      <w:r>
        <w:rPr>
          <w:rFonts w:eastAsia="Arial" w:cs="Arial"/>
          <w:bdr w:val="nil"/>
          <w:lang w:val="nl-BE"/>
        </w:rPr>
        <w:t>Personeelssterkte (op 31.12.2020)</w:t>
      </w:r>
      <w:bookmarkEnd w:id="18"/>
      <w:bookmarkEnd w:id="19"/>
      <w:bookmarkEnd w:id="20"/>
    </w:p>
    <w:p w14:paraId="292ED5DA" w14:textId="77777777" w:rsidR="009B26F0" w:rsidRPr="00274FA8" w:rsidRDefault="00CA7224" w:rsidP="009B26F0">
      <w:pPr>
        <w:rPr>
          <w:lang w:val="nl-BE"/>
        </w:rPr>
      </w:pPr>
      <w:r>
        <w:rPr>
          <w:rFonts w:eastAsia="Arial" w:cs="Arial"/>
          <w:szCs w:val="20"/>
          <w:bdr w:val="nil"/>
          <w:lang w:val="nl-BE"/>
        </w:rPr>
        <w:t>Bij de DSO zijn er vier functies:</w:t>
      </w:r>
    </w:p>
    <w:p w14:paraId="04CED148" w14:textId="77777777" w:rsidR="009B26F0" w:rsidRPr="00274FA8" w:rsidRDefault="00CA7224" w:rsidP="009B26F0">
      <w:pPr>
        <w:pStyle w:val="ListParagraph"/>
        <w:numPr>
          <w:ilvl w:val="0"/>
          <w:numId w:val="3"/>
        </w:numPr>
        <w:rPr>
          <w:lang w:val="nl-BE"/>
        </w:rPr>
      </w:pPr>
      <w:r>
        <w:rPr>
          <w:rFonts w:eastAsia="Arial" w:cs="Arial"/>
          <w:szCs w:val="20"/>
          <w:bdr w:val="nil"/>
          <w:lang w:val="nl-BE"/>
        </w:rPr>
        <w:t>Directeur: keurt de voorstellen van beslissing goed.</w:t>
      </w:r>
    </w:p>
    <w:p w14:paraId="0D3F7CC5" w14:textId="77777777" w:rsidR="009B26F0" w:rsidRPr="00274FA8" w:rsidRDefault="00CA7224" w:rsidP="009B26F0">
      <w:pPr>
        <w:pStyle w:val="ListParagraph"/>
        <w:numPr>
          <w:ilvl w:val="0"/>
          <w:numId w:val="3"/>
        </w:numPr>
        <w:rPr>
          <w:lang w:val="nl-BE"/>
        </w:rPr>
      </w:pPr>
      <w:r>
        <w:rPr>
          <w:rFonts w:eastAsia="Arial" w:cs="Arial"/>
          <w:szCs w:val="20"/>
          <w:bdr w:val="nil"/>
          <w:lang w:val="nl-BE"/>
        </w:rPr>
        <w:t>Coördinatoren: verdelen de dossiers onder de dossierbeheerders, controleren de voorstellen van beslissing en optimaliseren het werkproces.</w:t>
      </w:r>
    </w:p>
    <w:p w14:paraId="57A23B3A" w14:textId="77777777" w:rsidR="009B26F0" w:rsidRPr="00274FA8" w:rsidRDefault="00CA7224" w:rsidP="009B26F0">
      <w:pPr>
        <w:pStyle w:val="ListParagraph"/>
        <w:numPr>
          <w:ilvl w:val="0"/>
          <w:numId w:val="3"/>
        </w:numPr>
        <w:rPr>
          <w:lang w:val="nl-BE"/>
        </w:rPr>
      </w:pPr>
      <w:r>
        <w:rPr>
          <w:rFonts w:eastAsia="Arial" w:cs="Arial"/>
          <w:szCs w:val="20"/>
          <w:bdr w:val="nil"/>
          <w:lang w:val="nl-BE"/>
        </w:rPr>
        <w:t>Dossierbeheerders: onderzoeken de aanvragen en stellen beslissingen voor met inachtneming van de verschillende regelgevingen.</w:t>
      </w:r>
    </w:p>
    <w:p w14:paraId="05C6F99D" w14:textId="77777777" w:rsidR="009B26F0" w:rsidRPr="00274FA8" w:rsidRDefault="00CA7224" w:rsidP="00FD22A6">
      <w:pPr>
        <w:pStyle w:val="ListParagraph"/>
        <w:numPr>
          <w:ilvl w:val="0"/>
          <w:numId w:val="3"/>
        </w:numPr>
        <w:rPr>
          <w:lang w:val="nl-BE"/>
        </w:rPr>
      </w:pPr>
      <w:r>
        <w:rPr>
          <w:rFonts w:eastAsia="Arial" w:cs="Arial"/>
          <w:szCs w:val="20"/>
          <w:bdr w:val="nil"/>
          <w:lang w:val="nl-BE"/>
        </w:rPr>
        <w:t>Ondersteunend personeel: verzekeren het secretariaat van de dienst (invoering van de dossiers in het computersysteem, briefwisseling, economaat,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1962"/>
        <w:gridCol w:w="2396"/>
      </w:tblGrid>
      <w:tr w:rsidR="00D9438B" w14:paraId="39DD6216" w14:textId="77777777" w:rsidTr="004C3AF1">
        <w:tc>
          <w:tcPr>
            <w:tcW w:w="4786" w:type="dxa"/>
          </w:tcPr>
          <w:p w14:paraId="3D62B1D6" w14:textId="77777777" w:rsidR="001B3D92" w:rsidRPr="00274FA8" w:rsidRDefault="001B3D92" w:rsidP="001B3D92">
            <w:pPr>
              <w:jc w:val="center"/>
              <w:rPr>
                <w:b/>
                <w:lang w:val="nl-BE"/>
              </w:rPr>
            </w:pPr>
          </w:p>
        </w:tc>
        <w:tc>
          <w:tcPr>
            <w:tcW w:w="1985" w:type="dxa"/>
          </w:tcPr>
          <w:p w14:paraId="0E4D2242" w14:textId="77777777" w:rsidR="001B3D92" w:rsidRDefault="00CA7224" w:rsidP="001B3D92">
            <w:pPr>
              <w:jc w:val="center"/>
              <w:rPr>
                <w:b/>
              </w:rPr>
            </w:pPr>
            <w:r>
              <w:rPr>
                <w:rFonts w:eastAsia="Arial" w:cs="Arial"/>
                <w:b/>
                <w:bCs/>
                <w:szCs w:val="20"/>
                <w:bdr w:val="nil"/>
                <w:lang w:val="nl-BE"/>
              </w:rPr>
              <w:t xml:space="preserve">Absolute </w:t>
            </w:r>
            <w:r>
              <w:rPr>
                <w:rFonts w:eastAsia="Arial" w:cs="Arial"/>
                <w:b/>
                <w:bCs/>
                <w:szCs w:val="20"/>
                <w:bdr w:val="nil"/>
                <w:lang w:val="nl-BE"/>
              </w:rPr>
              <w:br/>
              <w:t>waarde</w:t>
            </w:r>
          </w:p>
          <w:p w14:paraId="4027E457" w14:textId="77777777" w:rsidR="009B26F0" w:rsidRPr="004C3AF1" w:rsidRDefault="009B26F0" w:rsidP="001B3D92">
            <w:pPr>
              <w:jc w:val="center"/>
              <w:rPr>
                <w:b/>
              </w:rPr>
            </w:pPr>
          </w:p>
        </w:tc>
        <w:tc>
          <w:tcPr>
            <w:tcW w:w="2439" w:type="dxa"/>
          </w:tcPr>
          <w:p w14:paraId="556FB772" w14:textId="77777777" w:rsidR="001B3D92" w:rsidRPr="004C3AF1" w:rsidRDefault="00CA7224" w:rsidP="001B3D92">
            <w:pPr>
              <w:jc w:val="center"/>
              <w:rPr>
                <w:b/>
              </w:rPr>
            </w:pPr>
            <w:r>
              <w:rPr>
                <w:rFonts w:eastAsia="Arial" w:cs="Arial"/>
                <w:b/>
                <w:bCs/>
                <w:szCs w:val="20"/>
                <w:bdr w:val="nil"/>
                <w:lang w:val="nl-BE"/>
              </w:rPr>
              <w:t>VTE's</w:t>
            </w:r>
          </w:p>
        </w:tc>
      </w:tr>
      <w:tr w:rsidR="00D9438B" w14:paraId="21FC818C" w14:textId="77777777" w:rsidTr="004C3AF1">
        <w:tc>
          <w:tcPr>
            <w:tcW w:w="4786" w:type="dxa"/>
          </w:tcPr>
          <w:p w14:paraId="7D08BF61" w14:textId="77777777" w:rsidR="001B3D92" w:rsidRDefault="00CA7224" w:rsidP="001B3D92">
            <w:r>
              <w:rPr>
                <w:rFonts w:eastAsia="Arial" w:cs="Arial"/>
                <w:szCs w:val="20"/>
                <w:bdr w:val="nil"/>
                <w:lang w:val="nl-BE"/>
              </w:rPr>
              <w:t>Directeur</w:t>
            </w:r>
          </w:p>
        </w:tc>
        <w:tc>
          <w:tcPr>
            <w:tcW w:w="1985" w:type="dxa"/>
          </w:tcPr>
          <w:p w14:paraId="53A2E0D3" w14:textId="77777777" w:rsidR="001B3D92" w:rsidRDefault="00CA7224" w:rsidP="004C3AF1">
            <w:pPr>
              <w:jc w:val="center"/>
            </w:pPr>
            <w:r>
              <w:t>1</w:t>
            </w:r>
          </w:p>
        </w:tc>
        <w:tc>
          <w:tcPr>
            <w:tcW w:w="2439" w:type="dxa"/>
          </w:tcPr>
          <w:p w14:paraId="2A97F0C5" w14:textId="77777777" w:rsidR="001B3D92" w:rsidRDefault="00CA7224" w:rsidP="004C3AF1">
            <w:pPr>
              <w:jc w:val="center"/>
            </w:pPr>
            <w:r>
              <w:t>1</w:t>
            </w:r>
          </w:p>
        </w:tc>
      </w:tr>
      <w:tr w:rsidR="00D9438B" w14:paraId="13FC9758" w14:textId="77777777" w:rsidTr="004C3AF1">
        <w:tc>
          <w:tcPr>
            <w:tcW w:w="4786" w:type="dxa"/>
          </w:tcPr>
          <w:p w14:paraId="6F029260" w14:textId="77777777" w:rsidR="001B3D92" w:rsidRDefault="00CA7224" w:rsidP="001B3D92">
            <w:r>
              <w:rPr>
                <w:rFonts w:eastAsia="Arial" w:cs="Arial"/>
                <w:szCs w:val="20"/>
                <w:bdr w:val="nil"/>
                <w:lang w:val="nl-BE"/>
              </w:rPr>
              <w:t>Coördinatoren</w:t>
            </w:r>
          </w:p>
        </w:tc>
        <w:tc>
          <w:tcPr>
            <w:tcW w:w="1985" w:type="dxa"/>
          </w:tcPr>
          <w:p w14:paraId="50B667C2" w14:textId="77777777" w:rsidR="001B3D92" w:rsidRDefault="00CA7224" w:rsidP="004C3AF1">
            <w:pPr>
              <w:jc w:val="center"/>
            </w:pPr>
            <w:r>
              <w:t>6</w:t>
            </w:r>
          </w:p>
        </w:tc>
        <w:tc>
          <w:tcPr>
            <w:tcW w:w="2439" w:type="dxa"/>
          </w:tcPr>
          <w:p w14:paraId="00B75320" w14:textId="77777777" w:rsidR="001B3D92" w:rsidRDefault="00CA7224" w:rsidP="004C3AF1">
            <w:pPr>
              <w:jc w:val="center"/>
            </w:pPr>
            <w:r>
              <w:t>5</w:t>
            </w:r>
            <w:r w:rsidR="008A42B7">
              <w:t>,</w:t>
            </w:r>
            <w:r w:rsidR="00BF51BD">
              <w:t>8</w:t>
            </w:r>
          </w:p>
        </w:tc>
      </w:tr>
      <w:tr w:rsidR="00D9438B" w14:paraId="5E1DB283" w14:textId="77777777" w:rsidTr="004C3AF1">
        <w:tc>
          <w:tcPr>
            <w:tcW w:w="4786" w:type="dxa"/>
          </w:tcPr>
          <w:p w14:paraId="5C46BE98" w14:textId="77777777" w:rsidR="001B3D92" w:rsidRDefault="00CA7224" w:rsidP="001B3D92">
            <w:r>
              <w:rPr>
                <w:rFonts w:eastAsia="Arial" w:cs="Arial"/>
                <w:szCs w:val="20"/>
                <w:bdr w:val="nil"/>
                <w:lang w:val="nl-BE"/>
              </w:rPr>
              <w:t>Dossierbeheerders</w:t>
            </w:r>
          </w:p>
        </w:tc>
        <w:tc>
          <w:tcPr>
            <w:tcW w:w="1985" w:type="dxa"/>
          </w:tcPr>
          <w:p w14:paraId="210AB855" w14:textId="77777777" w:rsidR="008A42B7" w:rsidRDefault="00CA7224" w:rsidP="008A42B7">
            <w:pPr>
              <w:jc w:val="center"/>
            </w:pPr>
            <w:r>
              <w:t>17</w:t>
            </w:r>
          </w:p>
        </w:tc>
        <w:tc>
          <w:tcPr>
            <w:tcW w:w="2439" w:type="dxa"/>
          </w:tcPr>
          <w:p w14:paraId="334E4E46" w14:textId="77777777" w:rsidR="00C06A98" w:rsidRDefault="00CA7224" w:rsidP="00C06A98">
            <w:pPr>
              <w:jc w:val="center"/>
            </w:pPr>
            <w:r>
              <w:t>16,6</w:t>
            </w:r>
          </w:p>
        </w:tc>
      </w:tr>
      <w:tr w:rsidR="00D9438B" w14:paraId="7E9362B9" w14:textId="77777777" w:rsidTr="004C3AF1">
        <w:tc>
          <w:tcPr>
            <w:tcW w:w="4786" w:type="dxa"/>
          </w:tcPr>
          <w:p w14:paraId="345638B0" w14:textId="77777777" w:rsidR="001B3D92" w:rsidRDefault="00CA7224" w:rsidP="001B3D92">
            <w:r>
              <w:rPr>
                <w:rFonts w:eastAsia="Arial" w:cs="Arial"/>
                <w:szCs w:val="20"/>
                <w:bdr w:val="nil"/>
                <w:lang w:val="nl-BE"/>
              </w:rPr>
              <w:t>Ondersteunend personeel</w:t>
            </w:r>
          </w:p>
        </w:tc>
        <w:tc>
          <w:tcPr>
            <w:tcW w:w="1985" w:type="dxa"/>
          </w:tcPr>
          <w:p w14:paraId="6AC97D65" w14:textId="77777777" w:rsidR="001B3D92" w:rsidRDefault="00CA7224" w:rsidP="004C3AF1">
            <w:pPr>
              <w:jc w:val="center"/>
            </w:pPr>
            <w:r>
              <w:t>2</w:t>
            </w:r>
          </w:p>
          <w:p w14:paraId="4EDC7424" w14:textId="77777777" w:rsidR="009B26F0" w:rsidRDefault="009B26F0" w:rsidP="004C3AF1">
            <w:pPr>
              <w:jc w:val="center"/>
            </w:pPr>
          </w:p>
        </w:tc>
        <w:tc>
          <w:tcPr>
            <w:tcW w:w="2439" w:type="dxa"/>
          </w:tcPr>
          <w:p w14:paraId="7A606B02" w14:textId="77777777" w:rsidR="001B3D92" w:rsidRDefault="00CA7224" w:rsidP="004C3AF1">
            <w:pPr>
              <w:jc w:val="center"/>
            </w:pPr>
            <w:r>
              <w:t>2</w:t>
            </w:r>
          </w:p>
          <w:p w14:paraId="5FF61513" w14:textId="77777777" w:rsidR="008A42B7" w:rsidRDefault="008A42B7" w:rsidP="004C3AF1">
            <w:pPr>
              <w:jc w:val="center"/>
            </w:pPr>
          </w:p>
        </w:tc>
      </w:tr>
      <w:tr w:rsidR="00D9438B" w14:paraId="6E451443" w14:textId="77777777" w:rsidTr="004C3AF1">
        <w:tc>
          <w:tcPr>
            <w:tcW w:w="4786" w:type="dxa"/>
          </w:tcPr>
          <w:p w14:paraId="773F57D4" w14:textId="77777777" w:rsidR="001B3D92" w:rsidRPr="004C3AF1" w:rsidRDefault="00CA7224" w:rsidP="001B3D92">
            <w:pPr>
              <w:rPr>
                <w:b/>
              </w:rPr>
            </w:pPr>
            <w:r>
              <w:rPr>
                <w:rFonts w:eastAsia="Arial" w:cs="Arial"/>
                <w:b/>
                <w:bCs/>
                <w:szCs w:val="20"/>
                <w:bdr w:val="nil"/>
                <w:lang w:val="nl-BE"/>
              </w:rPr>
              <w:t>Totaal</w:t>
            </w:r>
          </w:p>
        </w:tc>
        <w:tc>
          <w:tcPr>
            <w:tcW w:w="1985" w:type="dxa"/>
          </w:tcPr>
          <w:p w14:paraId="54194D56" w14:textId="77777777" w:rsidR="001B3D92" w:rsidRPr="004C3AF1" w:rsidRDefault="00CA7224" w:rsidP="004C3AF1">
            <w:pPr>
              <w:jc w:val="center"/>
              <w:rPr>
                <w:b/>
              </w:rPr>
            </w:pPr>
            <w:r>
              <w:rPr>
                <w:b/>
              </w:rPr>
              <w:t>26</w:t>
            </w:r>
          </w:p>
        </w:tc>
        <w:tc>
          <w:tcPr>
            <w:tcW w:w="2439" w:type="dxa"/>
          </w:tcPr>
          <w:p w14:paraId="69B8B6AE" w14:textId="77777777" w:rsidR="001B3D92" w:rsidRPr="004C3AF1" w:rsidRDefault="00CA7224" w:rsidP="004C3AF1">
            <w:pPr>
              <w:jc w:val="center"/>
              <w:rPr>
                <w:b/>
              </w:rPr>
            </w:pPr>
            <w:r>
              <w:rPr>
                <w:b/>
              </w:rPr>
              <w:t>2</w:t>
            </w:r>
            <w:r w:rsidR="00BF51BD">
              <w:rPr>
                <w:b/>
              </w:rPr>
              <w:t>5</w:t>
            </w:r>
            <w:r>
              <w:rPr>
                <w:b/>
              </w:rPr>
              <w:t>,</w:t>
            </w:r>
            <w:r w:rsidR="008A42B7">
              <w:rPr>
                <w:b/>
              </w:rPr>
              <w:t>4</w:t>
            </w:r>
          </w:p>
        </w:tc>
      </w:tr>
    </w:tbl>
    <w:p w14:paraId="6B27537C" w14:textId="77777777" w:rsidR="001B3D92" w:rsidRPr="001B3D92" w:rsidRDefault="001B3D92" w:rsidP="001B3D92"/>
    <w:p w14:paraId="5EBAB3B5" w14:textId="77777777" w:rsidR="007B2574" w:rsidRDefault="00CA7224" w:rsidP="007B2574">
      <w:pPr>
        <w:pStyle w:val="Heading2"/>
      </w:pPr>
      <w:bookmarkStart w:id="21" w:name="_Toc481048800"/>
      <w:bookmarkStart w:id="22" w:name="_Toc34743248"/>
      <w:bookmarkStart w:id="23" w:name="_Toc96421395"/>
      <w:r>
        <w:rPr>
          <w:rFonts w:eastAsia="Arial" w:cs="Arial"/>
          <w:bdr w:val="nil"/>
          <w:lang w:val="nl-BE"/>
        </w:rPr>
        <w:t>Organisatie</w:t>
      </w:r>
      <w:bookmarkEnd w:id="21"/>
      <w:bookmarkEnd w:id="22"/>
      <w:bookmarkEnd w:id="23"/>
    </w:p>
    <w:p w14:paraId="3B8D03BE" w14:textId="77777777" w:rsidR="001B3D92" w:rsidRPr="00274FA8" w:rsidRDefault="00CA7224" w:rsidP="001B3D92">
      <w:pPr>
        <w:rPr>
          <w:rFonts w:eastAsia="Arial Unicode MS" w:cs="Arial"/>
          <w:lang w:val="nl-BE"/>
        </w:rPr>
      </w:pPr>
      <w:r>
        <w:rPr>
          <w:rFonts w:eastAsia="Arial" w:cs="Arial"/>
          <w:szCs w:val="20"/>
          <w:bdr w:val="nil"/>
          <w:lang w:val="nl-BE"/>
        </w:rPr>
        <w:t>Steun aan ondernemingen wordt toegekend afhankelijk van de materies.</w:t>
      </w:r>
    </w:p>
    <w:p w14:paraId="2BD55376" w14:textId="77777777" w:rsidR="001B3D92" w:rsidRPr="00274FA8" w:rsidRDefault="00CA7224" w:rsidP="001B3D92">
      <w:pPr>
        <w:rPr>
          <w:rFonts w:eastAsia="Arial Unicode MS" w:cs="Arial"/>
          <w:lang w:val="nl-BE"/>
        </w:rPr>
      </w:pPr>
      <w:r>
        <w:rPr>
          <w:rFonts w:eastAsia="Arial" w:cs="Arial"/>
          <w:b/>
          <w:bCs/>
          <w:i/>
          <w:iCs/>
          <w:szCs w:val="20"/>
          <w:bdr w:val="nil"/>
          <w:lang w:val="nl-BE"/>
        </w:rPr>
        <w:t xml:space="preserve">De "softsteun" </w:t>
      </w:r>
      <w:r>
        <w:rPr>
          <w:rFonts w:eastAsia="Arial" w:cs="Arial"/>
          <w:szCs w:val="20"/>
          <w:bdr w:val="nil"/>
          <w:lang w:val="nl-BE"/>
        </w:rPr>
        <w:t>heeft als wettelijke basis:</w:t>
      </w:r>
    </w:p>
    <w:p w14:paraId="31EF9BA0" w14:textId="77777777" w:rsidR="000A50D4" w:rsidRPr="00274FA8" w:rsidRDefault="00CA7224" w:rsidP="001B3D92">
      <w:pPr>
        <w:numPr>
          <w:ilvl w:val="0"/>
          <w:numId w:val="2"/>
        </w:numPr>
        <w:rPr>
          <w:rFonts w:eastAsia="Arial Unicode MS" w:cs="Arial"/>
          <w:lang w:val="nl-BE"/>
        </w:rPr>
      </w:pPr>
      <w:r>
        <w:rPr>
          <w:rFonts w:eastAsia="Arial" w:cs="Arial"/>
          <w:szCs w:val="20"/>
          <w:bdr w:val="nil"/>
          <w:lang w:val="nl-BE"/>
        </w:rPr>
        <w:t>Ordonnantie van 3 mei 2018 betreffende de steun voor de economische ontwikkeling van ondernemingen</w:t>
      </w:r>
    </w:p>
    <w:p w14:paraId="50322716" w14:textId="77777777" w:rsidR="001B3D92" w:rsidRPr="00274FA8" w:rsidRDefault="00CA7224" w:rsidP="001B3D92">
      <w:pPr>
        <w:rPr>
          <w:rFonts w:eastAsia="Arial Unicode MS" w:cs="Arial"/>
          <w:lang w:val="nl-BE"/>
        </w:rPr>
      </w:pPr>
      <w:r>
        <w:rPr>
          <w:rFonts w:eastAsia="Arial" w:cs="Arial"/>
          <w:b/>
          <w:bCs/>
          <w:i/>
          <w:iCs/>
          <w:szCs w:val="20"/>
          <w:bdr w:val="nil"/>
          <w:lang w:val="nl-BE"/>
        </w:rPr>
        <w:t xml:space="preserve">De materie "algemene investeringen" </w:t>
      </w:r>
      <w:r>
        <w:rPr>
          <w:rFonts w:eastAsia="Arial" w:cs="Arial"/>
          <w:szCs w:val="20"/>
          <w:bdr w:val="nil"/>
          <w:lang w:val="nl-BE"/>
        </w:rPr>
        <w:t>heeft als wettelijke basis:</w:t>
      </w:r>
    </w:p>
    <w:p w14:paraId="2F12484A" w14:textId="77777777" w:rsidR="001B3D92" w:rsidRPr="00274FA8" w:rsidRDefault="00CA7224" w:rsidP="001B3D92">
      <w:pPr>
        <w:numPr>
          <w:ilvl w:val="0"/>
          <w:numId w:val="2"/>
        </w:numPr>
        <w:rPr>
          <w:rFonts w:eastAsia="Arial Unicode MS" w:cs="Arial"/>
          <w:sz w:val="16"/>
          <w:szCs w:val="16"/>
          <w:lang w:val="nl-BE"/>
        </w:rPr>
      </w:pPr>
      <w:r>
        <w:rPr>
          <w:rFonts w:eastAsia="Arial" w:cs="Arial"/>
          <w:szCs w:val="20"/>
          <w:bdr w:val="nil"/>
          <w:lang w:val="nl-BE"/>
        </w:rPr>
        <w:t>Organieke ordonnantie van 13 december 2007 betreffende de steun ter bevordering van de economische expansie</w:t>
      </w:r>
    </w:p>
    <w:p w14:paraId="6B6C1BCB" w14:textId="77777777" w:rsidR="00C06A98" w:rsidRPr="00274FA8" w:rsidRDefault="00CA7224" w:rsidP="001B3D92">
      <w:pPr>
        <w:numPr>
          <w:ilvl w:val="0"/>
          <w:numId w:val="2"/>
        </w:numPr>
        <w:rPr>
          <w:rFonts w:eastAsia="Arial Unicode MS" w:cs="Arial"/>
          <w:lang w:val="nl-BE"/>
        </w:rPr>
      </w:pPr>
      <w:r>
        <w:rPr>
          <w:rFonts w:eastAsia="Arial" w:cs="Arial"/>
          <w:szCs w:val="20"/>
          <w:bdr w:val="nil"/>
          <w:lang w:val="nl-BE"/>
        </w:rPr>
        <w:t>Organieke ordonnantie van 3 mei 2018 betreffende de steun voor de economische ontwikkeling van ondernemingen</w:t>
      </w:r>
    </w:p>
    <w:p w14:paraId="2D731D94" w14:textId="77777777" w:rsidR="001B3D92" w:rsidRPr="00274FA8" w:rsidRDefault="00CA7224" w:rsidP="001B3D92">
      <w:pPr>
        <w:rPr>
          <w:rFonts w:eastAsia="Arial Unicode MS" w:cs="Arial"/>
          <w:lang w:val="nl-BE"/>
        </w:rPr>
      </w:pPr>
      <w:r>
        <w:rPr>
          <w:rFonts w:eastAsia="Arial" w:cs="Arial"/>
          <w:b/>
          <w:bCs/>
          <w:i/>
          <w:iCs/>
          <w:szCs w:val="20"/>
          <w:bdr w:val="nil"/>
          <w:lang w:val="nl-BE"/>
        </w:rPr>
        <w:t xml:space="preserve">De materie "specifieke investeringen" </w:t>
      </w:r>
      <w:r>
        <w:rPr>
          <w:rFonts w:eastAsia="Arial" w:cs="Arial"/>
          <w:szCs w:val="20"/>
          <w:bdr w:val="nil"/>
          <w:lang w:val="nl-BE"/>
        </w:rPr>
        <w:t>heeft als wettelijke basis:</w:t>
      </w:r>
    </w:p>
    <w:p w14:paraId="344280B9" w14:textId="77777777" w:rsidR="001B3D92" w:rsidRPr="00274FA8" w:rsidRDefault="00CA7224" w:rsidP="001B3D92">
      <w:pPr>
        <w:numPr>
          <w:ilvl w:val="0"/>
          <w:numId w:val="2"/>
        </w:num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14:paraId="7650F765" w14:textId="77777777" w:rsidR="00C06A98" w:rsidRPr="00274FA8" w:rsidRDefault="00CA7224" w:rsidP="001B3D92">
      <w:pPr>
        <w:numPr>
          <w:ilvl w:val="0"/>
          <w:numId w:val="2"/>
        </w:numPr>
        <w:rPr>
          <w:rFonts w:eastAsia="Arial Unicode MS" w:cs="Arial"/>
          <w:lang w:val="nl-BE"/>
        </w:rPr>
      </w:pPr>
      <w:r>
        <w:rPr>
          <w:rFonts w:eastAsia="Arial" w:cs="Arial"/>
          <w:szCs w:val="20"/>
          <w:bdr w:val="nil"/>
          <w:lang w:val="nl-BE"/>
        </w:rPr>
        <w:t>Organieke ordonnantie van 3 mei 2018 betreffende de steun voor de economische ontwikkeling van ondernemingen</w:t>
      </w:r>
    </w:p>
    <w:p w14:paraId="1B2FD4C1" w14:textId="77777777" w:rsidR="00463C75" w:rsidRPr="00274FA8" w:rsidRDefault="00CA7224">
      <w:pPr>
        <w:jc w:val="left"/>
        <w:rPr>
          <w:rFonts w:eastAsia="Arial Unicode MS" w:cs="Arial"/>
          <w:b/>
          <w:i/>
          <w:lang w:val="nl-BE"/>
        </w:rPr>
      </w:pPr>
      <w:r w:rsidRPr="00274FA8">
        <w:rPr>
          <w:rFonts w:eastAsia="Arial Unicode MS" w:cs="Arial"/>
          <w:b/>
          <w:i/>
          <w:lang w:val="nl-BE"/>
        </w:rPr>
        <w:br w:type="page"/>
      </w:r>
    </w:p>
    <w:p w14:paraId="1501BBB8" w14:textId="77777777" w:rsidR="00604C96" w:rsidRPr="00274FA8" w:rsidRDefault="00CA7224" w:rsidP="00604C96">
      <w:pPr>
        <w:rPr>
          <w:rFonts w:eastAsia="Arial Unicode MS" w:cs="Arial"/>
          <w:lang w:val="nl-BE"/>
        </w:rPr>
      </w:pPr>
      <w:r>
        <w:rPr>
          <w:rFonts w:eastAsia="Arial" w:cs="Arial"/>
          <w:b/>
          <w:bCs/>
          <w:i/>
          <w:iCs/>
          <w:szCs w:val="20"/>
          <w:bdr w:val="nil"/>
          <w:lang w:val="nl-BE"/>
        </w:rPr>
        <w:lastRenderedPageBreak/>
        <w:t xml:space="preserve">De materie "buitenhand" </w:t>
      </w:r>
      <w:r>
        <w:rPr>
          <w:rFonts w:eastAsia="Arial" w:cs="Arial"/>
          <w:szCs w:val="20"/>
          <w:bdr w:val="nil"/>
          <w:lang w:val="nl-BE"/>
        </w:rPr>
        <w:t xml:space="preserve"> heeft als wettelijke basis:</w:t>
      </w:r>
    </w:p>
    <w:p w14:paraId="7E8B3FE2" w14:textId="77777777" w:rsidR="00604C96" w:rsidRPr="00274FA8" w:rsidRDefault="00CA7224" w:rsidP="00604C96">
      <w:pPr>
        <w:numPr>
          <w:ilvl w:val="0"/>
          <w:numId w:val="2"/>
        </w:numPr>
        <w:rPr>
          <w:rFonts w:eastAsia="Arial Unicode MS" w:cs="Arial"/>
          <w:lang w:val="nl-BE"/>
        </w:rPr>
      </w:pPr>
      <w:r>
        <w:rPr>
          <w:rFonts w:eastAsia="Arial" w:cs="Arial"/>
          <w:szCs w:val="20"/>
          <w:bdr w:val="nil"/>
          <w:lang w:val="nl-BE"/>
        </w:rPr>
        <w:t>Ordonnantie van 13 januari 1994 betreffende de bevordering van de buitenlandse handel en de aantrekking van buitenlandse investeringen van het Brussels Hoofdstedelijk Gewest</w:t>
      </w:r>
    </w:p>
    <w:p w14:paraId="3F1EAA3A" w14:textId="77777777" w:rsidR="00604C96" w:rsidRPr="00274FA8" w:rsidRDefault="00CA7224" w:rsidP="00604C96">
      <w:pPr>
        <w:rPr>
          <w:rFonts w:eastAsia="Arial Unicode MS" w:cs="Arial"/>
          <w:lang w:val="nl-BE"/>
        </w:rPr>
      </w:pPr>
      <w:r>
        <w:rPr>
          <w:rFonts w:eastAsia="Arial" w:cs="Arial"/>
          <w:b/>
          <w:bCs/>
          <w:i/>
          <w:iCs/>
          <w:szCs w:val="20"/>
          <w:bdr w:val="nil"/>
          <w:lang w:val="nl-BE"/>
        </w:rPr>
        <w:t xml:space="preserve">De materie "bouwplaatsen" </w:t>
      </w:r>
      <w:r>
        <w:rPr>
          <w:rFonts w:eastAsia="Arial" w:cs="Arial"/>
          <w:szCs w:val="20"/>
          <w:bdr w:val="nil"/>
          <w:lang w:val="nl-BE"/>
        </w:rPr>
        <w:t>heeft als wettelijke basis:</w:t>
      </w:r>
    </w:p>
    <w:p w14:paraId="167546EB" w14:textId="77777777" w:rsidR="00604C96" w:rsidRPr="00274FA8" w:rsidRDefault="00CA7224" w:rsidP="00604C96">
      <w:pPr>
        <w:numPr>
          <w:ilvl w:val="0"/>
          <w:numId w:val="2"/>
        </w:numPr>
        <w:rPr>
          <w:rFonts w:eastAsia="Arial Unicode MS" w:cs="Arial"/>
          <w:lang w:val="nl-BE"/>
        </w:rPr>
      </w:pPr>
      <w:r>
        <w:rPr>
          <w:rFonts w:eastAsia="Arial" w:cs="Arial"/>
          <w:szCs w:val="20"/>
          <w:bdr w:val="nil"/>
          <w:lang w:val="nl-BE"/>
        </w:rPr>
        <w:t>Ordonnantie van 3 mei 2018 betreffende de bouwplaatsen op de openbare weg</w:t>
      </w:r>
    </w:p>
    <w:p w14:paraId="2C2E62AA" w14:textId="77777777" w:rsidR="00107150" w:rsidRPr="00274FA8" w:rsidRDefault="00CA7224">
      <w:pPr>
        <w:jc w:val="left"/>
        <w:rPr>
          <w:rFonts w:eastAsiaTheme="majorEastAsia" w:cstheme="majorBidi"/>
          <w:b/>
          <w:bCs/>
          <w:color w:val="0A00BE"/>
          <w:sz w:val="28"/>
          <w:szCs w:val="28"/>
          <w:lang w:val="nl-BE"/>
        </w:rPr>
      </w:pPr>
      <w:r w:rsidRPr="00274FA8">
        <w:rPr>
          <w:lang w:val="nl-BE"/>
        </w:rPr>
        <w:br w:type="page"/>
      </w:r>
    </w:p>
    <w:p w14:paraId="0A8BDD91" w14:textId="77777777" w:rsidR="00107150" w:rsidRPr="00274FA8" w:rsidRDefault="00CA7224" w:rsidP="00107150">
      <w:pPr>
        <w:pStyle w:val="Heading1"/>
        <w:rPr>
          <w:lang w:val="nl-BE"/>
        </w:rPr>
      </w:pPr>
      <w:bookmarkStart w:id="24" w:name="_Toc34743249"/>
      <w:bookmarkStart w:id="25" w:name="_Toc96421396"/>
      <w:r>
        <w:rPr>
          <w:rFonts w:eastAsia="Arial" w:cs="Arial"/>
          <w:bdr w:val="nil"/>
          <w:lang w:val="nl-BE"/>
        </w:rPr>
        <w:lastRenderedPageBreak/>
        <w:t>Overzicht: aantal ingediende dossiers met een beslissing</w:t>
      </w:r>
      <w:bookmarkEnd w:id="24"/>
      <w:bookmarkEnd w:id="25"/>
    </w:p>
    <w:p w14:paraId="32BFB3EE" w14:textId="77777777" w:rsidR="00C667DF" w:rsidRDefault="00CA7224" w:rsidP="00C667DF">
      <w:pPr>
        <w:jc w:val="center"/>
        <w:rPr>
          <w:rFonts w:cs="Arial"/>
        </w:rPr>
      </w:pPr>
      <w:r>
        <w:rPr>
          <w:rFonts w:cs="Arial"/>
          <w:noProof/>
          <w:lang w:eastAsia="fr-BE"/>
        </w:rPr>
        <w:drawing>
          <wp:inline distT="0" distB="0" distL="0" distR="0" wp14:anchorId="4BE54795" wp14:editId="5273BB86">
            <wp:extent cx="4932913" cy="5476875"/>
            <wp:effectExtent l="0" t="0" r="1270" b="0"/>
            <wp:docPr id="8" name="Graphique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Style w:val="FootnoteReference"/>
          <w:rFonts w:cs="Arial"/>
        </w:rPr>
        <w:footnoteReference w:id="1"/>
      </w:r>
      <w:r>
        <w:rPr>
          <w:rStyle w:val="FootnoteReference"/>
          <w:rFonts w:cs="Arial"/>
        </w:rPr>
        <w:footnoteReference w:id="2"/>
      </w:r>
    </w:p>
    <w:p w14:paraId="7F668A66" w14:textId="77777777" w:rsidR="005C0B8D" w:rsidRPr="00274FA8" w:rsidRDefault="00CA7224" w:rsidP="005C0B8D">
      <w:pPr>
        <w:rPr>
          <w:rFonts w:eastAsia="Arial Unicode MS" w:cs="Arial"/>
          <w:bCs/>
          <w:lang w:val="nl-BE"/>
        </w:rPr>
      </w:pPr>
      <w:r>
        <w:rPr>
          <w:rFonts w:eastAsia="Arial" w:cs="Arial"/>
          <w:szCs w:val="20"/>
          <w:bdr w:val="nil"/>
          <w:lang w:val="nl-BE"/>
        </w:rPr>
        <w:t>Premies:</w:t>
      </w:r>
      <w:r>
        <w:rPr>
          <w:rFonts w:eastAsia="Arial" w:cs="Arial"/>
          <w:szCs w:val="20"/>
          <w:bdr w:val="nil"/>
          <w:lang w:val="nl-BE"/>
        </w:rPr>
        <w:tab/>
        <w:t>€ 6.850.845</w:t>
      </w:r>
      <w:r>
        <w:rPr>
          <w:rFonts w:eastAsia="Arial" w:cs="Arial"/>
          <w:szCs w:val="20"/>
          <w:bdr w:val="nil"/>
          <w:lang w:val="nl-BE"/>
        </w:rPr>
        <w:tab/>
        <w:t xml:space="preserve">   € 1.813.281</w:t>
      </w:r>
      <w:r>
        <w:rPr>
          <w:rFonts w:eastAsia="Arial" w:cs="Arial"/>
          <w:szCs w:val="20"/>
          <w:bdr w:val="nil"/>
          <w:lang w:val="nl-BE"/>
        </w:rPr>
        <w:tab/>
      </w:r>
      <w:r>
        <w:rPr>
          <w:rFonts w:eastAsia="Arial" w:cs="Arial"/>
          <w:szCs w:val="20"/>
          <w:bdr w:val="nil"/>
          <w:lang w:val="nl-BE"/>
        </w:rPr>
        <w:tab/>
        <w:t>€ 17.530.585</w:t>
      </w:r>
      <w:r>
        <w:rPr>
          <w:rFonts w:eastAsia="Arial" w:cs="Arial"/>
          <w:szCs w:val="20"/>
          <w:bdr w:val="nil"/>
          <w:lang w:val="nl-BE"/>
        </w:rPr>
        <w:tab/>
      </w:r>
      <w:r>
        <w:rPr>
          <w:rFonts w:eastAsia="Arial" w:cs="Arial"/>
          <w:szCs w:val="20"/>
          <w:bdr w:val="nil"/>
          <w:lang w:val="nl-BE"/>
        </w:rPr>
        <w:tab/>
        <w:t>€ 2.250.190</w:t>
      </w:r>
    </w:p>
    <w:p w14:paraId="1BD85C33" w14:textId="2561671A" w:rsidR="004D11BA" w:rsidRPr="00274FA8" w:rsidRDefault="00CA7224" w:rsidP="004D11BA">
      <w:pPr>
        <w:rPr>
          <w:lang w:val="nl-BE"/>
        </w:rPr>
      </w:pPr>
      <w:r>
        <w:rPr>
          <w:rFonts w:eastAsia="Arial" w:cs="Arial"/>
          <w:szCs w:val="20"/>
          <w:bdr w:val="nil"/>
          <w:lang w:val="nl-BE"/>
        </w:rPr>
        <w:t xml:space="preserve">In 2020 heeft het bestuur </w:t>
      </w:r>
      <w:r>
        <w:rPr>
          <w:rFonts w:eastAsia="Arial" w:cs="Arial"/>
          <w:b/>
          <w:bCs/>
          <w:szCs w:val="20"/>
          <w:bdr w:val="nil"/>
          <w:lang w:val="nl-BE"/>
        </w:rPr>
        <w:t>4.062 steunaanvragen</w:t>
      </w:r>
      <w:r>
        <w:rPr>
          <w:rFonts w:eastAsia="Arial" w:cs="Arial"/>
          <w:szCs w:val="20"/>
          <w:bdr w:val="nil"/>
          <w:lang w:val="nl-BE"/>
        </w:rPr>
        <w:t xml:space="preserve"> ontvangen, waarvan bijna 65% betrekking had op softsteun.  4.279 dossiers kregen een beslissing. Het totaalbedrag aan toegekende premies bedraagt bijna </w:t>
      </w:r>
      <w:r>
        <w:rPr>
          <w:rFonts w:eastAsia="Arial" w:cs="Arial"/>
          <w:b/>
          <w:bCs/>
          <w:szCs w:val="20"/>
          <w:bdr w:val="nil"/>
          <w:lang w:val="nl-BE"/>
        </w:rPr>
        <w:t>€ 28,5 miljoen</w:t>
      </w:r>
      <w:r>
        <w:rPr>
          <w:rFonts w:eastAsia="Arial" w:cs="Arial"/>
          <w:szCs w:val="20"/>
          <w:bdr w:val="nil"/>
          <w:lang w:val="nl-BE"/>
        </w:rPr>
        <w:t xml:space="preserve">.  </w:t>
      </w:r>
    </w:p>
    <w:p w14:paraId="5655CECB" w14:textId="77777777" w:rsidR="00E456FD" w:rsidRDefault="00CA7224" w:rsidP="00107150">
      <w:pPr>
        <w:pStyle w:val="Heading1"/>
      </w:pPr>
      <w:bookmarkStart w:id="26" w:name="_Toc34743250"/>
      <w:bookmarkStart w:id="27" w:name="_Toc96421397"/>
      <w:r>
        <w:rPr>
          <w:rFonts w:eastAsia="Arial" w:cs="Arial"/>
          <w:bdr w:val="nil"/>
          <w:lang w:val="nl-BE"/>
        </w:rPr>
        <w:lastRenderedPageBreak/>
        <w:t>Softsteun</w:t>
      </w:r>
      <w:bookmarkEnd w:id="26"/>
      <w:bookmarkEnd w:id="27"/>
    </w:p>
    <w:p w14:paraId="34EB196A" w14:textId="77777777" w:rsidR="006835CC" w:rsidRPr="00274FA8" w:rsidRDefault="00CA7224" w:rsidP="006835CC">
      <w:pPr>
        <w:rPr>
          <w:lang w:val="nl-BE"/>
        </w:rPr>
      </w:pPr>
      <w:r>
        <w:rPr>
          <w:rFonts w:eastAsia="Arial" w:cs="Arial"/>
          <w:szCs w:val="20"/>
          <w:bdr w:val="nil"/>
          <w:lang w:val="nl-BE"/>
        </w:rPr>
        <w:t>Deze steunmaatregelen traden verspreid over het jaar 2019 in werking. Bijgevolg beschikken we momenteel nog niet over historische gegevens voor een volledig verwerkingsjaar en kunnen we de jaarlijkse evolutie van het aantal ingediende, behandelde en toegekende aanvragen dus nog niet meten. Evenzo kunnen de weigeringspercentages van 2019 niet worden vergeleken met die van 2020, omdat de eerste dossiers die in 2019 werden behandeld aanzienlijk zijn beïnvloed door de wijziging van bepaalde regels en de ondernemingen dus tijd nodig hebben om zich aan deze nieuwe voorwaarden aan te passen.</w:t>
      </w:r>
    </w:p>
    <w:p w14:paraId="3A3ABEEA" w14:textId="77777777" w:rsidR="002A7DA8" w:rsidRDefault="00CA7224" w:rsidP="002A7DA8">
      <w:pPr>
        <w:pStyle w:val="Heading3"/>
      </w:pPr>
      <w:bookmarkStart w:id="28" w:name="_Toc34743265"/>
      <w:bookmarkStart w:id="29" w:name="_Toc95404266"/>
      <w:bookmarkStart w:id="30" w:name="_Toc96421398"/>
      <w:r>
        <w:rPr>
          <w:rFonts w:eastAsia="Arial" w:cs="Arial"/>
          <w:szCs w:val="20"/>
          <w:bdr w:val="nil"/>
          <w:lang w:val="nl-BE"/>
        </w:rPr>
        <w:t>Overzicht</w:t>
      </w:r>
      <w:bookmarkEnd w:id="28"/>
      <w:bookmarkEnd w:id="29"/>
      <w:bookmarkEnd w:id="30"/>
    </w:p>
    <w:tbl>
      <w:tblPr>
        <w:tblStyle w:val="TableGrid"/>
        <w:tblW w:w="5034" w:type="pct"/>
        <w:tblLook w:val="04A0" w:firstRow="1" w:lastRow="0" w:firstColumn="1" w:lastColumn="0" w:noHBand="0" w:noVBand="1"/>
      </w:tblPr>
      <w:tblGrid>
        <w:gridCol w:w="1872"/>
        <w:gridCol w:w="1195"/>
        <w:gridCol w:w="1317"/>
        <w:gridCol w:w="2396"/>
        <w:gridCol w:w="2273"/>
        <w:gridCol w:w="1106"/>
      </w:tblGrid>
      <w:tr w:rsidR="00D9438B" w:rsidRPr="00AA605C" w14:paraId="0C013717" w14:textId="77777777" w:rsidTr="00552580">
        <w:tc>
          <w:tcPr>
            <w:tcW w:w="1698" w:type="pct"/>
            <w:tcBorders>
              <w:top w:val="single" w:sz="12" w:space="0" w:color="auto"/>
              <w:left w:val="single" w:sz="12" w:space="0" w:color="auto"/>
              <w:bottom w:val="single" w:sz="12" w:space="0" w:color="auto"/>
            </w:tcBorders>
            <w:vAlign w:val="center"/>
          </w:tcPr>
          <w:p w14:paraId="7ABAF4D1" w14:textId="77777777" w:rsidR="009122D3" w:rsidRDefault="00CA7224" w:rsidP="00E17E2F">
            <w:pPr>
              <w:jc w:val="center"/>
            </w:pPr>
            <w:r>
              <w:rPr>
                <w:rFonts w:eastAsia="Arial" w:cs="Arial"/>
                <w:szCs w:val="20"/>
                <w:bdr w:val="nil"/>
                <w:lang w:val="nl-BE"/>
              </w:rPr>
              <w:t>Type dossiers</w:t>
            </w:r>
          </w:p>
        </w:tc>
        <w:tc>
          <w:tcPr>
            <w:tcW w:w="748" w:type="pct"/>
            <w:tcBorders>
              <w:top w:val="single" w:sz="12" w:space="0" w:color="auto"/>
              <w:bottom w:val="single" w:sz="12" w:space="0" w:color="auto"/>
            </w:tcBorders>
            <w:vAlign w:val="center"/>
          </w:tcPr>
          <w:p w14:paraId="714EDFA6" w14:textId="77777777" w:rsidR="009122D3" w:rsidRDefault="00CA7224" w:rsidP="00E17E2F">
            <w:pPr>
              <w:jc w:val="center"/>
            </w:pPr>
            <w:r>
              <w:rPr>
                <w:rFonts w:eastAsia="Arial" w:cs="Arial"/>
                <w:szCs w:val="20"/>
                <w:bdr w:val="nil"/>
                <w:lang w:val="nl-BE"/>
              </w:rPr>
              <w:t>Aantal</w:t>
            </w:r>
            <w:r>
              <w:rPr>
                <w:rFonts w:eastAsia="Arial" w:cs="Arial"/>
                <w:szCs w:val="20"/>
                <w:bdr w:val="nil"/>
                <w:lang w:val="nl-BE"/>
              </w:rPr>
              <w:br/>
              <w:t>ingediende dossiers</w:t>
            </w:r>
          </w:p>
        </w:tc>
        <w:tc>
          <w:tcPr>
            <w:tcW w:w="595" w:type="pct"/>
            <w:tcBorders>
              <w:top w:val="single" w:sz="12" w:space="0" w:color="auto"/>
              <w:bottom w:val="single" w:sz="12" w:space="0" w:color="auto"/>
            </w:tcBorders>
            <w:vAlign w:val="center"/>
          </w:tcPr>
          <w:p w14:paraId="79E6C888" w14:textId="77777777" w:rsidR="009122D3" w:rsidRDefault="00CA7224" w:rsidP="00E17E2F">
            <w:pPr>
              <w:jc w:val="center"/>
            </w:pPr>
            <w:r>
              <w:rPr>
                <w:rFonts w:eastAsia="Arial" w:cs="Arial"/>
                <w:szCs w:val="20"/>
                <w:bdr w:val="nil"/>
                <w:lang w:val="nl-BE"/>
              </w:rPr>
              <w:t xml:space="preserve">Aantal </w:t>
            </w:r>
            <w:r>
              <w:rPr>
                <w:rFonts w:eastAsia="Arial" w:cs="Arial"/>
                <w:szCs w:val="20"/>
                <w:bdr w:val="nil"/>
                <w:lang w:val="nl-BE"/>
              </w:rPr>
              <w:br/>
              <w:t>beslissingen</w:t>
            </w:r>
          </w:p>
        </w:tc>
        <w:tc>
          <w:tcPr>
            <w:tcW w:w="595" w:type="pct"/>
            <w:tcBorders>
              <w:top w:val="single" w:sz="12" w:space="0" w:color="auto"/>
              <w:bottom w:val="single" w:sz="12" w:space="0" w:color="auto"/>
            </w:tcBorders>
            <w:vAlign w:val="center"/>
          </w:tcPr>
          <w:p w14:paraId="25A7F288" w14:textId="77777777" w:rsidR="009122D3" w:rsidRDefault="00CA7224" w:rsidP="00E17E2F">
            <w:pPr>
              <w:jc w:val="center"/>
            </w:pPr>
            <w:r>
              <w:rPr>
                <w:rFonts w:eastAsia="Arial" w:cs="Arial"/>
                <w:szCs w:val="20"/>
                <w:bdr w:val="nil"/>
                <w:lang w:val="nl-BE"/>
              </w:rPr>
              <w:t>Aantal</w:t>
            </w:r>
            <w:r>
              <w:rPr>
                <w:rFonts w:eastAsia="Arial" w:cs="Arial"/>
                <w:szCs w:val="20"/>
                <w:bdr w:val="nil"/>
                <w:lang w:val="nl-BE"/>
              </w:rPr>
              <w:br/>
              <w:t>toekenningsbeslissingen</w:t>
            </w:r>
            <w:r>
              <w:rPr>
                <w:rFonts w:eastAsia="Arial" w:cs="Arial"/>
                <w:szCs w:val="20"/>
                <w:bdr w:val="nil"/>
                <w:lang w:val="nl-BE"/>
              </w:rPr>
              <w:br/>
            </w:r>
          </w:p>
        </w:tc>
        <w:tc>
          <w:tcPr>
            <w:tcW w:w="595" w:type="pct"/>
            <w:tcBorders>
              <w:top w:val="single" w:sz="12" w:space="0" w:color="auto"/>
              <w:bottom w:val="single" w:sz="12" w:space="0" w:color="auto"/>
            </w:tcBorders>
            <w:vAlign w:val="center"/>
          </w:tcPr>
          <w:p w14:paraId="37101F40" w14:textId="77777777" w:rsidR="009122D3" w:rsidRDefault="00CA7224" w:rsidP="00E17E2F">
            <w:pPr>
              <w:jc w:val="center"/>
            </w:pPr>
            <w:r>
              <w:rPr>
                <w:rFonts w:eastAsia="Arial" w:cs="Arial"/>
                <w:szCs w:val="20"/>
                <w:bdr w:val="nil"/>
                <w:lang w:val="nl-BE"/>
              </w:rPr>
              <w:t>Aantal</w:t>
            </w:r>
            <w:r>
              <w:rPr>
                <w:rFonts w:eastAsia="Arial" w:cs="Arial"/>
                <w:szCs w:val="20"/>
                <w:bdr w:val="nil"/>
                <w:lang w:val="nl-BE"/>
              </w:rPr>
              <w:br/>
              <w:t>weigeringsbeslissingen</w:t>
            </w:r>
            <w:r>
              <w:rPr>
                <w:rFonts w:eastAsia="Arial" w:cs="Arial"/>
                <w:szCs w:val="20"/>
                <w:bdr w:val="nil"/>
                <w:lang w:val="nl-BE"/>
              </w:rPr>
              <w:br/>
            </w:r>
          </w:p>
        </w:tc>
        <w:tc>
          <w:tcPr>
            <w:tcW w:w="769" w:type="pct"/>
            <w:tcBorders>
              <w:top w:val="single" w:sz="12" w:space="0" w:color="auto"/>
              <w:bottom w:val="single" w:sz="12" w:space="0" w:color="auto"/>
              <w:right w:val="single" w:sz="12" w:space="0" w:color="auto"/>
            </w:tcBorders>
            <w:vAlign w:val="center"/>
          </w:tcPr>
          <w:p w14:paraId="008BBDE9" w14:textId="77777777" w:rsidR="009122D3" w:rsidRPr="00274FA8" w:rsidRDefault="00CA7224" w:rsidP="00E17E2F">
            <w:pPr>
              <w:jc w:val="center"/>
              <w:rPr>
                <w:lang w:val="nl-BE"/>
              </w:rPr>
            </w:pPr>
            <w:r>
              <w:rPr>
                <w:rFonts w:eastAsia="Arial" w:cs="Arial"/>
                <w:szCs w:val="20"/>
                <w:bdr w:val="nil"/>
                <w:lang w:val="nl-BE"/>
              </w:rPr>
              <w:t xml:space="preserve">Bedrag van de </w:t>
            </w:r>
            <w:r>
              <w:rPr>
                <w:rFonts w:eastAsia="Arial" w:cs="Arial"/>
                <w:szCs w:val="20"/>
                <w:bdr w:val="nil"/>
                <w:lang w:val="nl-BE"/>
              </w:rPr>
              <w:br/>
              <w:t>premies in EUR</w:t>
            </w:r>
          </w:p>
        </w:tc>
      </w:tr>
      <w:tr w:rsidR="00D9438B" w14:paraId="22D7597E" w14:textId="77777777" w:rsidTr="00552580">
        <w:tc>
          <w:tcPr>
            <w:tcW w:w="1698" w:type="pct"/>
            <w:tcBorders>
              <w:top w:val="single" w:sz="12" w:space="0" w:color="auto"/>
              <w:left w:val="single" w:sz="12" w:space="0" w:color="auto"/>
            </w:tcBorders>
            <w:vAlign w:val="center"/>
          </w:tcPr>
          <w:p w14:paraId="25AB1D9D" w14:textId="77777777" w:rsidR="009122D3" w:rsidRPr="00274FA8" w:rsidRDefault="00CA7224" w:rsidP="00E17E2F">
            <w:pPr>
              <w:jc w:val="left"/>
              <w:rPr>
                <w:lang w:val="nl-BE"/>
              </w:rPr>
            </w:pPr>
            <w:r>
              <w:rPr>
                <w:rFonts w:eastAsia="Arial" w:cs="Arial"/>
                <w:szCs w:val="20"/>
                <w:bdr w:val="nil"/>
                <w:lang w:val="nl-BE"/>
              </w:rPr>
              <w:t>Preactiviteitssteun voor een project om een onderneming op te richten</w:t>
            </w:r>
          </w:p>
        </w:tc>
        <w:tc>
          <w:tcPr>
            <w:tcW w:w="748" w:type="pct"/>
            <w:tcBorders>
              <w:top w:val="single" w:sz="12" w:space="0" w:color="auto"/>
            </w:tcBorders>
            <w:vAlign w:val="center"/>
          </w:tcPr>
          <w:p w14:paraId="309BCE1D" w14:textId="77777777" w:rsidR="00E900D3" w:rsidRPr="009A5AA9" w:rsidRDefault="00CA7224" w:rsidP="00E900D3">
            <w:pPr>
              <w:jc w:val="center"/>
            </w:pPr>
            <w:r>
              <w:t>13</w:t>
            </w:r>
          </w:p>
        </w:tc>
        <w:tc>
          <w:tcPr>
            <w:tcW w:w="595" w:type="pct"/>
            <w:tcBorders>
              <w:top w:val="single" w:sz="12" w:space="0" w:color="auto"/>
            </w:tcBorders>
            <w:vAlign w:val="center"/>
          </w:tcPr>
          <w:p w14:paraId="643F07F6" w14:textId="77777777" w:rsidR="009122D3" w:rsidRDefault="00CA7224" w:rsidP="00E17E2F">
            <w:pPr>
              <w:jc w:val="center"/>
            </w:pPr>
            <w:r>
              <w:t>13</w:t>
            </w:r>
          </w:p>
        </w:tc>
        <w:tc>
          <w:tcPr>
            <w:tcW w:w="595" w:type="pct"/>
            <w:tcBorders>
              <w:top w:val="single" w:sz="12" w:space="0" w:color="auto"/>
            </w:tcBorders>
            <w:vAlign w:val="center"/>
          </w:tcPr>
          <w:p w14:paraId="61214D42" w14:textId="77777777" w:rsidR="009122D3" w:rsidRDefault="00CA7224" w:rsidP="00E17E2F">
            <w:pPr>
              <w:jc w:val="center"/>
            </w:pPr>
            <w:r>
              <w:t>8</w:t>
            </w:r>
          </w:p>
        </w:tc>
        <w:tc>
          <w:tcPr>
            <w:tcW w:w="595" w:type="pct"/>
            <w:tcBorders>
              <w:top w:val="single" w:sz="12" w:space="0" w:color="auto"/>
            </w:tcBorders>
            <w:vAlign w:val="center"/>
          </w:tcPr>
          <w:p w14:paraId="559DB9E3" w14:textId="77777777" w:rsidR="009122D3" w:rsidRDefault="00CA7224" w:rsidP="00E17E2F">
            <w:pPr>
              <w:jc w:val="center"/>
            </w:pPr>
            <w:r>
              <w:t>5</w:t>
            </w:r>
          </w:p>
        </w:tc>
        <w:tc>
          <w:tcPr>
            <w:tcW w:w="769" w:type="pct"/>
            <w:tcBorders>
              <w:top w:val="single" w:sz="12" w:space="0" w:color="auto"/>
              <w:right w:val="single" w:sz="12" w:space="0" w:color="auto"/>
            </w:tcBorders>
            <w:vAlign w:val="center"/>
          </w:tcPr>
          <w:p w14:paraId="1EF11C4C" w14:textId="77777777" w:rsidR="0098070E" w:rsidRDefault="00CA7224" w:rsidP="0098070E">
            <w:pPr>
              <w:jc w:val="right"/>
            </w:pPr>
            <w:r>
              <w:t>20.337</w:t>
            </w:r>
          </w:p>
        </w:tc>
      </w:tr>
      <w:tr w:rsidR="00D9438B" w14:paraId="5F9B7038" w14:textId="77777777" w:rsidTr="00552580">
        <w:tc>
          <w:tcPr>
            <w:tcW w:w="1698" w:type="pct"/>
            <w:tcBorders>
              <w:left w:val="single" w:sz="12" w:space="0" w:color="auto"/>
            </w:tcBorders>
            <w:vAlign w:val="center"/>
          </w:tcPr>
          <w:p w14:paraId="3A90EDFF" w14:textId="77777777" w:rsidR="00CA5FFA" w:rsidRPr="00274FA8" w:rsidRDefault="00CA7224" w:rsidP="00E17E2F">
            <w:pPr>
              <w:jc w:val="left"/>
              <w:rPr>
                <w:lang w:val="nl-BE"/>
              </w:rPr>
            </w:pPr>
            <w:r>
              <w:rPr>
                <w:rFonts w:eastAsia="Arial" w:cs="Arial"/>
                <w:szCs w:val="20"/>
                <w:bdr w:val="nil"/>
                <w:lang w:val="nl-BE"/>
              </w:rPr>
              <w:t>Preactiviteitssteun voor een uitgewerkt project om een onderneming op te richten</w:t>
            </w:r>
          </w:p>
        </w:tc>
        <w:tc>
          <w:tcPr>
            <w:tcW w:w="748" w:type="pct"/>
            <w:vAlign w:val="center"/>
          </w:tcPr>
          <w:p w14:paraId="65072474" w14:textId="77777777" w:rsidR="00CA5FFA" w:rsidRDefault="00CA7224" w:rsidP="00E17E2F">
            <w:pPr>
              <w:jc w:val="center"/>
            </w:pPr>
            <w:r>
              <w:t>17</w:t>
            </w:r>
          </w:p>
        </w:tc>
        <w:tc>
          <w:tcPr>
            <w:tcW w:w="595" w:type="pct"/>
            <w:vAlign w:val="center"/>
          </w:tcPr>
          <w:p w14:paraId="5E0E67A8" w14:textId="77777777" w:rsidR="00CA5FFA" w:rsidRDefault="00CA7224" w:rsidP="00E17E2F">
            <w:pPr>
              <w:jc w:val="center"/>
            </w:pPr>
            <w:r>
              <w:t>20</w:t>
            </w:r>
          </w:p>
        </w:tc>
        <w:tc>
          <w:tcPr>
            <w:tcW w:w="595" w:type="pct"/>
            <w:vAlign w:val="center"/>
          </w:tcPr>
          <w:p w14:paraId="69AB78FC" w14:textId="77777777" w:rsidR="00CA5FFA" w:rsidRDefault="00CA7224" w:rsidP="00E17E2F">
            <w:pPr>
              <w:jc w:val="center"/>
            </w:pPr>
            <w:r>
              <w:t>14</w:t>
            </w:r>
          </w:p>
        </w:tc>
        <w:tc>
          <w:tcPr>
            <w:tcW w:w="595" w:type="pct"/>
            <w:vAlign w:val="center"/>
          </w:tcPr>
          <w:p w14:paraId="724D5D65" w14:textId="77777777" w:rsidR="00CA5FFA" w:rsidRDefault="00CA7224" w:rsidP="00E17E2F">
            <w:pPr>
              <w:jc w:val="center"/>
            </w:pPr>
            <w:r>
              <w:t>6</w:t>
            </w:r>
          </w:p>
        </w:tc>
        <w:tc>
          <w:tcPr>
            <w:tcW w:w="769" w:type="pct"/>
            <w:tcBorders>
              <w:right w:val="single" w:sz="12" w:space="0" w:color="auto"/>
            </w:tcBorders>
            <w:vAlign w:val="center"/>
          </w:tcPr>
          <w:p w14:paraId="1D04E394" w14:textId="77777777" w:rsidR="00CA5FFA" w:rsidRDefault="00CA7224" w:rsidP="00E17E2F">
            <w:pPr>
              <w:jc w:val="right"/>
            </w:pPr>
            <w:r>
              <w:t>129.755</w:t>
            </w:r>
          </w:p>
        </w:tc>
      </w:tr>
      <w:tr w:rsidR="00D9438B" w14:paraId="028773A1" w14:textId="77777777" w:rsidTr="00552580">
        <w:tc>
          <w:tcPr>
            <w:tcW w:w="1698" w:type="pct"/>
            <w:tcBorders>
              <w:left w:val="single" w:sz="12" w:space="0" w:color="auto"/>
            </w:tcBorders>
            <w:vAlign w:val="center"/>
          </w:tcPr>
          <w:p w14:paraId="692CEACF" w14:textId="77777777" w:rsidR="00CA5FFA" w:rsidRPr="00274FA8" w:rsidRDefault="00CA7224" w:rsidP="00E17E2F">
            <w:pPr>
              <w:jc w:val="left"/>
              <w:rPr>
                <w:lang w:val="nl-BE"/>
              </w:rPr>
            </w:pPr>
            <w:r>
              <w:rPr>
                <w:rFonts w:eastAsia="Arial" w:cs="Arial"/>
                <w:szCs w:val="20"/>
                <w:bdr w:val="nil"/>
                <w:lang w:val="nl-BE"/>
              </w:rPr>
              <w:t>Preactiviteitssteun voor een project om een onderneming over te nemen</w:t>
            </w:r>
          </w:p>
        </w:tc>
        <w:tc>
          <w:tcPr>
            <w:tcW w:w="748" w:type="pct"/>
            <w:vAlign w:val="center"/>
          </w:tcPr>
          <w:p w14:paraId="7B38F890" w14:textId="77777777" w:rsidR="00CA5FFA" w:rsidRDefault="00CA7224" w:rsidP="00E17E2F">
            <w:pPr>
              <w:jc w:val="center"/>
            </w:pPr>
            <w:r>
              <w:t>0</w:t>
            </w:r>
          </w:p>
        </w:tc>
        <w:tc>
          <w:tcPr>
            <w:tcW w:w="595" w:type="pct"/>
            <w:vAlign w:val="center"/>
          </w:tcPr>
          <w:p w14:paraId="53A4A5B2" w14:textId="77777777" w:rsidR="00CA5FFA" w:rsidRDefault="00CA7224" w:rsidP="00E17E2F">
            <w:pPr>
              <w:jc w:val="center"/>
            </w:pPr>
            <w:r>
              <w:t>1</w:t>
            </w:r>
          </w:p>
        </w:tc>
        <w:tc>
          <w:tcPr>
            <w:tcW w:w="595" w:type="pct"/>
            <w:vAlign w:val="center"/>
          </w:tcPr>
          <w:p w14:paraId="6E758164" w14:textId="77777777" w:rsidR="00CA5FFA" w:rsidRDefault="00CA7224" w:rsidP="00E17E2F">
            <w:pPr>
              <w:jc w:val="center"/>
            </w:pPr>
            <w:r>
              <w:t>1</w:t>
            </w:r>
          </w:p>
        </w:tc>
        <w:tc>
          <w:tcPr>
            <w:tcW w:w="595" w:type="pct"/>
            <w:vAlign w:val="center"/>
          </w:tcPr>
          <w:p w14:paraId="2CF1D077" w14:textId="77777777" w:rsidR="00CA5FFA" w:rsidRDefault="00CA7224" w:rsidP="00E17E2F">
            <w:pPr>
              <w:jc w:val="center"/>
            </w:pPr>
            <w:r>
              <w:t>0</w:t>
            </w:r>
          </w:p>
        </w:tc>
        <w:tc>
          <w:tcPr>
            <w:tcW w:w="769" w:type="pct"/>
            <w:tcBorders>
              <w:right w:val="single" w:sz="12" w:space="0" w:color="auto"/>
            </w:tcBorders>
            <w:vAlign w:val="center"/>
          </w:tcPr>
          <w:p w14:paraId="53D737E0" w14:textId="77777777" w:rsidR="00CA5FFA" w:rsidRDefault="00CA7224" w:rsidP="00E17E2F">
            <w:pPr>
              <w:jc w:val="right"/>
            </w:pPr>
            <w:r>
              <w:t>9.000</w:t>
            </w:r>
          </w:p>
        </w:tc>
      </w:tr>
      <w:tr w:rsidR="00D9438B" w14:paraId="30EEB883" w14:textId="77777777" w:rsidTr="00552580">
        <w:tc>
          <w:tcPr>
            <w:tcW w:w="1698" w:type="pct"/>
            <w:tcBorders>
              <w:left w:val="single" w:sz="12" w:space="0" w:color="auto"/>
            </w:tcBorders>
            <w:vAlign w:val="center"/>
          </w:tcPr>
          <w:p w14:paraId="216BA681" w14:textId="77777777" w:rsidR="009122D3" w:rsidRDefault="00CA7224" w:rsidP="00E17E2F">
            <w:pPr>
              <w:jc w:val="left"/>
            </w:pPr>
            <w:r>
              <w:rPr>
                <w:rFonts w:eastAsia="Arial" w:cs="Arial"/>
                <w:szCs w:val="20"/>
                <w:bdr w:val="nil"/>
                <w:lang w:val="nl-BE"/>
              </w:rPr>
              <w:t>Coworkingsteun – projectdragers</w:t>
            </w:r>
          </w:p>
        </w:tc>
        <w:tc>
          <w:tcPr>
            <w:tcW w:w="748" w:type="pct"/>
            <w:vAlign w:val="center"/>
          </w:tcPr>
          <w:p w14:paraId="39DF737D" w14:textId="77777777" w:rsidR="009122D3" w:rsidRDefault="00CA7224" w:rsidP="00E17E2F">
            <w:pPr>
              <w:jc w:val="center"/>
            </w:pPr>
            <w:r>
              <w:t>8</w:t>
            </w:r>
          </w:p>
        </w:tc>
        <w:tc>
          <w:tcPr>
            <w:tcW w:w="595" w:type="pct"/>
            <w:vAlign w:val="center"/>
          </w:tcPr>
          <w:p w14:paraId="4C5E5DF9" w14:textId="77777777" w:rsidR="009122D3" w:rsidRDefault="00CA7224" w:rsidP="00E17E2F">
            <w:pPr>
              <w:jc w:val="center"/>
            </w:pPr>
            <w:r>
              <w:t>10</w:t>
            </w:r>
          </w:p>
        </w:tc>
        <w:tc>
          <w:tcPr>
            <w:tcW w:w="595" w:type="pct"/>
            <w:vAlign w:val="center"/>
          </w:tcPr>
          <w:p w14:paraId="5B47F1F2" w14:textId="77777777" w:rsidR="009122D3" w:rsidRDefault="00CA7224" w:rsidP="00E17E2F">
            <w:pPr>
              <w:jc w:val="center"/>
            </w:pPr>
            <w:r>
              <w:t>9</w:t>
            </w:r>
          </w:p>
        </w:tc>
        <w:tc>
          <w:tcPr>
            <w:tcW w:w="595" w:type="pct"/>
            <w:vAlign w:val="center"/>
          </w:tcPr>
          <w:p w14:paraId="7219BE9B" w14:textId="77777777" w:rsidR="009122D3" w:rsidRDefault="00CA7224" w:rsidP="00E17E2F">
            <w:pPr>
              <w:jc w:val="center"/>
            </w:pPr>
            <w:r>
              <w:t>1</w:t>
            </w:r>
          </w:p>
        </w:tc>
        <w:tc>
          <w:tcPr>
            <w:tcW w:w="769" w:type="pct"/>
            <w:tcBorders>
              <w:right w:val="single" w:sz="12" w:space="0" w:color="auto"/>
            </w:tcBorders>
            <w:vAlign w:val="center"/>
          </w:tcPr>
          <w:p w14:paraId="60B23D83" w14:textId="77777777" w:rsidR="009122D3" w:rsidRDefault="00CA7224" w:rsidP="00E17E2F">
            <w:pPr>
              <w:jc w:val="right"/>
            </w:pPr>
            <w:r>
              <w:t>4.050</w:t>
            </w:r>
          </w:p>
        </w:tc>
      </w:tr>
      <w:tr w:rsidR="00D9438B" w14:paraId="6BAAA3D2" w14:textId="77777777" w:rsidTr="00552580">
        <w:tc>
          <w:tcPr>
            <w:tcW w:w="1698" w:type="pct"/>
            <w:tcBorders>
              <w:left w:val="single" w:sz="12" w:space="0" w:color="auto"/>
            </w:tcBorders>
            <w:vAlign w:val="center"/>
          </w:tcPr>
          <w:p w14:paraId="51293EF9" w14:textId="77777777" w:rsidR="00012241" w:rsidRDefault="00CA7224" w:rsidP="00E17E2F">
            <w:pPr>
              <w:jc w:val="left"/>
            </w:pPr>
            <w:r>
              <w:rPr>
                <w:rFonts w:eastAsia="Arial" w:cs="Arial"/>
                <w:szCs w:val="20"/>
                <w:bdr w:val="nil"/>
                <w:lang w:val="nl-BE"/>
              </w:rPr>
              <w:t>Coworkingsteun – micro-ondernemingen</w:t>
            </w:r>
          </w:p>
        </w:tc>
        <w:tc>
          <w:tcPr>
            <w:tcW w:w="748" w:type="pct"/>
            <w:vAlign w:val="center"/>
          </w:tcPr>
          <w:p w14:paraId="3661B7F1" w14:textId="77777777" w:rsidR="00012241" w:rsidRDefault="00CA7224" w:rsidP="00E17E2F">
            <w:pPr>
              <w:jc w:val="center"/>
            </w:pPr>
            <w:r>
              <w:t>48</w:t>
            </w:r>
          </w:p>
        </w:tc>
        <w:tc>
          <w:tcPr>
            <w:tcW w:w="595" w:type="pct"/>
            <w:vAlign w:val="center"/>
          </w:tcPr>
          <w:p w14:paraId="5DDA5817" w14:textId="77777777" w:rsidR="00012241" w:rsidRDefault="00CA7224" w:rsidP="00E17E2F">
            <w:pPr>
              <w:jc w:val="center"/>
            </w:pPr>
            <w:r>
              <w:t>58</w:t>
            </w:r>
          </w:p>
        </w:tc>
        <w:tc>
          <w:tcPr>
            <w:tcW w:w="595" w:type="pct"/>
            <w:vAlign w:val="center"/>
          </w:tcPr>
          <w:p w14:paraId="1C724565" w14:textId="77777777" w:rsidR="00012241" w:rsidRDefault="00CA7224" w:rsidP="00E17E2F">
            <w:pPr>
              <w:jc w:val="center"/>
            </w:pPr>
            <w:r>
              <w:t>31</w:t>
            </w:r>
          </w:p>
        </w:tc>
        <w:tc>
          <w:tcPr>
            <w:tcW w:w="595" w:type="pct"/>
            <w:vAlign w:val="center"/>
          </w:tcPr>
          <w:p w14:paraId="66DD01C4" w14:textId="77777777" w:rsidR="00012241" w:rsidRDefault="00CA7224" w:rsidP="00E17E2F">
            <w:pPr>
              <w:jc w:val="center"/>
            </w:pPr>
            <w:r>
              <w:t>27</w:t>
            </w:r>
          </w:p>
        </w:tc>
        <w:tc>
          <w:tcPr>
            <w:tcW w:w="769" w:type="pct"/>
            <w:tcBorders>
              <w:right w:val="single" w:sz="12" w:space="0" w:color="auto"/>
            </w:tcBorders>
            <w:vAlign w:val="center"/>
          </w:tcPr>
          <w:p w14:paraId="4799A062" w14:textId="77777777" w:rsidR="00012241" w:rsidRDefault="00CA7224" w:rsidP="00012241">
            <w:pPr>
              <w:jc w:val="right"/>
            </w:pPr>
            <w:r>
              <w:t>13.860</w:t>
            </w:r>
          </w:p>
        </w:tc>
      </w:tr>
      <w:tr w:rsidR="00D9438B" w14:paraId="75888C59" w14:textId="77777777" w:rsidTr="00552580">
        <w:tc>
          <w:tcPr>
            <w:tcW w:w="1698" w:type="pct"/>
            <w:tcBorders>
              <w:left w:val="single" w:sz="12" w:space="0" w:color="auto"/>
            </w:tcBorders>
            <w:vAlign w:val="center"/>
          </w:tcPr>
          <w:p w14:paraId="0C5B8F6D" w14:textId="77777777" w:rsidR="00012241" w:rsidRDefault="00CA7224" w:rsidP="00E17E2F">
            <w:pPr>
              <w:jc w:val="left"/>
            </w:pPr>
            <w:r>
              <w:rPr>
                <w:rFonts w:eastAsia="Arial" w:cs="Arial"/>
                <w:szCs w:val="20"/>
                <w:bdr w:val="nil"/>
                <w:lang w:val="nl-BE"/>
              </w:rPr>
              <w:t>Steun voor consultancy</w:t>
            </w:r>
          </w:p>
        </w:tc>
        <w:tc>
          <w:tcPr>
            <w:tcW w:w="748" w:type="pct"/>
            <w:vAlign w:val="center"/>
          </w:tcPr>
          <w:p w14:paraId="2F99FDDF" w14:textId="77777777" w:rsidR="00012241" w:rsidRDefault="00CA7224" w:rsidP="00E900D3">
            <w:pPr>
              <w:jc w:val="center"/>
            </w:pPr>
            <w:r>
              <w:t>731</w:t>
            </w:r>
          </w:p>
        </w:tc>
        <w:tc>
          <w:tcPr>
            <w:tcW w:w="595" w:type="pct"/>
            <w:vAlign w:val="center"/>
          </w:tcPr>
          <w:p w14:paraId="41AD3378" w14:textId="77777777" w:rsidR="00012241" w:rsidRDefault="00CA7224" w:rsidP="00E17E2F">
            <w:pPr>
              <w:jc w:val="center"/>
            </w:pPr>
            <w:r>
              <w:t>892</w:t>
            </w:r>
          </w:p>
        </w:tc>
        <w:tc>
          <w:tcPr>
            <w:tcW w:w="595" w:type="pct"/>
            <w:vAlign w:val="center"/>
          </w:tcPr>
          <w:p w14:paraId="2C9C6C2B" w14:textId="77777777" w:rsidR="00012241" w:rsidRDefault="00CA7224" w:rsidP="00E17E2F">
            <w:pPr>
              <w:jc w:val="center"/>
            </w:pPr>
            <w:r>
              <w:t>560</w:t>
            </w:r>
          </w:p>
        </w:tc>
        <w:tc>
          <w:tcPr>
            <w:tcW w:w="595" w:type="pct"/>
            <w:vAlign w:val="center"/>
          </w:tcPr>
          <w:p w14:paraId="07EE84D7" w14:textId="77777777" w:rsidR="00012241" w:rsidRDefault="00CA7224" w:rsidP="00E17E2F">
            <w:pPr>
              <w:jc w:val="center"/>
            </w:pPr>
            <w:r>
              <w:t>332</w:t>
            </w:r>
          </w:p>
        </w:tc>
        <w:tc>
          <w:tcPr>
            <w:tcW w:w="769" w:type="pct"/>
            <w:tcBorders>
              <w:right w:val="single" w:sz="12" w:space="0" w:color="auto"/>
            </w:tcBorders>
            <w:vAlign w:val="center"/>
          </w:tcPr>
          <w:p w14:paraId="646AF010" w14:textId="77777777" w:rsidR="00012241" w:rsidRDefault="00CA7224" w:rsidP="00012241">
            <w:pPr>
              <w:jc w:val="right"/>
            </w:pPr>
            <w:r>
              <w:t>3.119.537</w:t>
            </w:r>
          </w:p>
        </w:tc>
      </w:tr>
      <w:tr w:rsidR="00D9438B" w14:paraId="43624FDB" w14:textId="77777777" w:rsidTr="00552580">
        <w:tc>
          <w:tcPr>
            <w:tcW w:w="1698" w:type="pct"/>
            <w:tcBorders>
              <w:left w:val="single" w:sz="12" w:space="0" w:color="auto"/>
            </w:tcBorders>
            <w:vAlign w:val="center"/>
          </w:tcPr>
          <w:p w14:paraId="127D19D0" w14:textId="77777777" w:rsidR="00012241" w:rsidRPr="00274FA8" w:rsidRDefault="00CA7224" w:rsidP="00E17E2F">
            <w:pPr>
              <w:jc w:val="left"/>
              <w:rPr>
                <w:lang w:val="nl-BE"/>
              </w:rPr>
            </w:pPr>
            <w:r>
              <w:rPr>
                <w:rFonts w:eastAsia="Arial" w:cs="Arial"/>
                <w:szCs w:val="20"/>
                <w:bdr w:val="nil"/>
                <w:lang w:val="nl-BE"/>
              </w:rPr>
              <w:t>Steun voor de ontwikkeling van een website of een e-commerceplatform</w:t>
            </w:r>
          </w:p>
        </w:tc>
        <w:tc>
          <w:tcPr>
            <w:tcW w:w="748" w:type="pct"/>
            <w:vAlign w:val="center"/>
          </w:tcPr>
          <w:p w14:paraId="6453EE31" w14:textId="77777777" w:rsidR="00012241" w:rsidRDefault="00CA7224" w:rsidP="00E17E2F">
            <w:pPr>
              <w:jc w:val="center"/>
            </w:pPr>
            <w:r>
              <w:t>698</w:t>
            </w:r>
          </w:p>
        </w:tc>
        <w:tc>
          <w:tcPr>
            <w:tcW w:w="595" w:type="pct"/>
            <w:vAlign w:val="center"/>
          </w:tcPr>
          <w:p w14:paraId="02E5BF65" w14:textId="77777777" w:rsidR="00012241" w:rsidRDefault="00CA7224" w:rsidP="00E17E2F">
            <w:pPr>
              <w:jc w:val="center"/>
            </w:pPr>
            <w:r>
              <w:t>737</w:t>
            </w:r>
          </w:p>
        </w:tc>
        <w:tc>
          <w:tcPr>
            <w:tcW w:w="595" w:type="pct"/>
            <w:vAlign w:val="center"/>
          </w:tcPr>
          <w:p w14:paraId="42EC4741" w14:textId="77777777" w:rsidR="00012241" w:rsidRDefault="00CA7224" w:rsidP="00E17E2F">
            <w:pPr>
              <w:jc w:val="center"/>
            </w:pPr>
            <w:r>
              <w:t>525</w:t>
            </w:r>
          </w:p>
        </w:tc>
        <w:tc>
          <w:tcPr>
            <w:tcW w:w="595" w:type="pct"/>
            <w:vAlign w:val="center"/>
          </w:tcPr>
          <w:p w14:paraId="7D765FFB" w14:textId="77777777" w:rsidR="00012241" w:rsidRDefault="00CA7224" w:rsidP="00E17E2F">
            <w:pPr>
              <w:jc w:val="center"/>
            </w:pPr>
            <w:r>
              <w:t>212</w:t>
            </w:r>
          </w:p>
        </w:tc>
        <w:tc>
          <w:tcPr>
            <w:tcW w:w="769" w:type="pct"/>
            <w:tcBorders>
              <w:right w:val="single" w:sz="12" w:space="0" w:color="auto"/>
            </w:tcBorders>
            <w:vAlign w:val="center"/>
          </w:tcPr>
          <w:p w14:paraId="414D0915" w14:textId="77777777" w:rsidR="00012241" w:rsidRDefault="00CA7224" w:rsidP="00012241">
            <w:pPr>
              <w:jc w:val="right"/>
            </w:pPr>
            <w:r>
              <w:t>1.873.601</w:t>
            </w:r>
          </w:p>
        </w:tc>
      </w:tr>
      <w:tr w:rsidR="00D9438B" w14:paraId="27B5E974" w14:textId="77777777" w:rsidTr="00552580">
        <w:tc>
          <w:tcPr>
            <w:tcW w:w="1698" w:type="pct"/>
            <w:tcBorders>
              <w:left w:val="single" w:sz="12" w:space="0" w:color="auto"/>
            </w:tcBorders>
            <w:vAlign w:val="center"/>
          </w:tcPr>
          <w:p w14:paraId="2D9E6D9C" w14:textId="77777777" w:rsidR="00012241" w:rsidRDefault="00CA7224" w:rsidP="00E17E2F">
            <w:pPr>
              <w:jc w:val="left"/>
            </w:pPr>
            <w:r>
              <w:rPr>
                <w:rFonts w:eastAsia="Arial" w:cs="Arial"/>
                <w:szCs w:val="20"/>
                <w:bdr w:val="nil"/>
                <w:lang w:val="nl-BE"/>
              </w:rPr>
              <w:t>Steun voor externe opleidingen</w:t>
            </w:r>
          </w:p>
        </w:tc>
        <w:tc>
          <w:tcPr>
            <w:tcW w:w="748" w:type="pct"/>
            <w:vAlign w:val="center"/>
          </w:tcPr>
          <w:p w14:paraId="31DFC679" w14:textId="77777777" w:rsidR="00012241" w:rsidRDefault="00CA7224" w:rsidP="00E17E2F">
            <w:pPr>
              <w:jc w:val="center"/>
            </w:pPr>
            <w:r>
              <w:t>688</w:t>
            </w:r>
          </w:p>
        </w:tc>
        <w:tc>
          <w:tcPr>
            <w:tcW w:w="595" w:type="pct"/>
            <w:vAlign w:val="center"/>
          </w:tcPr>
          <w:p w14:paraId="70CDF0C3" w14:textId="77777777" w:rsidR="00012241" w:rsidRDefault="00CA7224" w:rsidP="00E17E2F">
            <w:pPr>
              <w:jc w:val="center"/>
            </w:pPr>
            <w:r>
              <w:t>728</w:t>
            </w:r>
          </w:p>
        </w:tc>
        <w:tc>
          <w:tcPr>
            <w:tcW w:w="595" w:type="pct"/>
            <w:vAlign w:val="center"/>
          </w:tcPr>
          <w:p w14:paraId="279A5CC1" w14:textId="77777777" w:rsidR="00012241" w:rsidRDefault="00CA7224" w:rsidP="00E17E2F">
            <w:pPr>
              <w:jc w:val="center"/>
            </w:pPr>
            <w:r>
              <w:t>378</w:t>
            </w:r>
          </w:p>
        </w:tc>
        <w:tc>
          <w:tcPr>
            <w:tcW w:w="595" w:type="pct"/>
            <w:vAlign w:val="center"/>
          </w:tcPr>
          <w:p w14:paraId="67E531F3" w14:textId="77777777" w:rsidR="00012241" w:rsidRDefault="00CA7224" w:rsidP="00E17E2F">
            <w:pPr>
              <w:jc w:val="center"/>
            </w:pPr>
            <w:r>
              <w:t>350</w:t>
            </w:r>
          </w:p>
        </w:tc>
        <w:tc>
          <w:tcPr>
            <w:tcW w:w="769" w:type="pct"/>
            <w:tcBorders>
              <w:right w:val="single" w:sz="12" w:space="0" w:color="auto"/>
            </w:tcBorders>
            <w:vAlign w:val="center"/>
          </w:tcPr>
          <w:p w14:paraId="5EBA2F50" w14:textId="77777777" w:rsidR="00012241" w:rsidRDefault="00CA7224" w:rsidP="00012241">
            <w:pPr>
              <w:jc w:val="right"/>
            </w:pPr>
            <w:r>
              <w:t>741.055</w:t>
            </w:r>
          </w:p>
        </w:tc>
      </w:tr>
      <w:tr w:rsidR="00D9438B" w14:paraId="6F2C98D0" w14:textId="77777777" w:rsidTr="00552580">
        <w:tc>
          <w:tcPr>
            <w:tcW w:w="1698" w:type="pct"/>
            <w:tcBorders>
              <w:left w:val="single" w:sz="12" w:space="0" w:color="auto"/>
            </w:tcBorders>
            <w:vAlign w:val="center"/>
          </w:tcPr>
          <w:p w14:paraId="08C9D55F" w14:textId="77777777" w:rsidR="00012241" w:rsidRPr="00274FA8" w:rsidRDefault="00CA7224" w:rsidP="00E17E2F">
            <w:pPr>
              <w:jc w:val="left"/>
              <w:rPr>
                <w:lang w:val="nl-BE"/>
              </w:rPr>
            </w:pPr>
            <w:r>
              <w:rPr>
                <w:rFonts w:eastAsia="Arial" w:cs="Arial"/>
                <w:szCs w:val="20"/>
                <w:bdr w:val="nil"/>
                <w:lang w:val="nl-BE"/>
              </w:rPr>
              <w:t>Steun voor de bezetting van plaatsen in de kinderopvang</w:t>
            </w:r>
          </w:p>
        </w:tc>
        <w:tc>
          <w:tcPr>
            <w:tcW w:w="748" w:type="pct"/>
            <w:vAlign w:val="center"/>
          </w:tcPr>
          <w:p w14:paraId="420B42E7" w14:textId="77777777" w:rsidR="00012241" w:rsidRDefault="00CA7224" w:rsidP="00E17E2F">
            <w:pPr>
              <w:jc w:val="center"/>
            </w:pPr>
            <w:r>
              <w:t>79</w:t>
            </w:r>
          </w:p>
        </w:tc>
        <w:tc>
          <w:tcPr>
            <w:tcW w:w="595" w:type="pct"/>
            <w:vAlign w:val="center"/>
          </w:tcPr>
          <w:p w14:paraId="451263E5" w14:textId="77777777" w:rsidR="00012241" w:rsidRDefault="00CA7224" w:rsidP="00E17E2F">
            <w:pPr>
              <w:jc w:val="center"/>
            </w:pPr>
            <w:r>
              <w:t>82</w:t>
            </w:r>
          </w:p>
        </w:tc>
        <w:tc>
          <w:tcPr>
            <w:tcW w:w="595" w:type="pct"/>
            <w:vAlign w:val="center"/>
          </w:tcPr>
          <w:p w14:paraId="6D8F2912" w14:textId="77777777" w:rsidR="00012241" w:rsidRDefault="00CA7224" w:rsidP="00E17E2F">
            <w:pPr>
              <w:jc w:val="center"/>
            </w:pPr>
            <w:r>
              <w:t>37</w:t>
            </w:r>
          </w:p>
        </w:tc>
        <w:tc>
          <w:tcPr>
            <w:tcW w:w="595" w:type="pct"/>
            <w:vAlign w:val="center"/>
          </w:tcPr>
          <w:p w14:paraId="2827926C" w14:textId="77777777" w:rsidR="00012241" w:rsidRDefault="00CA7224" w:rsidP="00E17E2F">
            <w:pPr>
              <w:jc w:val="center"/>
            </w:pPr>
            <w:r>
              <w:t>45</w:t>
            </w:r>
          </w:p>
        </w:tc>
        <w:tc>
          <w:tcPr>
            <w:tcW w:w="769" w:type="pct"/>
            <w:tcBorders>
              <w:right w:val="single" w:sz="12" w:space="0" w:color="auto"/>
            </w:tcBorders>
            <w:vAlign w:val="center"/>
          </w:tcPr>
          <w:p w14:paraId="11290EE1" w14:textId="77777777" w:rsidR="00012241" w:rsidRDefault="00CA7224" w:rsidP="00012241">
            <w:pPr>
              <w:jc w:val="right"/>
            </w:pPr>
            <w:r>
              <w:t>156.000</w:t>
            </w:r>
          </w:p>
        </w:tc>
      </w:tr>
      <w:tr w:rsidR="00D9438B" w14:paraId="43A6C99A" w14:textId="77777777" w:rsidTr="00552580">
        <w:tc>
          <w:tcPr>
            <w:tcW w:w="1698" w:type="pct"/>
            <w:tcBorders>
              <w:left w:val="single" w:sz="12" w:space="0" w:color="auto"/>
            </w:tcBorders>
            <w:vAlign w:val="center"/>
          </w:tcPr>
          <w:p w14:paraId="1CEF63EB" w14:textId="77777777" w:rsidR="00012241" w:rsidRPr="00274FA8" w:rsidRDefault="00CA7224" w:rsidP="00E17E2F">
            <w:pPr>
              <w:jc w:val="left"/>
              <w:rPr>
                <w:lang w:val="nl-BE"/>
              </w:rPr>
            </w:pPr>
            <w:r>
              <w:rPr>
                <w:rFonts w:eastAsia="Arial" w:cs="Arial"/>
                <w:szCs w:val="20"/>
                <w:bdr w:val="nil"/>
                <w:lang w:val="nl-BE"/>
              </w:rPr>
              <w:lastRenderedPageBreak/>
              <w:t>Steun voor de validering van de competenties</w:t>
            </w:r>
          </w:p>
        </w:tc>
        <w:tc>
          <w:tcPr>
            <w:tcW w:w="748" w:type="pct"/>
            <w:vAlign w:val="center"/>
          </w:tcPr>
          <w:p w14:paraId="26D8E7B1" w14:textId="77777777" w:rsidR="00012241" w:rsidRDefault="00CA7224" w:rsidP="00E17E2F">
            <w:pPr>
              <w:jc w:val="center"/>
            </w:pPr>
            <w:r>
              <w:t>0</w:t>
            </w:r>
          </w:p>
        </w:tc>
        <w:tc>
          <w:tcPr>
            <w:tcW w:w="595" w:type="pct"/>
            <w:vAlign w:val="center"/>
          </w:tcPr>
          <w:p w14:paraId="6A3D496A" w14:textId="77777777" w:rsidR="00012241" w:rsidRDefault="00CA7224" w:rsidP="00E17E2F">
            <w:pPr>
              <w:jc w:val="center"/>
            </w:pPr>
            <w:r>
              <w:t>0</w:t>
            </w:r>
          </w:p>
        </w:tc>
        <w:tc>
          <w:tcPr>
            <w:tcW w:w="595" w:type="pct"/>
            <w:vAlign w:val="center"/>
          </w:tcPr>
          <w:p w14:paraId="4C3658B9" w14:textId="77777777" w:rsidR="00012241" w:rsidRDefault="00CA7224" w:rsidP="00E17E2F">
            <w:pPr>
              <w:jc w:val="center"/>
            </w:pPr>
            <w:r>
              <w:t>0</w:t>
            </w:r>
          </w:p>
        </w:tc>
        <w:tc>
          <w:tcPr>
            <w:tcW w:w="595" w:type="pct"/>
            <w:vAlign w:val="center"/>
          </w:tcPr>
          <w:p w14:paraId="5BF69CA7" w14:textId="77777777" w:rsidR="00012241" w:rsidRDefault="00CA7224" w:rsidP="00E17E2F">
            <w:pPr>
              <w:jc w:val="center"/>
            </w:pPr>
            <w:r>
              <w:t>0</w:t>
            </w:r>
          </w:p>
        </w:tc>
        <w:tc>
          <w:tcPr>
            <w:tcW w:w="769" w:type="pct"/>
            <w:tcBorders>
              <w:right w:val="single" w:sz="12" w:space="0" w:color="auto"/>
            </w:tcBorders>
            <w:vAlign w:val="center"/>
          </w:tcPr>
          <w:p w14:paraId="1EE49EA4" w14:textId="77777777" w:rsidR="00012241" w:rsidRDefault="00CA7224" w:rsidP="00012241">
            <w:pPr>
              <w:jc w:val="right"/>
            </w:pPr>
            <w:r>
              <w:t>0</w:t>
            </w:r>
          </w:p>
        </w:tc>
      </w:tr>
      <w:tr w:rsidR="00D9438B" w14:paraId="5E99BBFE" w14:textId="77777777" w:rsidTr="00552580">
        <w:tc>
          <w:tcPr>
            <w:tcW w:w="1698" w:type="pct"/>
            <w:tcBorders>
              <w:left w:val="single" w:sz="12" w:space="0" w:color="auto"/>
            </w:tcBorders>
            <w:vAlign w:val="center"/>
          </w:tcPr>
          <w:p w14:paraId="7090F27B" w14:textId="77777777" w:rsidR="009122D3" w:rsidRPr="00274FA8" w:rsidRDefault="00CA7224" w:rsidP="00E17E2F">
            <w:pPr>
              <w:jc w:val="left"/>
              <w:rPr>
                <w:lang w:val="nl-BE"/>
              </w:rPr>
            </w:pPr>
            <w:r>
              <w:rPr>
                <w:rFonts w:eastAsia="Arial" w:cs="Arial"/>
                <w:szCs w:val="20"/>
                <w:bdr w:val="nil"/>
                <w:lang w:val="nl-BE"/>
              </w:rPr>
              <w:t>Steun voor een vestiging in de ZEUS</w:t>
            </w:r>
          </w:p>
        </w:tc>
        <w:tc>
          <w:tcPr>
            <w:tcW w:w="748" w:type="pct"/>
            <w:vAlign w:val="center"/>
          </w:tcPr>
          <w:p w14:paraId="03B35B36" w14:textId="77777777" w:rsidR="009122D3" w:rsidRDefault="00CA7224" w:rsidP="00E17E2F">
            <w:pPr>
              <w:jc w:val="center"/>
            </w:pPr>
            <w:r>
              <w:t>3</w:t>
            </w:r>
          </w:p>
        </w:tc>
        <w:tc>
          <w:tcPr>
            <w:tcW w:w="595" w:type="pct"/>
            <w:vAlign w:val="center"/>
          </w:tcPr>
          <w:p w14:paraId="12BEEA48" w14:textId="77777777" w:rsidR="009122D3" w:rsidRDefault="00CA7224" w:rsidP="00E17E2F">
            <w:pPr>
              <w:jc w:val="center"/>
            </w:pPr>
            <w:r>
              <w:t>3</w:t>
            </w:r>
          </w:p>
        </w:tc>
        <w:tc>
          <w:tcPr>
            <w:tcW w:w="595" w:type="pct"/>
            <w:vAlign w:val="center"/>
          </w:tcPr>
          <w:p w14:paraId="412E8075" w14:textId="77777777" w:rsidR="009122D3" w:rsidRDefault="00CA7224" w:rsidP="00E17E2F">
            <w:pPr>
              <w:jc w:val="center"/>
            </w:pPr>
            <w:r>
              <w:t>0</w:t>
            </w:r>
          </w:p>
        </w:tc>
        <w:tc>
          <w:tcPr>
            <w:tcW w:w="595" w:type="pct"/>
            <w:vAlign w:val="center"/>
          </w:tcPr>
          <w:p w14:paraId="3002DA1A" w14:textId="77777777" w:rsidR="009122D3" w:rsidRDefault="00CA7224" w:rsidP="00E17E2F">
            <w:pPr>
              <w:jc w:val="center"/>
            </w:pPr>
            <w:r>
              <w:t>3</w:t>
            </w:r>
          </w:p>
        </w:tc>
        <w:tc>
          <w:tcPr>
            <w:tcW w:w="769" w:type="pct"/>
            <w:tcBorders>
              <w:right w:val="single" w:sz="12" w:space="0" w:color="auto"/>
            </w:tcBorders>
            <w:vAlign w:val="center"/>
          </w:tcPr>
          <w:p w14:paraId="7875E9DD" w14:textId="77777777" w:rsidR="009122D3" w:rsidRDefault="00CA7224" w:rsidP="00E17E2F">
            <w:pPr>
              <w:jc w:val="right"/>
            </w:pPr>
            <w:r>
              <w:t>0</w:t>
            </w:r>
          </w:p>
        </w:tc>
      </w:tr>
      <w:tr w:rsidR="00D9438B" w14:paraId="7C55FD80" w14:textId="77777777" w:rsidTr="00552580">
        <w:tc>
          <w:tcPr>
            <w:tcW w:w="1698" w:type="pct"/>
            <w:tcBorders>
              <w:left w:val="single" w:sz="12" w:space="0" w:color="auto"/>
            </w:tcBorders>
            <w:vAlign w:val="center"/>
          </w:tcPr>
          <w:p w14:paraId="4ACDF117" w14:textId="77777777" w:rsidR="009122D3" w:rsidRDefault="00CA7224" w:rsidP="00E17E2F">
            <w:pPr>
              <w:jc w:val="left"/>
            </w:pPr>
            <w:r>
              <w:rPr>
                <w:rFonts w:eastAsia="Arial" w:cs="Arial"/>
                <w:szCs w:val="20"/>
                <w:bdr w:val="nil"/>
                <w:lang w:val="nl-BE"/>
              </w:rPr>
              <w:t>Steun voor industriële omschakeling</w:t>
            </w:r>
          </w:p>
        </w:tc>
        <w:tc>
          <w:tcPr>
            <w:tcW w:w="748" w:type="pct"/>
            <w:vAlign w:val="center"/>
          </w:tcPr>
          <w:p w14:paraId="59A6D5D2" w14:textId="77777777" w:rsidR="009122D3" w:rsidRDefault="00CA7224" w:rsidP="00E17E2F">
            <w:pPr>
              <w:jc w:val="center"/>
            </w:pPr>
            <w:r>
              <w:t>0</w:t>
            </w:r>
          </w:p>
        </w:tc>
        <w:tc>
          <w:tcPr>
            <w:tcW w:w="595" w:type="pct"/>
            <w:vAlign w:val="center"/>
          </w:tcPr>
          <w:p w14:paraId="7065CAA7" w14:textId="77777777" w:rsidR="009122D3" w:rsidRDefault="00CA7224" w:rsidP="00E17E2F">
            <w:pPr>
              <w:jc w:val="center"/>
            </w:pPr>
            <w:r>
              <w:t>0</w:t>
            </w:r>
          </w:p>
        </w:tc>
        <w:tc>
          <w:tcPr>
            <w:tcW w:w="595" w:type="pct"/>
            <w:vAlign w:val="center"/>
          </w:tcPr>
          <w:p w14:paraId="0C1C620E" w14:textId="77777777" w:rsidR="009122D3" w:rsidRDefault="00CA7224" w:rsidP="00E17E2F">
            <w:pPr>
              <w:jc w:val="center"/>
            </w:pPr>
            <w:r>
              <w:t>0</w:t>
            </w:r>
          </w:p>
        </w:tc>
        <w:tc>
          <w:tcPr>
            <w:tcW w:w="595" w:type="pct"/>
            <w:vAlign w:val="center"/>
          </w:tcPr>
          <w:p w14:paraId="37EA7074" w14:textId="77777777" w:rsidR="009122D3" w:rsidRDefault="00CA7224" w:rsidP="00E17E2F">
            <w:pPr>
              <w:jc w:val="center"/>
            </w:pPr>
            <w:r>
              <w:t>0</w:t>
            </w:r>
          </w:p>
        </w:tc>
        <w:tc>
          <w:tcPr>
            <w:tcW w:w="769" w:type="pct"/>
            <w:tcBorders>
              <w:right w:val="single" w:sz="12" w:space="0" w:color="auto"/>
            </w:tcBorders>
            <w:vAlign w:val="center"/>
          </w:tcPr>
          <w:p w14:paraId="37E8E2EA" w14:textId="77777777" w:rsidR="009122D3" w:rsidRDefault="00CA7224" w:rsidP="00E17E2F">
            <w:pPr>
              <w:jc w:val="right"/>
            </w:pPr>
            <w:r>
              <w:t>0</w:t>
            </w:r>
          </w:p>
        </w:tc>
      </w:tr>
      <w:tr w:rsidR="00D9438B" w14:paraId="09FD57BF" w14:textId="77777777" w:rsidTr="00552580">
        <w:tc>
          <w:tcPr>
            <w:tcW w:w="1698" w:type="pct"/>
            <w:tcBorders>
              <w:left w:val="single" w:sz="12" w:space="0" w:color="auto"/>
            </w:tcBorders>
            <w:vAlign w:val="center"/>
          </w:tcPr>
          <w:p w14:paraId="09EB172E" w14:textId="77777777" w:rsidR="009122D3" w:rsidRPr="00274FA8" w:rsidRDefault="00CA7224" w:rsidP="00E17E2F">
            <w:pPr>
              <w:jc w:val="left"/>
              <w:rPr>
                <w:lang w:val="nl-BE"/>
              </w:rPr>
            </w:pPr>
            <w:r>
              <w:rPr>
                <w:rFonts w:eastAsia="Arial" w:cs="Arial"/>
                <w:szCs w:val="20"/>
                <w:bdr w:val="nil"/>
                <w:lang w:val="nl-BE"/>
              </w:rPr>
              <w:t>Steun bij aanwerving voor een project van economische groei</w:t>
            </w:r>
          </w:p>
        </w:tc>
        <w:tc>
          <w:tcPr>
            <w:tcW w:w="748" w:type="pct"/>
            <w:vAlign w:val="center"/>
          </w:tcPr>
          <w:p w14:paraId="1AE506F8" w14:textId="77777777" w:rsidR="009122D3" w:rsidRDefault="00CA7224" w:rsidP="00E17E2F">
            <w:pPr>
              <w:jc w:val="center"/>
            </w:pPr>
            <w:r>
              <w:t>18</w:t>
            </w:r>
          </w:p>
        </w:tc>
        <w:tc>
          <w:tcPr>
            <w:tcW w:w="595" w:type="pct"/>
            <w:vAlign w:val="center"/>
          </w:tcPr>
          <w:p w14:paraId="5F4927F7" w14:textId="77777777" w:rsidR="009122D3" w:rsidRDefault="00CA7224" w:rsidP="00E17E2F">
            <w:pPr>
              <w:jc w:val="center"/>
            </w:pPr>
            <w:r>
              <w:t>21</w:t>
            </w:r>
          </w:p>
        </w:tc>
        <w:tc>
          <w:tcPr>
            <w:tcW w:w="595" w:type="pct"/>
            <w:vAlign w:val="center"/>
          </w:tcPr>
          <w:p w14:paraId="148F20B3" w14:textId="77777777" w:rsidR="009122D3" w:rsidRDefault="00CA7224" w:rsidP="00E17E2F">
            <w:pPr>
              <w:jc w:val="center"/>
            </w:pPr>
            <w:r>
              <w:t>12</w:t>
            </w:r>
          </w:p>
        </w:tc>
        <w:tc>
          <w:tcPr>
            <w:tcW w:w="595" w:type="pct"/>
            <w:vAlign w:val="center"/>
          </w:tcPr>
          <w:p w14:paraId="51E63111" w14:textId="77777777" w:rsidR="009122D3" w:rsidRDefault="00CA7224" w:rsidP="00E17E2F">
            <w:pPr>
              <w:jc w:val="center"/>
            </w:pPr>
            <w:r>
              <w:t>9</w:t>
            </w:r>
          </w:p>
        </w:tc>
        <w:tc>
          <w:tcPr>
            <w:tcW w:w="769" w:type="pct"/>
            <w:tcBorders>
              <w:right w:val="single" w:sz="12" w:space="0" w:color="auto"/>
            </w:tcBorders>
            <w:vAlign w:val="center"/>
          </w:tcPr>
          <w:p w14:paraId="06F5424E" w14:textId="77777777" w:rsidR="009122D3" w:rsidRDefault="00CA7224" w:rsidP="00E17E2F">
            <w:pPr>
              <w:jc w:val="right"/>
            </w:pPr>
            <w:r>
              <w:t>405.000</w:t>
            </w:r>
          </w:p>
        </w:tc>
      </w:tr>
      <w:tr w:rsidR="00D9438B" w14:paraId="556E24E9" w14:textId="77777777" w:rsidTr="00552580">
        <w:tc>
          <w:tcPr>
            <w:tcW w:w="1698" w:type="pct"/>
            <w:tcBorders>
              <w:left w:val="single" w:sz="12" w:space="0" w:color="auto"/>
            </w:tcBorders>
            <w:vAlign w:val="center"/>
          </w:tcPr>
          <w:p w14:paraId="571BF0B5" w14:textId="77777777" w:rsidR="009122D3" w:rsidRPr="00274FA8" w:rsidRDefault="00CA7224" w:rsidP="00E17E2F">
            <w:pPr>
              <w:jc w:val="left"/>
              <w:rPr>
                <w:lang w:val="nl-BE"/>
              </w:rPr>
            </w:pPr>
            <w:r>
              <w:rPr>
                <w:rFonts w:eastAsia="Arial" w:cs="Arial"/>
                <w:szCs w:val="20"/>
                <w:bdr w:val="nil"/>
                <w:lang w:val="nl-BE"/>
              </w:rPr>
              <w:t>Steun bij aanwerving voor een circulair economieproject</w:t>
            </w:r>
          </w:p>
        </w:tc>
        <w:tc>
          <w:tcPr>
            <w:tcW w:w="748" w:type="pct"/>
            <w:vAlign w:val="center"/>
          </w:tcPr>
          <w:p w14:paraId="65EE440A" w14:textId="77777777" w:rsidR="009122D3" w:rsidRDefault="00CA7224" w:rsidP="00E17E2F">
            <w:pPr>
              <w:jc w:val="center"/>
            </w:pPr>
            <w:r>
              <w:t>0</w:t>
            </w:r>
          </w:p>
        </w:tc>
        <w:tc>
          <w:tcPr>
            <w:tcW w:w="595" w:type="pct"/>
            <w:vAlign w:val="center"/>
          </w:tcPr>
          <w:p w14:paraId="00B5303E" w14:textId="77777777" w:rsidR="009122D3" w:rsidRDefault="00CA7224" w:rsidP="00E17E2F">
            <w:pPr>
              <w:jc w:val="center"/>
            </w:pPr>
            <w:r>
              <w:t>0</w:t>
            </w:r>
          </w:p>
        </w:tc>
        <w:tc>
          <w:tcPr>
            <w:tcW w:w="595" w:type="pct"/>
            <w:vAlign w:val="center"/>
          </w:tcPr>
          <w:p w14:paraId="4208709F" w14:textId="77777777" w:rsidR="009122D3" w:rsidRDefault="00CA7224" w:rsidP="00E17E2F">
            <w:pPr>
              <w:jc w:val="center"/>
            </w:pPr>
            <w:r>
              <w:t>0</w:t>
            </w:r>
          </w:p>
        </w:tc>
        <w:tc>
          <w:tcPr>
            <w:tcW w:w="595" w:type="pct"/>
            <w:vAlign w:val="center"/>
          </w:tcPr>
          <w:p w14:paraId="58D56325" w14:textId="77777777" w:rsidR="009122D3" w:rsidRDefault="00CA7224" w:rsidP="00E17E2F">
            <w:pPr>
              <w:jc w:val="center"/>
            </w:pPr>
            <w:r>
              <w:t>0</w:t>
            </w:r>
          </w:p>
        </w:tc>
        <w:tc>
          <w:tcPr>
            <w:tcW w:w="769" w:type="pct"/>
            <w:tcBorders>
              <w:right w:val="single" w:sz="12" w:space="0" w:color="auto"/>
            </w:tcBorders>
            <w:vAlign w:val="center"/>
          </w:tcPr>
          <w:p w14:paraId="0D497084" w14:textId="77777777" w:rsidR="009122D3" w:rsidRDefault="00CA7224" w:rsidP="00E17E2F">
            <w:pPr>
              <w:jc w:val="right"/>
            </w:pPr>
            <w:r>
              <w:t>0</w:t>
            </w:r>
          </w:p>
        </w:tc>
      </w:tr>
      <w:tr w:rsidR="00D9438B" w14:paraId="3B4E99DC" w14:textId="77777777" w:rsidTr="00552580">
        <w:tc>
          <w:tcPr>
            <w:tcW w:w="1698" w:type="pct"/>
            <w:tcBorders>
              <w:left w:val="single" w:sz="12" w:space="0" w:color="auto"/>
            </w:tcBorders>
            <w:vAlign w:val="center"/>
          </w:tcPr>
          <w:p w14:paraId="7D8AD7E1" w14:textId="77777777" w:rsidR="00F30F36" w:rsidRPr="00274FA8" w:rsidRDefault="00CA7224" w:rsidP="00E17E2F">
            <w:pPr>
              <w:jc w:val="left"/>
              <w:rPr>
                <w:lang w:val="nl-BE"/>
              </w:rPr>
            </w:pPr>
            <w:r>
              <w:rPr>
                <w:rFonts w:eastAsia="Arial" w:cs="Arial"/>
                <w:szCs w:val="20"/>
                <w:bdr w:val="nil"/>
                <w:lang w:val="nl-BE"/>
              </w:rPr>
              <w:t>Steun bij aanwerving in de ZEUS</w:t>
            </w:r>
          </w:p>
        </w:tc>
        <w:tc>
          <w:tcPr>
            <w:tcW w:w="748" w:type="pct"/>
            <w:vAlign w:val="center"/>
          </w:tcPr>
          <w:p w14:paraId="5288DFC1" w14:textId="77777777" w:rsidR="00F30F36" w:rsidRDefault="00CA7224" w:rsidP="00E17E2F">
            <w:pPr>
              <w:jc w:val="center"/>
            </w:pPr>
            <w:r>
              <w:t>2</w:t>
            </w:r>
          </w:p>
        </w:tc>
        <w:tc>
          <w:tcPr>
            <w:tcW w:w="595" w:type="pct"/>
            <w:vAlign w:val="center"/>
          </w:tcPr>
          <w:p w14:paraId="67FCC341" w14:textId="77777777" w:rsidR="00F30F36" w:rsidRDefault="00CA7224" w:rsidP="00E17E2F">
            <w:pPr>
              <w:jc w:val="center"/>
            </w:pPr>
            <w:r>
              <w:t>2</w:t>
            </w:r>
          </w:p>
        </w:tc>
        <w:tc>
          <w:tcPr>
            <w:tcW w:w="595" w:type="pct"/>
            <w:vAlign w:val="center"/>
          </w:tcPr>
          <w:p w14:paraId="66DB9424" w14:textId="77777777" w:rsidR="00F30F36" w:rsidRDefault="00CA7224" w:rsidP="00E17E2F">
            <w:pPr>
              <w:jc w:val="center"/>
            </w:pPr>
            <w:r>
              <w:t>0</w:t>
            </w:r>
          </w:p>
        </w:tc>
        <w:tc>
          <w:tcPr>
            <w:tcW w:w="595" w:type="pct"/>
            <w:vAlign w:val="center"/>
          </w:tcPr>
          <w:p w14:paraId="10CF08C4" w14:textId="77777777" w:rsidR="00F30F36" w:rsidRDefault="00CA7224" w:rsidP="00E17E2F">
            <w:pPr>
              <w:jc w:val="center"/>
            </w:pPr>
            <w:r>
              <w:t>2</w:t>
            </w:r>
          </w:p>
        </w:tc>
        <w:tc>
          <w:tcPr>
            <w:tcW w:w="769" w:type="pct"/>
            <w:tcBorders>
              <w:right w:val="single" w:sz="12" w:space="0" w:color="auto"/>
            </w:tcBorders>
            <w:vAlign w:val="center"/>
          </w:tcPr>
          <w:p w14:paraId="718FF8F4" w14:textId="77777777" w:rsidR="00F30F36" w:rsidRDefault="00CA7224" w:rsidP="00E17E2F">
            <w:pPr>
              <w:jc w:val="right"/>
            </w:pPr>
            <w:r>
              <w:t>0</w:t>
            </w:r>
          </w:p>
        </w:tc>
      </w:tr>
      <w:tr w:rsidR="00D9438B" w14:paraId="585456A8" w14:textId="77777777" w:rsidTr="00552580">
        <w:tc>
          <w:tcPr>
            <w:tcW w:w="1698" w:type="pct"/>
            <w:tcBorders>
              <w:top w:val="single" w:sz="12" w:space="0" w:color="auto"/>
              <w:left w:val="single" w:sz="12" w:space="0" w:color="auto"/>
              <w:bottom w:val="single" w:sz="12" w:space="0" w:color="auto"/>
            </w:tcBorders>
            <w:vAlign w:val="center"/>
          </w:tcPr>
          <w:p w14:paraId="51715214" w14:textId="77777777" w:rsidR="009122D3" w:rsidRDefault="00CA7224" w:rsidP="00E17E2F">
            <w:pPr>
              <w:jc w:val="left"/>
            </w:pPr>
            <w:r>
              <w:rPr>
                <w:rFonts w:eastAsia="Arial" w:cs="Arial"/>
                <w:szCs w:val="20"/>
                <w:bdr w:val="nil"/>
                <w:lang w:val="nl-BE"/>
              </w:rPr>
              <w:t>TOTAAL</w:t>
            </w:r>
          </w:p>
        </w:tc>
        <w:tc>
          <w:tcPr>
            <w:tcW w:w="748" w:type="pct"/>
            <w:tcBorders>
              <w:top w:val="single" w:sz="12" w:space="0" w:color="auto"/>
              <w:bottom w:val="single" w:sz="12" w:space="0" w:color="auto"/>
            </w:tcBorders>
            <w:vAlign w:val="center"/>
          </w:tcPr>
          <w:p w14:paraId="0366BC36" w14:textId="77777777" w:rsidR="009122D3" w:rsidRDefault="00CA7224" w:rsidP="00E17E2F">
            <w:pPr>
              <w:jc w:val="center"/>
            </w:pPr>
            <w:r>
              <w:t>2.305</w:t>
            </w:r>
          </w:p>
        </w:tc>
        <w:tc>
          <w:tcPr>
            <w:tcW w:w="595" w:type="pct"/>
            <w:tcBorders>
              <w:top w:val="single" w:sz="12" w:space="0" w:color="auto"/>
              <w:bottom w:val="single" w:sz="12" w:space="0" w:color="auto"/>
            </w:tcBorders>
            <w:vAlign w:val="center"/>
          </w:tcPr>
          <w:p w14:paraId="174F0929" w14:textId="77777777" w:rsidR="009122D3" w:rsidRDefault="00CA7224" w:rsidP="00E17E2F">
            <w:pPr>
              <w:jc w:val="center"/>
            </w:pPr>
            <w:r>
              <w:t>2.567</w:t>
            </w:r>
          </w:p>
        </w:tc>
        <w:tc>
          <w:tcPr>
            <w:tcW w:w="595" w:type="pct"/>
            <w:tcBorders>
              <w:top w:val="single" w:sz="12" w:space="0" w:color="auto"/>
              <w:bottom w:val="single" w:sz="12" w:space="0" w:color="auto"/>
            </w:tcBorders>
            <w:vAlign w:val="center"/>
          </w:tcPr>
          <w:p w14:paraId="4E1F1D72" w14:textId="77777777" w:rsidR="009122D3" w:rsidRDefault="00CA7224" w:rsidP="00E17E2F">
            <w:pPr>
              <w:jc w:val="center"/>
            </w:pPr>
            <w:r>
              <w:t>1.575</w:t>
            </w:r>
          </w:p>
        </w:tc>
        <w:tc>
          <w:tcPr>
            <w:tcW w:w="595" w:type="pct"/>
            <w:tcBorders>
              <w:top w:val="single" w:sz="12" w:space="0" w:color="auto"/>
              <w:bottom w:val="single" w:sz="12" w:space="0" w:color="auto"/>
            </w:tcBorders>
            <w:vAlign w:val="center"/>
          </w:tcPr>
          <w:p w14:paraId="1AB9770F" w14:textId="77777777" w:rsidR="009122D3" w:rsidRDefault="00CA7224" w:rsidP="00E17E2F">
            <w:pPr>
              <w:jc w:val="center"/>
            </w:pPr>
            <w:r>
              <w:t>992</w:t>
            </w:r>
          </w:p>
        </w:tc>
        <w:tc>
          <w:tcPr>
            <w:tcW w:w="769" w:type="pct"/>
            <w:tcBorders>
              <w:top w:val="single" w:sz="12" w:space="0" w:color="auto"/>
              <w:bottom w:val="single" w:sz="12" w:space="0" w:color="auto"/>
              <w:right w:val="single" w:sz="12" w:space="0" w:color="auto"/>
            </w:tcBorders>
            <w:vAlign w:val="center"/>
          </w:tcPr>
          <w:p w14:paraId="5819295A" w14:textId="77777777" w:rsidR="009122D3" w:rsidRDefault="00CA7224" w:rsidP="0098070E">
            <w:pPr>
              <w:jc w:val="right"/>
            </w:pPr>
            <w:r>
              <w:rPr>
                <w:rFonts w:eastAsia="Arial" w:cs="Arial"/>
                <w:szCs w:val="20"/>
                <w:bdr w:val="nil"/>
                <w:lang w:val="nl-BE"/>
              </w:rPr>
              <w:t>6.472.195</w:t>
            </w:r>
          </w:p>
        </w:tc>
      </w:tr>
    </w:tbl>
    <w:p w14:paraId="368D59A0" w14:textId="77777777" w:rsidR="009122D3" w:rsidRDefault="009122D3" w:rsidP="009122D3"/>
    <w:p w14:paraId="67B42CDC" w14:textId="77777777" w:rsidR="009122D3" w:rsidRDefault="00CA7224" w:rsidP="0068508B">
      <w:pPr>
        <w:jc w:val="center"/>
      </w:pPr>
      <w:r>
        <w:rPr>
          <w:noProof/>
        </w:rPr>
        <w:drawing>
          <wp:inline distT="0" distB="0" distL="0" distR="0" wp14:anchorId="05229341" wp14:editId="1C78E56E">
            <wp:extent cx="2849880" cy="1315205"/>
            <wp:effectExtent l="0" t="0" r="762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29D6AE" w14:textId="77777777" w:rsidR="009122D3" w:rsidRPr="009122D3" w:rsidRDefault="009122D3" w:rsidP="009122D3"/>
    <w:p w14:paraId="00E2B325" w14:textId="77777777" w:rsidR="00AA605C" w:rsidRDefault="00AA605C">
      <w:pPr>
        <w:jc w:val="left"/>
        <w:rPr>
          <w:rFonts w:eastAsia="Arial" w:cs="Arial"/>
          <w:bCs/>
          <w:color w:val="0A00BE"/>
          <w:szCs w:val="20"/>
          <w:bdr w:val="nil"/>
          <w:lang w:val="nl-BE"/>
        </w:rPr>
      </w:pPr>
      <w:bookmarkStart w:id="31" w:name="_Toc34743266"/>
      <w:bookmarkStart w:id="32" w:name="_Toc95404267"/>
      <w:bookmarkStart w:id="33" w:name="_Toc96421399"/>
      <w:r>
        <w:rPr>
          <w:rFonts w:eastAsia="Arial" w:cs="Arial"/>
          <w:szCs w:val="20"/>
          <w:bdr w:val="nil"/>
          <w:lang w:val="nl-BE"/>
        </w:rPr>
        <w:br w:type="page"/>
      </w:r>
    </w:p>
    <w:p w14:paraId="0E1D9420" w14:textId="0337707A" w:rsidR="002A7DA8" w:rsidRDefault="00CA7224" w:rsidP="002A7DA8">
      <w:pPr>
        <w:pStyle w:val="Heading3"/>
      </w:pPr>
      <w:r>
        <w:rPr>
          <w:rFonts w:eastAsia="Arial" w:cs="Arial"/>
          <w:szCs w:val="20"/>
          <w:bdr w:val="nil"/>
          <w:lang w:val="nl-BE"/>
        </w:rPr>
        <w:t>Details per steunmaatregel</w:t>
      </w:r>
      <w:bookmarkEnd w:id="31"/>
      <w:bookmarkEnd w:id="32"/>
      <w:bookmarkEnd w:id="33"/>
    </w:p>
    <w:p w14:paraId="1FC84AF8" w14:textId="77777777" w:rsidR="00FF2C3D" w:rsidRDefault="00CA7224" w:rsidP="00FF2C3D">
      <w:pPr>
        <w:pStyle w:val="Heading4"/>
      </w:pPr>
      <w:r>
        <w:rPr>
          <w:rFonts w:eastAsia="Arial" w:cs="Arial"/>
          <w:szCs w:val="20"/>
          <w:bdr w:val="nil"/>
          <w:lang w:val="nl-BE"/>
        </w:rPr>
        <w:t>Preactiviteitssteun</w:t>
      </w:r>
    </w:p>
    <w:p w14:paraId="61F0E089" w14:textId="77777777" w:rsidR="00FF2C3D" w:rsidRPr="00274FA8" w:rsidRDefault="00CA7224" w:rsidP="00FF2C3D">
      <w:pPr>
        <w:rPr>
          <w:lang w:val="nl-BE"/>
        </w:rPr>
      </w:pPr>
      <w:r>
        <w:rPr>
          <w:rFonts w:eastAsia="Arial" w:cs="Arial"/>
          <w:szCs w:val="20"/>
          <w:bdr w:val="nil"/>
          <w:lang w:val="nl-BE"/>
        </w:rPr>
        <w:t>Deze premies zijn bedoeld voor Brusselse kandidaat-ondernemers met een min of meer uitgewerkt project voor het oprichten of het overnemen van een onderneming op het grondgebied van het Brussels Hoofdstedelijk Gewest.</w:t>
      </w:r>
    </w:p>
    <w:p w14:paraId="70E2DCCE" w14:textId="77777777" w:rsidR="00E17E2F" w:rsidRPr="00274FA8" w:rsidRDefault="00CA7224" w:rsidP="00FF2C3D">
      <w:pPr>
        <w:rPr>
          <w:lang w:val="nl-BE"/>
        </w:rPr>
      </w:pPr>
      <w:r>
        <w:rPr>
          <w:rFonts w:eastAsia="Arial" w:cs="Arial"/>
          <w:szCs w:val="20"/>
          <w:bdr w:val="nil"/>
          <w:lang w:val="nl-BE"/>
        </w:rPr>
        <w:t>De premie dekt 60% van de kosten voor consultancy, opleiding, kinderopvang, deelname aan een beurs in het buitenland en investeringen.</w:t>
      </w:r>
    </w:p>
    <w:p w14:paraId="4A3DC066" w14:textId="77777777" w:rsidR="009101D7" w:rsidRPr="00274FA8" w:rsidRDefault="00CA7224" w:rsidP="00FF2C3D">
      <w:pPr>
        <w:rPr>
          <w:lang w:val="nl-BE"/>
        </w:rPr>
      </w:pPr>
      <w:r>
        <w:rPr>
          <w:rFonts w:eastAsia="Arial" w:cs="Arial"/>
          <w:szCs w:val="20"/>
          <w:bdr w:val="nil"/>
          <w:lang w:val="nl-BE"/>
        </w:rPr>
        <w:t>Er werden 33 aanvragen behandeld, waarvan er 22 werden toegekend, d.w.z. een toekenningspercentage van 67%.</w:t>
      </w:r>
    </w:p>
    <w:p w14:paraId="3E0AE2BF" w14:textId="77777777" w:rsidR="00FF2C3D" w:rsidRDefault="00CA7224" w:rsidP="00FF2C3D">
      <w:pPr>
        <w:pStyle w:val="Heading4"/>
      </w:pPr>
      <w:r>
        <w:rPr>
          <w:rFonts w:eastAsia="Arial" w:cs="Arial"/>
          <w:szCs w:val="20"/>
          <w:bdr w:val="nil"/>
          <w:lang w:val="nl-BE"/>
        </w:rPr>
        <w:lastRenderedPageBreak/>
        <w:t>Coworkingsteun</w:t>
      </w:r>
    </w:p>
    <w:p w14:paraId="42A97D1F" w14:textId="77777777" w:rsidR="00E17E2F" w:rsidRPr="00274FA8" w:rsidRDefault="00CA7224" w:rsidP="00E17E2F">
      <w:pPr>
        <w:rPr>
          <w:lang w:val="nl-BE"/>
        </w:rPr>
      </w:pPr>
      <w:r>
        <w:rPr>
          <w:rFonts w:eastAsia="Arial" w:cs="Arial"/>
          <w:szCs w:val="20"/>
          <w:bdr w:val="nil"/>
          <w:lang w:val="nl-BE"/>
        </w:rPr>
        <w:t>Deze premies zijn bedoeld voor kandidaat-ondernemers (projectdragers) en micro-ondernemingen die minder dan drie jaar bij de Kruispuntbank van Ondernemingen zijn ingeschreven.</w:t>
      </w:r>
    </w:p>
    <w:p w14:paraId="7B31EFE4" w14:textId="77777777" w:rsidR="00E17E2F" w:rsidRPr="00274FA8" w:rsidRDefault="00CA7224" w:rsidP="00E17E2F">
      <w:pPr>
        <w:rPr>
          <w:lang w:val="nl-BE"/>
        </w:rPr>
      </w:pPr>
      <w:r>
        <w:rPr>
          <w:rFonts w:eastAsia="Arial" w:cs="Arial"/>
          <w:szCs w:val="20"/>
          <w:bdr w:val="nil"/>
          <w:lang w:val="nl-BE"/>
        </w:rPr>
        <w:t>De premie bedraagt maximaal € 450 voor een abonnement van minstens twee maanden voltijds of drie maanden deeltijds in een erkende coworkingruimte.</w:t>
      </w:r>
    </w:p>
    <w:p w14:paraId="45CCF1AB" w14:textId="77777777" w:rsidR="00021E9C" w:rsidRPr="00274FA8" w:rsidRDefault="00CA7224" w:rsidP="00E17E2F">
      <w:pPr>
        <w:rPr>
          <w:lang w:val="nl-BE"/>
        </w:rPr>
      </w:pPr>
      <w:r>
        <w:rPr>
          <w:rFonts w:eastAsia="Arial" w:cs="Arial"/>
          <w:szCs w:val="20"/>
          <w:bdr w:val="nil"/>
          <w:lang w:val="nl-BE"/>
        </w:rPr>
        <w:t>In het Brussels Hoofdstedelijk Gewest beschikken 41 coworkingruimtes over een erkenning.</w:t>
      </w:r>
    </w:p>
    <w:p w14:paraId="62600011" w14:textId="77777777" w:rsidR="00300D98" w:rsidRPr="00274FA8" w:rsidRDefault="00CA7224" w:rsidP="00E17E2F">
      <w:pPr>
        <w:rPr>
          <w:lang w:val="nl-BE"/>
        </w:rPr>
      </w:pPr>
      <w:r>
        <w:rPr>
          <w:rFonts w:eastAsia="Arial" w:cs="Arial"/>
          <w:szCs w:val="20"/>
          <w:bdr w:val="nil"/>
          <w:lang w:val="nl-BE"/>
        </w:rPr>
        <w:t>Er werden 68 aanvragen behandeld, waarvan er 40 werden toegekend, d.w.z. een toekenningspercentage van 59%.</w:t>
      </w:r>
    </w:p>
    <w:p w14:paraId="17EF68F1" w14:textId="77777777" w:rsidR="00FF2C3D" w:rsidRPr="00462399" w:rsidRDefault="00CA7224" w:rsidP="00FF2C3D">
      <w:pPr>
        <w:pStyle w:val="Heading4"/>
      </w:pPr>
      <w:r>
        <w:rPr>
          <w:rFonts w:eastAsia="Arial" w:cs="Arial"/>
          <w:szCs w:val="20"/>
          <w:bdr w:val="nil"/>
          <w:lang w:val="nl-BE"/>
        </w:rPr>
        <w:t>Steun voor consultancy</w:t>
      </w:r>
    </w:p>
    <w:p w14:paraId="56999415" w14:textId="77777777" w:rsidR="002D1A91" w:rsidRPr="00274FA8" w:rsidRDefault="00CA7224" w:rsidP="002D1A91">
      <w:pPr>
        <w:rPr>
          <w:lang w:val="nl-BE"/>
        </w:rPr>
      </w:pPr>
      <w:r>
        <w:rPr>
          <w:rFonts w:eastAsia="Arial" w:cs="Arial"/>
          <w:szCs w:val="20"/>
          <w:bdr w:val="nil"/>
          <w:lang w:val="nl-BE"/>
        </w:rPr>
        <w:t>Premie voor micro-, kleine en middelgrote ondernemingen, die 40 tot 60% van de consultancykosten in een van de volgende domeinen dekt:</w:t>
      </w:r>
    </w:p>
    <w:p w14:paraId="5CD2BBC0" w14:textId="77777777" w:rsidR="002D1A91" w:rsidRDefault="00CA7224" w:rsidP="002D1A91">
      <w:pPr>
        <w:pStyle w:val="ListParagraph"/>
        <w:numPr>
          <w:ilvl w:val="0"/>
          <w:numId w:val="3"/>
        </w:numPr>
      </w:pPr>
      <w:r>
        <w:rPr>
          <w:rFonts w:eastAsia="Arial" w:cs="Arial"/>
          <w:szCs w:val="20"/>
          <w:bdr w:val="nil"/>
          <w:lang w:val="nl-BE"/>
        </w:rPr>
        <w:t>wijziging in de productie</w:t>
      </w:r>
    </w:p>
    <w:p w14:paraId="1B799197" w14:textId="77777777" w:rsidR="002D1A91" w:rsidRPr="00274FA8" w:rsidRDefault="00CA7224" w:rsidP="002D1A91">
      <w:pPr>
        <w:pStyle w:val="ListParagraph"/>
        <w:numPr>
          <w:ilvl w:val="0"/>
          <w:numId w:val="3"/>
        </w:numPr>
        <w:rPr>
          <w:lang w:val="nl-BE"/>
        </w:rPr>
      </w:pPr>
      <w:r>
        <w:rPr>
          <w:rFonts w:eastAsia="Arial" w:cs="Arial"/>
          <w:szCs w:val="20"/>
          <w:bdr w:val="nil"/>
          <w:lang w:val="nl-BE"/>
        </w:rPr>
        <w:t>marktstudie voor de lancering van een nieuw product/nieuwe dienst of een nieuwe markt</w:t>
      </w:r>
    </w:p>
    <w:p w14:paraId="21D3035B" w14:textId="77777777" w:rsidR="002D1A91" w:rsidRDefault="00CA7224" w:rsidP="002D1A91">
      <w:pPr>
        <w:pStyle w:val="ListParagraph"/>
        <w:numPr>
          <w:ilvl w:val="0"/>
          <w:numId w:val="3"/>
        </w:numPr>
      </w:pPr>
      <w:r>
        <w:rPr>
          <w:rFonts w:eastAsia="Arial" w:cs="Arial"/>
          <w:szCs w:val="20"/>
          <w:bdr w:val="nil"/>
          <w:lang w:val="nl-BE"/>
        </w:rPr>
        <w:t>juridisch</w:t>
      </w:r>
    </w:p>
    <w:p w14:paraId="3734880F" w14:textId="77777777" w:rsidR="002D1A91" w:rsidRDefault="00CA7224" w:rsidP="002D1A91">
      <w:pPr>
        <w:pStyle w:val="ListParagraph"/>
        <w:numPr>
          <w:ilvl w:val="0"/>
          <w:numId w:val="3"/>
        </w:numPr>
      </w:pPr>
      <w:r>
        <w:rPr>
          <w:rFonts w:eastAsia="Arial" w:cs="Arial"/>
          <w:szCs w:val="20"/>
          <w:bdr w:val="nil"/>
          <w:lang w:val="nl-BE"/>
        </w:rPr>
        <w:t>technische haalbaarheid</w:t>
      </w:r>
    </w:p>
    <w:p w14:paraId="755484A8" w14:textId="77777777" w:rsidR="002D1A91" w:rsidRPr="00274FA8" w:rsidRDefault="00CA7224" w:rsidP="002D1A91">
      <w:pPr>
        <w:pStyle w:val="ListParagraph"/>
        <w:numPr>
          <w:ilvl w:val="0"/>
          <w:numId w:val="3"/>
        </w:numPr>
        <w:rPr>
          <w:lang w:val="nl-BE"/>
        </w:rPr>
      </w:pPr>
      <w:r>
        <w:rPr>
          <w:rFonts w:eastAsia="Arial" w:cs="Arial"/>
          <w:szCs w:val="20"/>
          <w:bdr w:val="nil"/>
          <w:lang w:val="nl-BE"/>
        </w:rPr>
        <w:t>digitalisering (uitgezonderd website en e-commerce)</w:t>
      </w:r>
    </w:p>
    <w:p w14:paraId="46721FBC" w14:textId="77777777" w:rsidR="002D1A91" w:rsidRPr="00274FA8" w:rsidRDefault="00CA7224" w:rsidP="002D1A91">
      <w:pPr>
        <w:pStyle w:val="ListParagraph"/>
        <w:numPr>
          <w:ilvl w:val="0"/>
          <w:numId w:val="3"/>
        </w:numPr>
        <w:rPr>
          <w:lang w:val="nl-BE"/>
        </w:rPr>
      </w:pPr>
      <w:r>
        <w:rPr>
          <w:rFonts w:eastAsia="Arial" w:cs="Arial"/>
          <w:szCs w:val="20"/>
          <w:bdr w:val="nil"/>
          <w:lang w:val="nl-BE"/>
        </w:rPr>
        <w:t>bestuur via de bijstand door een externe bestuurder</w:t>
      </w:r>
    </w:p>
    <w:p w14:paraId="23384F22" w14:textId="77777777" w:rsidR="002D1A91" w:rsidRDefault="00CA7224" w:rsidP="002D1A91">
      <w:pPr>
        <w:pStyle w:val="ListParagraph"/>
        <w:numPr>
          <w:ilvl w:val="0"/>
          <w:numId w:val="3"/>
        </w:numPr>
      </w:pPr>
      <w:r>
        <w:rPr>
          <w:rFonts w:eastAsia="Arial" w:cs="Arial"/>
          <w:szCs w:val="20"/>
          <w:bdr w:val="nil"/>
          <w:lang w:val="nl-BE"/>
        </w:rPr>
        <w:t>diversiteitsplan</w:t>
      </w:r>
    </w:p>
    <w:p w14:paraId="42408B0A" w14:textId="77777777" w:rsidR="002D1A91" w:rsidRDefault="00CA7224" w:rsidP="002D1A91">
      <w:pPr>
        <w:pStyle w:val="ListParagraph"/>
        <w:numPr>
          <w:ilvl w:val="0"/>
          <w:numId w:val="3"/>
        </w:numPr>
      </w:pPr>
      <w:r>
        <w:rPr>
          <w:rFonts w:eastAsia="Arial" w:cs="Arial"/>
          <w:szCs w:val="20"/>
          <w:bdr w:val="nil"/>
          <w:lang w:val="nl-BE"/>
        </w:rPr>
        <w:t>participatief beleid</w:t>
      </w:r>
    </w:p>
    <w:p w14:paraId="4122E79C" w14:textId="77777777" w:rsidR="002D1A91" w:rsidRDefault="00CA7224" w:rsidP="002D1A91">
      <w:pPr>
        <w:pStyle w:val="ListParagraph"/>
        <w:numPr>
          <w:ilvl w:val="0"/>
          <w:numId w:val="3"/>
        </w:numPr>
      </w:pPr>
      <w:r>
        <w:rPr>
          <w:rFonts w:eastAsia="Arial" w:cs="Arial"/>
          <w:szCs w:val="20"/>
          <w:bdr w:val="nil"/>
          <w:lang w:val="nl-BE"/>
        </w:rPr>
        <w:t>burn-outpreventie</w:t>
      </w:r>
    </w:p>
    <w:p w14:paraId="731C1181" w14:textId="77777777" w:rsidR="002D1A91" w:rsidRPr="00274FA8" w:rsidRDefault="00CA7224" w:rsidP="002D1A91">
      <w:pPr>
        <w:pStyle w:val="ListParagraph"/>
        <w:numPr>
          <w:ilvl w:val="0"/>
          <w:numId w:val="3"/>
        </w:numPr>
        <w:rPr>
          <w:lang w:val="nl-BE"/>
        </w:rPr>
      </w:pPr>
      <w:r>
        <w:rPr>
          <w:rFonts w:eastAsia="Arial" w:cs="Arial"/>
          <w:szCs w:val="20"/>
          <w:bdr w:val="nil"/>
          <w:lang w:val="nl-BE"/>
        </w:rPr>
        <w:t>diagnose in het kader van de overname van een onderneming</w:t>
      </w:r>
    </w:p>
    <w:p w14:paraId="16D866CB" w14:textId="77777777" w:rsidR="002D1A91" w:rsidRDefault="00CA7224" w:rsidP="002D1A91">
      <w:pPr>
        <w:pStyle w:val="ListParagraph"/>
        <w:numPr>
          <w:ilvl w:val="0"/>
          <w:numId w:val="3"/>
        </w:numPr>
      </w:pPr>
      <w:r>
        <w:rPr>
          <w:rFonts w:eastAsia="Arial" w:cs="Arial"/>
          <w:szCs w:val="20"/>
          <w:bdr w:val="nil"/>
          <w:lang w:val="nl-BE"/>
        </w:rPr>
        <w:t>overgang naar de circulaire economie</w:t>
      </w:r>
    </w:p>
    <w:p w14:paraId="06EC4700" w14:textId="77777777" w:rsidR="002D1A91" w:rsidRDefault="00CA7224" w:rsidP="002D1A91">
      <w:pPr>
        <w:pStyle w:val="ListParagraph"/>
        <w:numPr>
          <w:ilvl w:val="0"/>
          <w:numId w:val="3"/>
        </w:numPr>
      </w:pPr>
      <w:r>
        <w:rPr>
          <w:rFonts w:eastAsia="Arial" w:cs="Arial"/>
          <w:szCs w:val="20"/>
          <w:bdr w:val="nil"/>
          <w:lang w:val="nl-BE"/>
        </w:rPr>
        <w:t>uitvoering van een herstelplan</w:t>
      </w:r>
    </w:p>
    <w:p w14:paraId="316C88E4" w14:textId="77777777" w:rsidR="00462399" w:rsidRPr="00274FA8" w:rsidRDefault="00CA7224" w:rsidP="00462399">
      <w:pPr>
        <w:rPr>
          <w:lang w:val="nl-BE"/>
        </w:rPr>
      </w:pPr>
      <w:r>
        <w:rPr>
          <w:rFonts w:eastAsia="Arial" w:cs="Arial"/>
          <w:szCs w:val="20"/>
          <w:bdr w:val="nil"/>
          <w:lang w:val="nl-BE"/>
        </w:rPr>
        <w:t>Er werden 892 aanvragen behandeld, waarvan er 560 werden toegekend, d.w.z. een toekenningspercentage van 63%</w:t>
      </w:r>
    </w:p>
    <w:p w14:paraId="40CBAC54" w14:textId="77777777" w:rsidR="00AA605C" w:rsidRDefault="00AA605C">
      <w:pPr>
        <w:jc w:val="left"/>
        <w:rPr>
          <w:rFonts w:eastAsia="Arial" w:cs="Arial"/>
          <w:szCs w:val="20"/>
          <w:bdr w:val="nil"/>
          <w:lang w:val="nl-BE"/>
        </w:rPr>
      </w:pPr>
      <w:r>
        <w:rPr>
          <w:rFonts w:eastAsia="Arial" w:cs="Arial"/>
          <w:szCs w:val="20"/>
          <w:bdr w:val="nil"/>
          <w:lang w:val="nl-BE"/>
        </w:rPr>
        <w:br w:type="page"/>
      </w:r>
    </w:p>
    <w:p w14:paraId="2BCC6E04" w14:textId="13FF361D" w:rsidR="00462399" w:rsidRPr="00274FA8" w:rsidRDefault="00CA7224" w:rsidP="00462399">
      <w:pPr>
        <w:rPr>
          <w:rFonts w:eastAsia="Arial Unicode MS" w:cs="Arial"/>
          <w:lang w:val="nl-BE"/>
        </w:rPr>
      </w:pPr>
      <w:r>
        <w:rPr>
          <w:rFonts w:eastAsia="Arial" w:cs="Arial"/>
          <w:szCs w:val="20"/>
          <w:bdr w:val="nil"/>
          <w:lang w:val="nl-BE"/>
        </w:rPr>
        <w:t>Verdeling per soort opdracht (op basis van het aantal toegekende dossiers):</w:t>
      </w:r>
    </w:p>
    <w:p w14:paraId="5CA56B77" w14:textId="77777777" w:rsidR="00462399" w:rsidRPr="00262071" w:rsidRDefault="00CA7224" w:rsidP="00462399">
      <w:pPr>
        <w:rPr>
          <w:rFonts w:eastAsia="Arial Unicode MS" w:cs="Arial"/>
        </w:rPr>
      </w:pPr>
      <w:r>
        <w:rPr>
          <w:rFonts w:eastAsia="Arial Unicode MS" w:cs="Arial"/>
          <w:noProof/>
        </w:rPr>
        <w:lastRenderedPageBreak/>
        <w:drawing>
          <wp:inline distT="0" distB="0" distL="0" distR="0" wp14:anchorId="00201942" wp14:editId="23C550CD">
            <wp:extent cx="61722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18902B" w14:textId="77777777" w:rsidR="00FF2C3D" w:rsidRPr="00274FA8" w:rsidRDefault="00CA7224" w:rsidP="008A62F9">
      <w:pPr>
        <w:pStyle w:val="Heading4"/>
        <w:rPr>
          <w:lang w:val="nl-BE"/>
        </w:rPr>
      </w:pPr>
      <w:r>
        <w:rPr>
          <w:rFonts w:eastAsia="Arial" w:cs="Arial"/>
          <w:szCs w:val="20"/>
          <w:bdr w:val="nil"/>
          <w:lang w:val="nl-BE"/>
        </w:rPr>
        <w:t>Steun voor de ontwikkeling van een website of een e-commerceplatform</w:t>
      </w:r>
    </w:p>
    <w:p w14:paraId="365F9697" w14:textId="77777777" w:rsidR="002D1A91" w:rsidRPr="00274FA8" w:rsidRDefault="00CA7224" w:rsidP="002D1A91">
      <w:pPr>
        <w:rPr>
          <w:lang w:val="nl-BE"/>
        </w:rPr>
      </w:pPr>
      <w:r>
        <w:rPr>
          <w:rFonts w:eastAsia="Arial" w:cs="Arial"/>
          <w:szCs w:val="20"/>
          <w:bdr w:val="nil"/>
          <w:lang w:val="nl-BE"/>
        </w:rPr>
        <w:t>Premie voor micro- en kleine ondernemingen, die 40 tot 60% dekt van de kosten verbonden aan:</w:t>
      </w:r>
    </w:p>
    <w:p w14:paraId="0C20F7F3" w14:textId="77777777" w:rsidR="002D1A91" w:rsidRPr="00274FA8" w:rsidRDefault="00CA7224" w:rsidP="00B54217">
      <w:pPr>
        <w:pStyle w:val="ListParagraph"/>
        <w:numPr>
          <w:ilvl w:val="0"/>
          <w:numId w:val="3"/>
        </w:numPr>
        <w:rPr>
          <w:lang w:val="nl-BE"/>
        </w:rPr>
      </w:pPr>
      <w:r>
        <w:rPr>
          <w:rFonts w:eastAsia="Arial" w:cs="Arial"/>
          <w:szCs w:val="20"/>
          <w:bdr w:val="nil"/>
          <w:lang w:val="nl-BE"/>
        </w:rPr>
        <w:t>de creatie of herziening van een website of e-commerceplatform.</w:t>
      </w:r>
    </w:p>
    <w:p w14:paraId="67D4D7A1" w14:textId="77777777" w:rsidR="002D1A91" w:rsidRPr="00274FA8" w:rsidRDefault="00CA7224" w:rsidP="002D1A91">
      <w:pPr>
        <w:pStyle w:val="ListParagraph"/>
        <w:numPr>
          <w:ilvl w:val="0"/>
          <w:numId w:val="3"/>
        </w:numPr>
        <w:rPr>
          <w:lang w:val="nl-BE"/>
        </w:rPr>
      </w:pPr>
      <w:r>
        <w:rPr>
          <w:rFonts w:eastAsia="Arial" w:cs="Arial"/>
          <w:szCs w:val="20"/>
          <w:bdr w:val="nil"/>
          <w:lang w:val="nl-BE"/>
        </w:rPr>
        <w:t>de opstart of (her)positionering van onlineverkoop</w:t>
      </w:r>
    </w:p>
    <w:p w14:paraId="6B6117B9" w14:textId="77777777" w:rsidR="00B54217" w:rsidRPr="00274FA8" w:rsidRDefault="00CA7224" w:rsidP="002D1A91">
      <w:pPr>
        <w:pStyle w:val="ListParagraph"/>
        <w:numPr>
          <w:ilvl w:val="0"/>
          <w:numId w:val="3"/>
        </w:numPr>
        <w:rPr>
          <w:lang w:val="nl-BE"/>
        </w:rPr>
      </w:pPr>
      <w:r>
        <w:rPr>
          <w:rFonts w:eastAsia="Arial" w:cs="Arial"/>
          <w:szCs w:val="20"/>
          <w:bdr w:val="nil"/>
          <w:lang w:val="nl-BE"/>
        </w:rPr>
        <w:t>de audit en/of op optimalisering van een website of e-commerceplatform</w:t>
      </w:r>
    </w:p>
    <w:p w14:paraId="06D8050E" w14:textId="77777777" w:rsidR="00561FC7" w:rsidRPr="00274FA8" w:rsidRDefault="00CA7224" w:rsidP="00561FC7">
      <w:pPr>
        <w:rPr>
          <w:lang w:val="nl-BE"/>
        </w:rPr>
      </w:pPr>
      <w:r>
        <w:rPr>
          <w:rFonts w:eastAsia="Arial" w:cs="Arial"/>
          <w:szCs w:val="20"/>
          <w:bdr w:val="nil"/>
          <w:lang w:val="nl-BE"/>
        </w:rPr>
        <w:t>Er werden 737 aanvragen behandeld in 2020, waarvan er 525 werden toegekend, d.w.z. een toekenningspercentage van 71%.</w:t>
      </w:r>
    </w:p>
    <w:p w14:paraId="28468C7B" w14:textId="77777777" w:rsidR="00FF2C3D" w:rsidRDefault="00CA7224" w:rsidP="00FF2C3D">
      <w:pPr>
        <w:pStyle w:val="Heading4"/>
      </w:pPr>
      <w:r>
        <w:rPr>
          <w:rFonts w:eastAsia="Arial" w:cs="Arial"/>
          <w:szCs w:val="20"/>
          <w:bdr w:val="nil"/>
          <w:lang w:val="nl-BE"/>
        </w:rPr>
        <w:t>Steun voor vorming</w:t>
      </w:r>
    </w:p>
    <w:p w14:paraId="35880C79" w14:textId="77777777" w:rsidR="00B54217" w:rsidRPr="00274FA8" w:rsidRDefault="00CA7224" w:rsidP="00B54217">
      <w:pPr>
        <w:rPr>
          <w:lang w:val="nl-BE"/>
        </w:rPr>
      </w:pPr>
      <w:r>
        <w:rPr>
          <w:rFonts w:eastAsia="Arial" w:cs="Arial"/>
          <w:szCs w:val="20"/>
          <w:bdr w:val="nil"/>
          <w:lang w:val="nl-BE"/>
        </w:rPr>
        <w:t>Premie voor micro-, kleine en middelgrote ondernemingen, die 40 tot 60% van de opleidingskosten dekt (inschrijving en didactisch materiaal).</w:t>
      </w:r>
    </w:p>
    <w:p w14:paraId="3F5343DE" w14:textId="77777777" w:rsidR="00C424AC" w:rsidRPr="00274FA8" w:rsidRDefault="00CA7224" w:rsidP="00B54217">
      <w:pPr>
        <w:rPr>
          <w:lang w:val="nl-BE"/>
        </w:rPr>
      </w:pPr>
      <w:r>
        <w:rPr>
          <w:rFonts w:eastAsia="Arial" w:cs="Arial"/>
          <w:szCs w:val="20"/>
          <w:bdr w:val="nil"/>
          <w:lang w:val="nl-BE"/>
        </w:rPr>
        <w:t>Er werden 728 aanvragen behandeld in 2020, waarvan er 378 werden toegekend, d.w.z. een toekenningspercentage van 52%.</w:t>
      </w:r>
    </w:p>
    <w:p w14:paraId="785F612E" w14:textId="77777777" w:rsidR="00FF2C3D" w:rsidRPr="00274FA8" w:rsidRDefault="00CA7224" w:rsidP="00FF2C3D">
      <w:pPr>
        <w:pStyle w:val="Heading4"/>
        <w:rPr>
          <w:lang w:val="nl-BE"/>
        </w:rPr>
      </w:pPr>
      <w:r>
        <w:rPr>
          <w:rFonts w:eastAsia="Arial" w:cs="Arial"/>
          <w:szCs w:val="20"/>
          <w:bdr w:val="nil"/>
          <w:lang w:val="nl-BE"/>
        </w:rPr>
        <w:t>Steun voor de bezetting van plaatsen in de kinderopvang</w:t>
      </w:r>
    </w:p>
    <w:p w14:paraId="7E201120" w14:textId="77777777" w:rsidR="00B54217" w:rsidRPr="00274FA8" w:rsidRDefault="00CA7224" w:rsidP="00B54217">
      <w:pPr>
        <w:rPr>
          <w:lang w:val="nl-BE"/>
        </w:rPr>
      </w:pPr>
      <w:r>
        <w:rPr>
          <w:rFonts w:eastAsia="Arial" w:cs="Arial"/>
          <w:szCs w:val="20"/>
          <w:bdr w:val="nil"/>
          <w:lang w:val="nl-BE"/>
        </w:rPr>
        <w:t>Forfaitaire premie van € 4.000 per kind en per kalenderjaar voor de reservatie en bezetting van plaatsen in een Brusselse kinderopvang. De steun is gericht op micro-, kleine en middelgrote ondernemingen.</w:t>
      </w:r>
    </w:p>
    <w:p w14:paraId="2F3DFCBA" w14:textId="77777777" w:rsidR="00491CEB" w:rsidRPr="00274FA8" w:rsidRDefault="00CA7224" w:rsidP="00B54217">
      <w:pPr>
        <w:rPr>
          <w:lang w:val="nl-BE"/>
        </w:rPr>
      </w:pPr>
      <w:r>
        <w:rPr>
          <w:rFonts w:eastAsia="Arial" w:cs="Arial"/>
          <w:szCs w:val="20"/>
          <w:bdr w:val="nil"/>
          <w:lang w:val="nl-BE"/>
        </w:rPr>
        <w:t>Er werden 82 aanvragen behandeld, waarvan er 37 werden toegekend, d.w.z. een toekenningspercentage van 45%.</w:t>
      </w:r>
    </w:p>
    <w:p w14:paraId="78152809" w14:textId="77777777" w:rsidR="008A62F9" w:rsidRPr="00274FA8" w:rsidRDefault="00CA7224">
      <w:pPr>
        <w:jc w:val="left"/>
        <w:rPr>
          <w:rFonts w:eastAsiaTheme="majorEastAsia" w:cstheme="majorBidi"/>
          <w:bCs/>
          <w:i/>
          <w:iCs/>
          <w:color w:val="0A00BE"/>
          <w:u w:val="single"/>
          <w:lang w:val="nl-BE"/>
        </w:rPr>
      </w:pPr>
      <w:r w:rsidRPr="00274FA8">
        <w:rPr>
          <w:lang w:val="nl-BE"/>
        </w:rPr>
        <w:br w:type="page"/>
      </w:r>
    </w:p>
    <w:p w14:paraId="5EADD183" w14:textId="77777777" w:rsidR="00FF2C3D" w:rsidRPr="00274FA8" w:rsidRDefault="00CA7224" w:rsidP="00FF2C3D">
      <w:pPr>
        <w:pStyle w:val="Heading4"/>
        <w:rPr>
          <w:lang w:val="nl-BE"/>
        </w:rPr>
      </w:pPr>
      <w:r>
        <w:rPr>
          <w:rFonts w:eastAsia="Arial" w:cs="Arial"/>
          <w:szCs w:val="20"/>
          <w:bdr w:val="nil"/>
          <w:lang w:val="nl-BE"/>
        </w:rPr>
        <w:lastRenderedPageBreak/>
        <w:t>Steun voor de validering van de competenties</w:t>
      </w:r>
    </w:p>
    <w:p w14:paraId="4D4B6C53" w14:textId="77777777" w:rsidR="00533259" w:rsidRPr="00274FA8" w:rsidRDefault="00CA7224" w:rsidP="00332B87">
      <w:pPr>
        <w:rPr>
          <w:lang w:val="nl-BE"/>
        </w:rPr>
      </w:pPr>
      <w:r>
        <w:rPr>
          <w:rFonts w:eastAsia="Arial" w:cs="Arial"/>
          <w:szCs w:val="20"/>
          <w:bdr w:val="nil"/>
          <w:lang w:val="nl-BE"/>
        </w:rPr>
        <w:t>Premie voor ondernemingen, om een deel van de kosten te dekken voor het organiseren van proeven voor de validering van competenties voor kandidaten die ofwel werknemers (al dan niet van de onderneming) zijn die in een Brusselse vestiging werken, ofwel niet-werkende werkzoekenden zijn die bij Actiris zijn ingeschreven. De premie bedraagt € 600 / door de begunstigde georganiseerde proef over een periode van 12 maanden.</w:t>
      </w:r>
    </w:p>
    <w:p w14:paraId="61878EE8" w14:textId="77777777" w:rsidR="00491CEB" w:rsidRPr="00274FA8" w:rsidRDefault="00CA7224" w:rsidP="00332B87">
      <w:pPr>
        <w:rPr>
          <w:lang w:val="nl-BE"/>
        </w:rPr>
      </w:pPr>
      <w:r>
        <w:rPr>
          <w:rFonts w:eastAsia="Arial" w:cs="Arial"/>
          <w:szCs w:val="20"/>
          <w:bdr w:val="nil"/>
          <w:lang w:val="nl-BE"/>
        </w:rPr>
        <w:t>Er werden geen aanvragen ingediend in 2020.</w:t>
      </w:r>
    </w:p>
    <w:p w14:paraId="2882438F" w14:textId="77777777" w:rsidR="00FF2C3D" w:rsidRPr="00274FA8" w:rsidRDefault="00CA7224" w:rsidP="00FF2C3D">
      <w:pPr>
        <w:pStyle w:val="Heading4"/>
        <w:rPr>
          <w:lang w:val="nl-BE"/>
        </w:rPr>
      </w:pPr>
      <w:r>
        <w:rPr>
          <w:rFonts w:eastAsia="Arial" w:cs="Arial"/>
          <w:szCs w:val="20"/>
          <w:bdr w:val="nil"/>
          <w:lang w:val="nl-BE"/>
        </w:rPr>
        <w:t>Steun voor een vestiging in de ZEUS</w:t>
      </w:r>
    </w:p>
    <w:p w14:paraId="2866804B" w14:textId="77777777" w:rsidR="00AD75C8" w:rsidRPr="00274FA8" w:rsidRDefault="00CA7224" w:rsidP="00AD75C8">
      <w:pPr>
        <w:rPr>
          <w:lang w:val="nl-BE"/>
        </w:rPr>
      </w:pPr>
      <w:r>
        <w:rPr>
          <w:rFonts w:eastAsia="Arial" w:cs="Arial"/>
          <w:szCs w:val="20"/>
          <w:bdr w:val="nil"/>
          <w:lang w:val="nl-BE"/>
        </w:rPr>
        <w:t>Premie voor ondernemingen met een vestigingseenheid in de ZEUS en onderworpen aan een minimale gemeentebelasting van € 1.000 op de kantoren van deze vestigingseenheid. De premie dekt 50% van de belasting.</w:t>
      </w:r>
    </w:p>
    <w:p w14:paraId="7F5491B0" w14:textId="77777777" w:rsidR="003F1E1D" w:rsidRPr="00274FA8" w:rsidRDefault="00CA7224" w:rsidP="00AD75C8">
      <w:pPr>
        <w:rPr>
          <w:lang w:val="nl-BE"/>
        </w:rPr>
      </w:pPr>
      <w:r>
        <w:rPr>
          <w:rFonts w:eastAsia="Arial" w:cs="Arial"/>
          <w:szCs w:val="20"/>
          <w:bdr w:val="nil"/>
          <w:lang w:val="nl-BE"/>
        </w:rPr>
        <w:t>Er werden 3 aanvragen ingediend, behandeld en geweigerd in 2020.</w:t>
      </w:r>
    </w:p>
    <w:p w14:paraId="6A6601F9" w14:textId="77777777" w:rsidR="00FF2C3D" w:rsidRDefault="00CA7224" w:rsidP="00FF2C3D">
      <w:pPr>
        <w:pStyle w:val="Heading4"/>
      </w:pPr>
      <w:r>
        <w:rPr>
          <w:rFonts w:eastAsia="Arial" w:cs="Arial"/>
          <w:szCs w:val="20"/>
          <w:bdr w:val="nil"/>
          <w:lang w:val="nl-BE"/>
        </w:rPr>
        <w:t>Steun voor industriële omschakeling</w:t>
      </w:r>
    </w:p>
    <w:p w14:paraId="6666A32B" w14:textId="77777777" w:rsidR="003E7C1E" w:rsidRPr="00274FA8" w:rsidRDefault="00CA7224" w:rsidP="003E7C1E">
      <w:pPr>
        <w:rPr>
          <w:lang w:val="nl-BE"/>
        </w:rPr>
      </w:pPr>
      <w:r>
        <w:rPr>
          <w:rFonts w:eastAsia="Arial" w:cs="Arial"/>
          <w:szCs w:val="20"/>
          <w:bdr w:val="nil"/>
          <w:lang w:val="nl-BE"/>
        </w:rPr>
        <w:t>Premie die 30 tot 40% van de kosten dekt voor het opleiden van het personeel in een onderneming met een project voor industriële omschakeling. De opleiding moet bijdragen aan de verwezenlijking van dit project.</w:t>
      </w:r>
    </w:p>
    <w:p w14:paraId="0A8E902D" w14:textId="77777777" w:rsidR="003F1E1D" w:rsidRPr="00274FA8" w:rsidRDefault="00CA7224" w:rsidP="003E7C1E">
      <w:pPr>
        <w:rPr>
          <w:lang w:val="nl-BE"/>
        </w:rPr>
      </w:pPr>
      <w:r>
        <w:rPr>
          <w:rFonts w:eastAsia="Arial" w:cs="Arial"/>
          <w:szCs w:val="20"/>
          <w:bdr w:val="nil"/>
          <w:lang w:val="nl-BE"/>
        </w:rPr>
        <w:t>Er werden geen aanvragen ingediend in 2020.</w:t>
      </w:r>
    </w:p>
    <w:p w14:paraId="1A3DC2E0" w14:textId="77777777" w:rsidR="00FF2C3D" w:rsidRPr="00274FA8" w:rsidRDefault="00CA7224" w:rsidP="00FF2C3D">
      <w:pPr>
        <w:pStyle w:val="Heading4"/>
        <w:rPr>
          <w:lang w:val="nl-BE"/>
        </w:rPr>
      </w:pPr>
      <w:r>
        <w:rPr>
          <w:rFonts w:eastAsia="Arial" w:cs="Arial"/>
          <w:szCs w:val="20"/>
          <w:bdr w:val="nil"/>
          <w:lang w:val="nl-BE"/>
        </w:rPr>
        <w:t>Steun bij aanwerving in het kader van projecten van economische groei of circulaire economie</w:t>
      </w:r>
    </w:p>
    <w:p w14:paraId="4E69CB83" w14:textId="77777777" w:rsidR="00655C6D" w:rsidRPr="00274FA8" w:rsidRDefault="00CA7224" w:rsidP="00655C6D">
      <w:pPr>
        <w:rPr>
          <w:lang w:val="nl-BE"/>
        </w:rPr>
      </w:pPr>
      <w:r>
        <w:rPr>
          <w:rFonts w:eastAsia="Arial" w:cs="Arial"/>
          <w:szCs w:val="20"/>
          <w:bdr w:val="nil"/>
          <w:lang w:val="nl-BE"/>
        </w:rPr>
        <w:t>Premie voor micro- en kleine ondernemingen die een nieuwe werknemer voltijds en met een COD willen aanwerven in het kader van:</w:t>
      </w:r>
    </w:p>
    <w:p w14:paraId="4BB14D03" w14:textId="77777777" w:rsidR="00655C6D" w:rsidRDefault="00CA7224" w:rsidP="00655C6D">
      <w:pPr>
        <w:pStyle w:val="ListParagraph"/>
        <w:numPr>
          <w:ilvl w:val="0"/>
          <w:numId w:val="3"/>
        </w:numPr>
      </w:pPr>
      <w:r>
        <w:rPr>
          <w:rFonts w:eastAsia="Arial" w:cs="Arial"/>
          <w:szCs w:val="20"/>
          <w:bdr w:val="nil"/>
          <w:lang w:val="nl-BE"/>
        </w:rPr>
        <w:t>een project voor economische groei</w:t>
      </w:r>
    </w:p>
    <w:p w14:paraId="6BE43F8F" w14:textId="77777777" w:rsidR="00655C6D" w:rsidRPr="00274FA8" w:rsidRDefault="00CA7224" w:rsidP="00655C6D">
      <w:pPr>
        <w:pStyle w:val="ListParagraph"/>
        <w:numPr>
          <w:ilvl w:val="0"/>
          <w:numId w:val="3"/>
        </w:numPr>
        <w:rPr>
          <w:lang w:val="nl-BE"/>
        </w:rPr>
      </w:pPr>
      <w:r>
        <w:rPr>
          <w:rFonts w:eastAsia="Arial" w:cs="Arial"/>
          <w:szCs w:val="20"/>
          <w:bdr w:val="nil"/>
          <w:lang w:val="nl-BE"/>
        </w:rPr>
        <w:t>een project dat gericht is op het verminderen van het gebruik van niet-hernieuwbare grondstoffen en het beperken van de productie van afval (circulaire economie).</w:t>
      </w:r>
    </w:p>
    <w:p w14:paraId="2E673820" w14:textId="77777777" w:rsidR="007A7937" w:rsidRPr="00274FA8" w:rsidRDefault="00CA7224" w:rsidP="007A7937">
      <w:pPr>
        <w:rPr>
          <w:lang w:val="nl-BE"/>
        </w:rPr>
      </w:pPr>
      <w:r>
        <w:rPr>
          <w:rFonts w:eastAsia="Arial" w:cs="Arial"/>
          <w:szCs w:val="20"/>
          <w:bdr w:val="nil"/>
          <w:lang w:val="nl-BE"/>
        </w:rPr>
        <w:t>De premie bestaat uit een forfait van € 20.000 voor het eerste jaar tewerkstelling en van € 15.000 voor het tweede.</w:t>
      </w:r>
    </w:p>
    <w:p w14:paraId="48E1021C" w14:textId="77777777" w:rsidR="003F1E1D" w:rsidRPr="00274FA8" w:rsidRDefault="00CA7224" w:rsidP="007A7937">
      <w:pPr>
        <w:rPr>
          <w:lang w:val="nl-BE"/>
        </w:rPr>
      </w:pPr>
      <w:r>
        <w:rPr>
          <w:rFonts w:eastAsia="Arial" w:cs="Arial"/>
          <w:szCs w:val="20"/>
          <w:bdr w:val="nil"/>
          <w:lang w:val="nl-BE"/>
        </w:rPr>
        <w:t>Er werden 18 aanvragen ingediend in 2020, die allemaal betrekking hadden op een project voor economische groei. Er werden 21 aanvragen behandeld, waarvan er 12 werden toegekend, d.w.z. een toekenningspercentage van 57%.</w:t>
      </w:r>
    </w:p>
    <w:p w14:paraId="7B1AC7E1" w14:textId="77777777" w:rsidR="00FF2C3D" w:rsidRPr="00274FA8" w:rsidRDefault="00CA7224" w:rsidP="00FF2C3D">
      <w:pPr>
        <w:pStyle w:val="Heading4"/>
        <w:rPr>
          <w:lang w:val="nl-BE"/>
        </w:rPr>
      </w:pPr>
      <w:r>
        <w:rPr>
          <w:rFonts w:eastAsia="Arial" w:cs="Arial"/>
          <w:szCs w:val="20"/>
          <w:bdr w:val="nil"/>
          <w:lang w:val="nl-BE"/>
        </w:rPr>
        <w:t>Steun bij aanwerving in de ZEUS</w:t>
      </w:r>
    </w:p>
    <w:p w14:paraId="4D730F87" w14:textId="77777777" w:rsidR="00FF2C3D" w:rsidRPr="00274FA8" w:rsidRDefault="00CA7224" w:rsidP="00FF2C3D">
      <w:pPr>
        <w:rPr>
          <w:lang w:val="nl-BE"/>
        </w:rPr>
      </w:pPr>
      <w:r>
        <w:rPr>
          <w:rFonts w:eastAsia="Arial" w:cs="Arial"/>
          <w:szCs w:val="20"/>
          <w:bdr w:val="nil"/>
          <w:lang w:val="nl-BE"/>
        </w:rPr>
        <w:t>Premie voor ondernemingen met een vestigingseenheid in de ZEUS die een nieuwe werknemer, die in de ZEUS woont, voltijds en voor minstens twee jaar willen aanwerven. De premie bestaat uit een forfait van € 3.000 voor het eerste jaar tewerkstelling en van € 6.000 voor het tweede.</w:t>
      </w:r>
    </w:p>
    <w:p w14:paraId="52279392" w14:textId="77777777" w:rsidR="003F1E1D" w:rsidRPr="00274FA8" w:rsidRDefault="00CA7224" w:rsidP="00FF2C3D">
      <w:pPr>
        <w:rPr>
          <w:lang w:val="nl-BE"/>
        </w:rPr>
      </w:pPr>
      <w:r>
        <w:rPr>
          <w:rFonts w:eastAsia="Arial" w:cs="Arial"/>
          <w:szCs w:val="20"/>
          <w:bdr w:val="nil"/>
          <w:lang w:val="nl-BE"/>
        </w:rPr>
        <w:t>Er werden 2 aanvragen ingediend, behandeld en geweigerd in 2020.</w:t>
      </w:r>
    </w:p>
    <w:p w14:paraId="53552699" w14:textId="77777777" w:rsidR="00721228" w:rsidRPr="00274FA8" w:rsidRDefault="00CA7224">
      <w:pPr>
        <w:jc w:val="left"/>
        <w:rPr>
          <w:rFonts w:eastAsiaTheme="majorEastAsia" w:cstheme="majorBidi"/>
          <w:bCs/>
          <w:color w:val="0A00BE"/>
          <w:lang w:val="nl-BE"/>
        </w:rPr>
      </w:pPr>
      <w:bookmarkStart w:id="34" w:name="_Toc34743267"/>
      <w:r w:rsidRPr="00274FA8">
        <w:rPr>
          <w:lang w:val="nl-BE"/>
        </w:rPr>
        <w:br w:type="page"/>
      </w:r>
    </w:p>
    <w:p w14:paraId="04B69E44" w14:textId="77777777" w:rsidR="002A7DA8" w:rsidRDefault="00CA7224" w:rsidP="002A7DA8">
      <w:pPr>
        <w:pStyle w:val="Heading3"/>
        <w:rPr>
          <w:rFonts w:eastAsia="Arial Unicode MS" w:cs="Arial"/>
        </w:rPr>
      </w:pPr>
      <w:bookmarkStart w:id="35" w:name="_Toc95404268"/>
      <w:bookmarkStart w:id="36" w:name="_Toc96421400"/>
      <w:r>
        <w:rPr>
          <w:rFonts w:eastAsia="Arial" w:cs="Arial"/>
          <w:szCs w:val="20"/>
          <w:bdr w:val="nil"/>
          <w:lang w:val="nl-BE"/>
        </w:rPr>
        <w:lastRenderedPageBreak/>
        <w:t>Starter</w:t>
      </w:r>
      <w:bookmarkEnd w:id="34"/>
      <w:r>
        <w:rPr>
          <w:rStyle w:val="FootnoteReference"/>
          <w:rFonts w:eastAsia="Arial Unicode MS" w:cs="Arial"/>
        </w:rPr>
        <w:footnoteReference w:id="3"/>
      </w:r>
      <w:r>
        <w:rPr>
          <w:rStyle w:val="FootnoteReference"/>
          <w:rFonts w:eastAsia="Arial Unicode MS" w:cs="Arial"/>
        </w:rPr>
        <w:footnoteReference w:id="4"/>
      </w:r>
      <w:bookmarkEnd w:id="35"/>
      <w:bookmarkEnd w:id="36"/>
    </w:p>
    <w:p w14:paraId="6CE252A5" w14:textId="77777777" w:rsidR="00F110B8" w:rsidRDefault="00CA7224" w:rsidP="0068508B">
      <w:pPr>
        <w:jc w:val="center"/>
      </w:pPr>
      <w:r>
        <w:rPr>
          <w:noProof/>
        </w:rPr>
        <w:drawing>
          <wp:inline distT="0" distB="0" distL="0" distR="0" wp14:anchorId="40EC9E3A" wp14:editId="5DC1A190">
            <wp:extent cx="3364230" cy="1609725"/>
            <wp:effectExtent l="0" t="0" r="762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8969C5" w14:textId="77777777" w:rsidR="00BD2707" w:rsidRPr="00274FA8" w:rsidRDefault="00CA7224" w:rsidP="00BD2707">
      <w:pPr>
        <w:rPr>
          <w:sz w:val="16"/>
          <w:szCs w:val="16"/>
          <w:lang w:val="nl-BE"/>
        </w:rPr>
      </w:pPr>
      <w:r>
        <w:rPr>
          <w:rFonts w:eastAsia="Arial" w:cs="Arial"/>
          <w:sz w:val="16"/>
          <w:szCs w:val="16"/>
          <w:bdr w:val="nil"/>
          <w:lang w:val="nl-BE"/>
        </w:rPr>
        <w:t>Er moet worden opgemerkt dat het onderscheid starter/niet-starter niet kan worden weergegeven voor de steun aan particulieren, namelijk de preactiviteitssteun en de coworkingsteun voor projectdragers.</w:t>
      </w:r>
    </w:p>
    <w:p w14:paraId="4FAB7EB6" w14:textId="77777777" w:rsidR="002A7DA8" w:rsidRDefault="00CA7224" w:rsidP="002A7DA8">
      <w:pPr>
        <w:pStyle w:val="Heading3"/>
      </w:pPr>
      <w:bookmarkStart w:id="37" w:name="_Toc34743268"/>
      <w:bookmarkStart w:id="38" w:name="_Toc95404269"/>
      <w:bookmarkStart w:id="39" w:name="_Toc96421401"/>
      <w:r>
        <w:rPr>
          <w:rFonts w:eastAsia="Arial" w:cs="Arial"/>
          <w:szCs w:val="20"/>
          <w:bdr w:val="nil"/>
          <w:lang w:val="nl-BE"/>
        </w:rPr>
        <w:t>Grootte</w:t>
      </w:r>
      <w:bookmarkEnd w:id="37"/>
      <w:bookmarkEnd w:id="38"/>
      <w:bookmarkEnd w:id="39"/>
    </w:p>
    <w:p w14:paraId="0128E549" w14:textId="77777777" w:rsidR="00950CAB" w:rsidRDefault="00CA7224" w:rsidP="0068508B">
      <w:pPr>
        <w:jc w:val="center"/>
      </w:pPr>
      <w:r>
        <w:rPr>
          <w:noProof/>
        </w:rPr>
        <w:drawing>
          <wp:inline distT="0" distB="0" distL="0" distR="0" wp14:anchorId="2F82BC9D" wp14:editId="2C5966E7">
            <wp:extent cx="3429000" cy="1743075"/>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F0DAD8" w14:textId="77777777" w:rsidR="00BD2707" w:rsidRPr="00274FA8" w:rsidRDefault="00CA7224" w:rsidP="00BD2707">
      <w:pPr>
        <w:rPr>
          <w:sz w:val="16"/>
          <w:szCs w:val="18"/>
          <w:lang w:val="nl-BE"/>
        </w:rPr>
      </w:pPr>
      <w:r>
        <w:rPr>
          <w:rFonts w:eastAsia="Arial" w:cs="Arial"/>
          <w:sz w:val="16"/>
          <w:szCs w:val="16"/>
          <w:bdr w:val="nil"/>
          <w:lang w:val="nl-BE"/>
        </w:rPr>
        <w:t>Er moet worden opgemerkt dat de grootte van de begunstigde niet kan worden weergegeven voor de steun aan particulieren, namelijk de preactiviteitssteun en de coworkingsteun voor projectdragers.</w:t>
      </w:r>
    </w:p>
    <w:p w14:paraId="6B084238" w14:textId="77777777" w:rsidR="004A15F8" w:rsidRPr="00274FA8" w:rsidRDefault="00CA7224">
      <w:pPr>
        <w:jc w:val="left"/>
        <w:rPr>
          <w:rFonts w:eastAsiaTheme="majorEastAsia" w:cstheme="majorBidi"/>
          <w:bCs/>
          <w:color w:val="0A00BE"/>
          <w:lang w:val="nl-BE"/>
        </w:rPr>
      </w:pPr>
      <w:r w:rsidRPr="00274FA8">
        <w:rPr>
          <w:lang w:val="nl-BE"/>
        </w:rPr>
        <w:br w:type="page"/>
      </w:r>
    </w:p>
    <w:p w14:paraId="36E15B10" w14:textId="77777777" w:rsidR="00D63608" w:rsidRDefault="00CA7224" w:rsidP="00D63608">
      <w:pPr>
        <w:pStyle w:val="Heading3"/>
      </w:pPr>
      <w:bookmarkStart w:id="40" w:name="_Toc95404270"/>
      <w:bookmarkStart w:id="41" w:name="_Toc96421402"/>
      <w:r>
        <w:rPr>
          <w:rFonts w:eastAsia="Arial" w:cs="Arial"/>
          <w:szCs w:val="20"/>
          <w:bdr w:val="nil"/>
          <w:lang w:val="nl-BE"/>
        </w:rPr>
        <w:lastRenderedPageBreak/>
        <w:t>Sectoren</w:t>
      </w:r>
      <w:bookmarkEnd w:id="40"/>
      <w:bookmarkEnd w:id="41"/>
    </w:p>
    <w:p w14:paraId="7E6F48A7" w14:textId="77777777" w:rsidR="00D63608" w:rsidRPr="00274FA8" w:rsidRDefault="00CA7224" w:rsidP="00D63608">
      <w:pPr>
        <w:ind w:left="126"/>
        <w:rPr>
          <w:rFonts w:eastAsia="Arial Unicode MS" w:cs="Arial"/>
          <w:lang w:val="nl-BE"/>
        </w:rPr>
      </w:pPr>
      <w:r>
        <w:rPr>
          <w:rFonts w:eastAsia="Arial" w:cs="Arial"/>
          <w:szCs w:val="20"/>
          <w:bdr w:val="nil"/>
          <w:lang w:val="nl-BE"/>
        </w:rPr>
        <w:t>De "softsteun" is vooral ten goede gekomen aan ondernemingen uit de sectoren "Gespecialiseerde, wetenschappelijke en technische activiteiten", "Handel" en "Informatie en communicatie".</w:t>
      </w:r>
    </w:p>
    <w:p w14:paraId="0E4338B0" w14:textId="77777777" w:rsidR="00D63608" w:rsidRDefault="00CA7224" w:rsidP="00E719AD">
      <w:pPr>
        <w:jc w:val="left"/>
      </w:pPr>
      <w:r>
        <w:rPr>
          <w:noProof/>
        </w:rPr>
        <w:drawing>
          <wp:inline distT="0" distB="0" distL="0" distR="0" wp14:anchorId="71597E9A" wp14:editId="365FA6DA">
            <wp:extent cx="6029325" cy="2889250"/>
            <wp:effectExtent l="0" t="0" r="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3E281E4" w14:textId="77777777" w:rsidR="00BD2707" w:rsidRPr="00274FA8" w:rsidRDefault="00CA7224" w:rsidP="00BD2707">
      <w:pPr>
        <w:ind w:left="126"/>
        <w:rPr>
          <w:rFonts w:eastAsia="Arial Unicode MS" w:cs="Arial"/>
          <w:sz w:val="16"/>
          <w:szCs w:val="18"/>
          <w:lang w:val="nl-BE"/>
        </w:rPr>
      </w:pPr>
      <w:r>
        <w:rPr>
          <w:rFonts w:eastAsia="Arial" w:cs="Arial"/>
          <w:sz w:val="16"/>
          <w:szCs w:val="16"/>
          <w:bdr w:val="nil"/>
          <w:lang w:val="nl-BE"/>
        </w:rPr>
        <w:t>NB: Deze analyse sluit steun voor preactiviteit en coworking voor Brusselse kandidaat-ondernemers uit omdat die begunstigden niet over een NACEBEL-code beschikken.</w:t>
      </w:r>
    </w:p>
    <w:p w14:paraId="639DEC61" w14:textId="77777777" w:rsidR="002A7DA8" w:rsidRPr="00274FA8" w:rsidRDefault="00CA7224">
      <w:pPr>
        <w:jc w:val="left"/>
        <w:rPr>
          <w:lang w:val="nl-BE"/>
        </w:rPr>
      </w:pPr>
      <w:r w:rsidRPr="00274FA8">
        <w:rPr>
          <w:lang w:val="nl-BE"/>
        </w:rPr>
        <w:br w:type="page"/>
      </w:r>
    </w:p>
    <w:p w14:paraId="3C823C4D" w14:textId="77777777" w:rsidR="00E456FD" w:rsidRDefault="00CA7224" w:rsidP="00935956">
      <w:pPr>
        <w:pStyle w:val="Heading1"/>
      </w:pPr>
      <w:bookmarkStart w:id="42" w:name="_Toc34743270"/>
      <w:bookmarkStart w:id="43" w:name="_Toc96421403"/>
      <w:r>
        <w:rPr>
          <w:rFonts w:eastAsia="Arial" w:cs="Arial"/>
          <w:bdr w:val="nil"/>
          <w:lang w:val="nl-BE"/>
        </w:rPr>
        <w:lastRenderedPageBreak/>
        <w:t>Steun voor algemene investeringen</w:t>
      </w:r>
      <w:bookmarkEnd w:id="42"/>
      <w:bookmarkEnd w:id="43"/>
    </w:p>
    <w:p w14:paraId="6B502180" w14:textId="77777777" w:rsidR="00935956" w:rsidRPr="00274FA8" w:rsidRDefault="00CA7224" w:rsidP="002A7DA8">
      <w:pPr>
        <w:pStyle w:val="Heading2"/>
        <w:rPr>
          <w:lang w:val="nl-BE"/>
        </w:rPr>
      </w:pPr>
      <w:bookmarkStart w:id="44" w:name="_Toc96421404"/>
      <w:bookmarkStart w:id="45" w:name="_Toc34743271"/>
      <w:r>
        <w:rPr>
          <w:rFonts w:eastAsia="Arial" w:cs="Arial"/>
          <w:bdr w:val="nil"/>
          <w:lang w:val="nl-BE"/>
        </w:rPr>
        <w:t>Organieke ordonnantie van 13 december 2007 betreffende de steun ter bevordering van de economische expansie</w:t>
      </w:r>
      <w:bookmarkEnd w:id="44"/>
      <w:r>
        <w:rPr>
          <w:rFonts w:eastAsia="Arial" w:cs="Arial"/>
          <w:bdr w:val="nil"/>
          <w:lang w:val="nl-BE"/>
        </w:rPr>
        <w:t xml:space="preserve"> </w:t>
      </w:r>
      <w:bookmarkEnd w:id="45"/>
    </w:p>
    <w:p w14:paraId="7C2208EF" w14:textId="77777777" w:rsidR="002A7DA8" w:rsidRDefault="00CA7224" w:rsidP="002A7DA8">
      <w:pPr>
        <w:pStyle w:val="Heading3"/>
      </w:pPr>
      <w:bookmarkStart w:id="46" w:name="_Toc34743272"/>
      <w:bookmarkStart w:id="47" w:name="_Toc95404273"/>
      <w:bookmarkStart w:id="48" w:name="_Toc96421405"/>
      <w:r>
        <w:rPr>
          <w:rFonts w:eastAsia="Arial" w:cs="Arial"/>
          <w:szCs w:val="20"/>
          <w:bdr w:val="nil"/>
          <w:lang w:val="nl-BE"/>
        </w:rPr>
        <w:t>Overzicht</w:t>
      </w:r>
      <w:bookmarkEnd w:id="46"/>
      <w:bookmarkEnd w:id="47"/>
      <w:bookmarkEnd w:id="48"/>
    </w:p>
    <w:p w14:paraId="40BDA625" w14:textId="77777777" w:rsidR="000A0A68" w:rsidRPr="00274FA8" w:rsidRDefault="00CA7224" w:rsidP="000A0A68">
      <w:pPr>
        <w:rPr>
          <w:lang w:val="nl-BE"/>
        </w:rPr>
      </w:pPr>
      <w:r>
        <w:rPr>
          <w:rFonts w:eastAsia="Arial" w:cs="Arial"/>
          <w:szCs w:val="20"/>
          <w:bdr w:val="nil"/>
          <w:lang w:val="nl-BE"/>
        </w:rPr>
        <w:t>De algemene investeringen omvatten de subsidies die toegekend worden aan zelfstandigen en kmo's voor investeringen in onroerend goed, materiaal en immateriële activa, aan variabele percentages naargelang van de economische criteria (grootte, sector, enz.), werkgelegenheid en locatie (zie kaart van de ontwikkelingszone 2014-2020 in de bijlage).</w:t>
      </w:r>
    </w:p>
    <w:p w14:paraId="469BB3E1" w14:textId="77777777" w:rsidR="000A0A68" w:rsidRPr="00274FA8" w:rsidRDefault="00CA7224" w:rsidP="00CC07C8">
      <w:pPr>
        <w:rPr>
          <w:lang w:val="nl-BE"/>
        </w:rPr>
      </w:pPr>
      <w:r>
        <w:rPr>
          <w:rFonts w:eastAsia="Arial" w:cs="Arial"/>
          <w:szCs w:val="20"/>
          <w:bdr w:val="nil"/>
          <w:lang w:val="nl-BE"/>
        </w:rPr>
        <w:t>Deze materie werd hervormd door de ordonnantie van 3 mei 2008.</w:t>
      </w:r>
    </w:p>
    <w:tbl>
      <w:tblPr>
        <w:tblW w:w="0" w:type="auto"/>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875"/>
        <w:gridCol w:w="1176"/>
        <w:gridCol w:w="1076"/>
        <w:gridCol w:w="1676"/>
        <w:gridCol w:w="2032"/>
        <w:gridCol w:w="1119"/>
      </w:tblGrid>
      <w:tr w:rsidR="00D9438B" w:rsidRPr="00AA605C" w14:paraId="358C4184" w14:textId="77777777" w:rsidTr="00CC07C8">
        <w:tc>
          <w:tcPr>
            <w:tcW w:w="2835" w:type="dxa"/>
          </w:tcPr>
          <w:p w14:paraId="5E50A1CB" w14:textId="77777777" w:rsidR="000A0A68" w:rsidRPr="00D60F63" w:rsidRDefault="00CA7224" w:rsidP="000A0A68">
            <w:pPr>
              <w:ind w:left="57"/>
              <w:rPr>
                <w:rFonts w:eastAsia="Arial Unicode MS" w:cs="Arial"/>
                <w:bCs/>
              </w:rPr>
            </w:pPr>
            <w:r>
              <w:rPr>
                <w:rFonts w:eastAsia="Arial" w:cs="Arial"/>
                <w:bCs/>
                <w:szCs w:val="20"/>
                <w:bdr w:val="nil"/>
                <w:lang w:val="nl-BE"/>
              </w:rPr>
              <w:t>Type dossiers</w:t>
            </w:r>
          </w:p>
        </w:tc>
        <w:tc>
          <w:tcPr>
            <w:tcW w:w="1134" w:type="dxa"/>
            <w:shd w:val="clear" w:color="auto" w:fill="auto"/>
          </w:tcPr>
          <w:p w14:paraId="565BC788" w14:textId="77777777" w:rsidR="000A0A68" w:rsidRPr="00D60F63" w:rsidRDefault="00CA7224" w:rsidP="000A0A68">
            <w:pPr>
              <w:ind w:left="57"/>
              <w:jc w:val="center"/>
              <w:rPr>
                <w:rFonts w:eastAsia="Arial Unicode MS" w:cs="Arial"/>
                <w:bCs/>
              </w:rPr>
            </w:pPr>
            <w:r>
              <w:rPr>
                <w:rFonts w:eastAsia="Arial" w:cs="Arial"/>
                <w:bCs/>
                <w:szCs w:val="20"/>
                <w:bdr w:val="nil"/>
                <w:lang w:val="nl-BE"/>
              </w:rPr>
              <w:t xml:space="preserve">Aantal ingediende dossiers </w:t>
            </w:r>
          </w:p>
        </w:tc>
        <w:tc>
          <w:tcPr>
            <w:tcW w:w="993" w:type="dxa"/>
            <w:shd w:val="clear" w:color="auto" w:fill="auto"/>
          </w:tcPr>
          <w:p w14:paraId="1A027DA2" w14:textId="77777777" w:rsidR="000A0A68" w:rsidRPr="00274FA8" w:rsidRDefault="00CA7224" w:rsidP="000A0A68">
            <w:pPr>
              <w:ind w:left="57"/>
              <w:jc w:val="center"/>
              <w:rPr>
                <w:rFonts w:eastAsia="Arial Unicode MS" w:cs="Arial"/>
                <w:bCs/>
                <w:lang w:val="nl-BE"/>
              </w:rPr>
            </w:pPr>
            <w:r>
              <w:rPr>
                <w:rFonts w:eastAsia="Arial" w:cs="Arial"/>
                <w:bCs/>
                <w:szCs w:val="20"/>
                <w:bdr w:val="nil"/>
                <w:lang w:val="nl-BE"/>
              </w:rPr>
              <w:t>Totaal aantal dossiers met een beslissing</w:t>
            </w:r>
          </w:p>
        </w:tc>
        <w:tc>
          <w:tcPr>
            <w:tcW w:w="1275" w:type="dxa"/>
          </w:tcPr>
          <w:p w14:paraId="6C9A5F6E" w14:textId="77777777" w:rsidR="000A0A68" w:rsidRPr="00274FA8" w:rsidRDefault="00CA7224" w:rsidP="000A0A68">
            <w:pPr>
              <w:ind w:left="57"/>
              <w:jc w:val="center"/>
              <w:rPr>
                <w:rFonts w:eastAsia="Arial Unicode MS" w:cs="Arial"/>
                <w:bCs/>
                <w:lang w:val="nl-BE"/>
              </w:rPr>
            </w:pPr>
            <w:r>
              <w:rPr>
                <w:rFonts w:eastAsia="Arial" w:cs="Arial"/>
                <w:bCs/>
                <w:szCs w:val="20"/>
                <w:bdr w:val="nil"/>
                <w:lang w:val="nl-BE"/>
              </w:rPr>
              <w:t>Aantal dossiers met een toekenning van tegemoetkoming</w:t>
            </w:r>
          </w:p>
        </w:tc>
        <w:tc>
          <w:tcPr>
            <w:tcW w:w="1418" w:type="dxa"/>
          </w:tcPr>
          <w:p w14:paraId="794BE5E9" w14:textId="77777777" w:rsidR="000A0A68" w:rsidRPr="00274FA8" w:rsidRDefault="00CA7224" w:rsidP="000A0A68">
            <w:pPr>
              <w:ind w:left="57"/>
              <w:jc w:val="center"/>
              <w:rPr>
                <w:rFonts w:eastAsia="Arial Unicode MS" w:cs="Arial"/>
                <w:bCs/>
                <w:lang w:val="nl-BE"/>
              </w:rPr>
            </w:pPr>
            <w:r>
              <w:rPr>
                <w:rFonts w:eastAsia="Arial" w:cs="Arial"/>
                <w:bCs/>
                <w:szCs w:val="20"/>
                <w:bdr w:val="nil"/>
                <w:lang w:val="nl-BE"/>
              </w:rPr>
              <w:t xml:space="preserve">Aantal dossiers met een </w:t>
            </w:r>
            <w:r>
              <w:rPr>
                <w:rFonts w:eastAsia="Arial" w:cs="Arial"/>
                <w:bCs/>
                <w:szCs w:val="20"/>
                <w:bdr w:val="nil"/>
                <w:lang w:val="nl-BE"/>
              </w:rPr>
              <w:br/>
              <w:t>weigeringsbeslissing</w:t>
            </w:r>
          </w:p>
        </w:tc>
        <w:tc>
          <w:tcPr>
            <w:tcW w:w="1276" w:type="dxa"/>
            <w:shd w:val="clear" w:color="auto" w:fill="auto"/>
          </w:tcPr>
          <w:p w14:paraId="6FC00BA9" w14:textId="77777777" w:rsidR="000A0A68" w:rsidRPr="00274FA8" w:rsidRDefault="00CA7224" w:rsidP="000A0A68">
            <w:pPr>
              <w:ind w:left="57"/>
              <w:jc w:val="center"/>
              <w:rPr>
                <w:rFonts w:eastAsia="Arial Unicode MS" w:cs="Arial"/>
                <w:bCs/>
                <w:lang w:val="nl-BE"/>
              </w:rPr>
            </w:pPr>
            <w:r>
              <w:rPr>
                <w:rFonts w:eastAsia="Arial" w:cs="Arial"/>
                <w:bCs/>
                <w:szCs w:val="20"/>
                <w:bdr w:val="nil"/>
                <w:lang w:val="nl-BE"/>
              </w:rPr>
              <w:t>Bedrag van de premies in €</w:t>
            </w:r>
          </w:p>
        </w:tc>
      </w:tr>
      <w:tr w:rsidR="00D9438B" w14:paraId="7A8EE8A4" w14:textId="77777777" w:rsidTr="00CC07C8">
        <w:tc>
          <w:tcPr>
            <w:tcW w:w="2835" w:type="dxa"/>
          </w:tcPr>
          <w:p w14:paraId="60BA26D0" w14:textId="77777777" w:rsidR="000A0A68" w:rsidRPr="00262071" w:rsidRDefault="00CA7224" w:rsidP="000A0A68">
            <w:pPr>
              <w:rPr>
                <w:rFonts w:eastAsia="Arial Unicode MS" w:cs="Arial"/>
              </w:rPr>
            </w:pPr>
            <w:r>
              <w:rPr>
                <w:rFonts w:eastAsia="Arial" w:cs="Arial"/>
                <w:szCs w:val="20"/>
                <w:bdr w:val="nil"/>
                <w:lang w:val="nl-BE"/>
              </w:rPr>
              <w:t>Algemene investeringen (OO 2007)</w:t>
            </w:r>
          </w:p>
        </w:tc>
        <w:tc>
          <w:tcPr>
            <w:tcW w:w="1134" w:type="dxa"/>
            <w:shd w:val="clear" w:color="auto" w:fill="auto"/>
          </w:tcPr>
          <w:p w14:paraId="606FECCD" w14:textId="77777777" w:rsidR="000A0A68" w:rsidRPr="00262071" w:rsidRDefault="00CA7224" w:rsidP="000A0A68">
            <w:pPr>
              <w:jc w:val="center"/>
              <w:rPr>
                <w:rFonts w:eastAsia="Arial Unicode MS" w:cs="Arial"/>
              </w:rPr>
            </w:pPr>
            <w:r>
              <w:rPr>
                <w:rFonts w:eastAsia="Arial Unicode MS" w:cs="Arial"/>
              </w:rPr>
              <w:t>0</w:t>
            </w:r>
          </w:p>
        </w:tc>
        <w:tc>
          <w:tcPr>
            <w:tcW w:w="993" w:type="dxa"/>
            <w:shd w:val="clear" w:color="auto" w:fill="auto"/>
          </w:tcPr>
          <w:p w14:paraId="40DC5C40" w14:textId="77777777" w:rsidR="000A0A68" w:rsidRPr="00262071" w:rsidRDefault="00CA7224" w:rsidP="000A0A68">
            <w:pPr>
              <w:jc w:val="center"/>
              <w:rPr>
                <w:rFonts w:eastAsia="Arial Unicode MS" w:cs="Arial"/>
              </w:rPr>
            </w:pPr>
            <w:r>
              <w:rPr>
                <w:rFonts w:eastAsia="Arial Unicode MS" w:cs="Arial"/>
              </w:rPr>
              <w:t>78</w:t>
            </w:r>
          </w:p>
        </w:tc>
        <w:tc>
          <w:tcPr>
            <w:tcW w:w="1275" w:type="dxa"/>
          </w:tcPr>
          <w:p w14:paraId="60CBCCAE" w14:textId="77777777" w:rsidR="000A0A68" w:rsidRPr="00262071" w:rsidRDefault="00CA7224" w:rsidP="000A0A68">
            <w:pPr>
              <w:jc w:val="center"/>
              <w:rPr>
                <w:rFonts w:eastAsia="Arial Unicode MS" w:cs="Arial"/>
              </w:rPr>
            </w:pPr>
            <w:r>
              <w:rPr>
                <w:rFonts w:eastAsia="Arial Unicode MS" w:cs="Arial"/>
              </w:rPr>
              <w:t>78</w:t>
            </w:r>
          </w:p>
        </w:tc>
        <w:tc>
          <w:tcPr>
            <w:tcW w:w="1418" w:type="dxa"/>
          </w:tcPr>
          <w:p w14:paraId="0578095B" w14:textId="77777777" w:rsidR="000A0A68" w:rsidRPr="00262071" w:rsidRDefault="00CA7224" w:rsidP="000A0A68">
            <w:pPr>
              <w:jc w:val="center"/>
              <w:rPr>
                <w:rFonts w:eastAsia="Arial Unicode MS" w:cs="Arial"/>
              </w:rPr>
            </w:pPr>
            <w:r>
              <w:rPr>
                <w:rFonts w:eastAsia="Arial Unicode MS" w:cs="Arial"/>
              </w:rPr>
              <w:t>0</w:t>
            </w:r>
          </w:p>
        </w:tc>
        <w:tc>
          <w:tcPr>
            <w:tcW w:w="1276" w:type="dxa"/>
            <w:shd w:val="clear" w:color="auto" w:fill="auto"/>
          </w:tcPr>
          <w:p w14:paraId="690B88E0" w14:textId="77777777" w:rsidR="000A0A68" w:rsidRPr="00262071" w:rsidRDefault="00CA7224" w:rsidP="000A0A68">
            <w:pPr>
              <w:jc w:val="right"/>
              <w:rPr>
                <w:rFonts w:eastAsia="Arial Unicode MS" w:cs="Arial"/>
              </w:rPr>
            </w:pPr>
            <w:r>
              <w:rPr>
                <w:rFonts w:eastAsia="Arial Unicode MS" w:cs="Arial"/>
              </w:rPr>
              <w:t>5.884.481</w:t>
            </w:r>
          </w:p>
        </w:tc>
      </w:tr>
    </w:tbl>
    <w:p w14:paraId="577FD1AA" w14:textId="77777777" w:rsidR="000A0A68" w:rsidRPr="000A0A68" w:rsidRDefault="000A0A68" w:rsidP="0068508B">
      <w:pPr>
        <w:jc w:val="center"/>
      </w:pPr>
    </w:p>
    <w:p w14:paraId="5D9B4AC9" w14:textId="77777777" w:rsidR="000A0A68" w:rsidRPr="00262071" w:rsidRDefault="00CA7224" w:rsidP="000A0A68">
      <w:pPr>
        <w:pStyle w:val="Heading3"/>
        <w:rPr>
          <w:rFonts w:eastAsia="Arial Unicode MS"/>
        </w:rPr>
      </w:pPr>
      <w:bookmarkStart w:id="49" w:name="_Toc95404274"/>
      <w:bookmarkStart w:id="50" w:name="_Toc96421406"/>
      <w:r>
        <w:rPr>
          <w:rFonts w:eastAsia="Arial" w:cs="Arial"/>
          <w:szCs w:val="20"/>
          <w:bdr w:val="nil"/>
          <w:lang w:val="nl-BE"/>
        </w:rPr>
        <w:t>Wettelijke grondslagen</w:t>
      </w:r>
      <w:bookmarkEnd w:id="49"/>
      <w:bookmarkEnd w:id="50"/>
    </w:p>
    <w:p w14:paraId="2990EDAB" w14:textId="77777777" w:rsidR="000A0A68" w:rsidRPr="00274FA8" w:rsidRDefault="00CA7224" w:rsidP="000A0A68">
      <w:pPr>
        <w:rPr>
          <w:rFonts w:eastAsia="Arial Unicode MS" w:cs="Arial"/>
          <w:lang w:val="nl-BE"/>
        </w:rPr>
      </w:pPr>
      <w:r>
        <w:rPr>
          <w:rFonts w:eastAsia="Arial" w:cs="Arial"/>
          <w:szCs w:val="20"/>
          <w:bdr w:val="nil"/>
          <w:lang w:val="nl-BE"/>
        </w:rPr>
        <w:t>Organieke ordonnantie van 13 december 2007 betreffende de steun ter bevordering van de economische expansie.</w:t>
      </w:r>
    </w:p>
    <w:p w14:paraId="37FA7B22" w14:textId="77777777" w:rsidR="000A0A68" w:rsidRPr="00274FA8" w:rsidRDefault="00CA7224" w:rsidP="000A0A68">
      <w:pPr>
        <w:rPr>
          <w:rFonts w:eastAsia="Arial Unicode MS" w:cs="Arial"/>
          <w:lang w:val="nl-BE"/>
        </w:rPr>
      </w:pPr>
      <w:r>
        <w:rPr>
          <w:rFonts w:eastAsia="Arial" w:cs="Arial"/>
          <w:szCs w:val="20"/>
          <w:bdr w:val="nil"/>
          <w:lang w:val="nl-BE"/>
        </w:rPr>
        <w:t>Besluit van de Brusselse Hoofdstedelijke Regering van 26 juni 2008 betreffende de steun voor algemene investeringen.</w:t>
      </w:r>
    </w:p>
    <w:p w14:paraId="1F52A22B" w14:textId="77777777" w:rsidR="000A0A68" w:rsidRDefault="00CA7224" w:rsidP="000A0A68">
      <w:pPr>
        <w:pStyle w:val="Heading3"/>
        <w:rPr>
          <w:rFonts w:eastAsia="Arial Unicode MS"/>
        </w:rPr>
      </w:pPr>
      <w:bookmarkStart w:id="51" w:name="_Toc95404275"/>
      <w:bookmarkStart w:id="52" w:name="_Toc96421407"/>
      <w:r>
        <w:rPr>
          <w:rFonts w:eastAsia="Arial" w:cs="Arial"/>
          <w:szCs w:val="20"/>
          <w:bdr w:val="nil"/>
          <w:lang w:val="nl-BE"/>
        </w:rPr>
        <w:t>Vaststellingen</w:t>
      </w:r>
      <w:bookmarkEnd w:id="51"/>
      <w:bookmarkEnd w:id="52"/>
    </w:p>
    <w:p w14:paraId="402404CB" w14:textId="77777777" w:rsidR="000B51F0" w:rsidRPr="00274FA8" w:rsidRDefault="00CA7224" w:rsidP="000A0A68">
      <w:pPr>
        <w:rPr>
          <w:rFonts w:eastAsia="Arial Unicode MS" w:cs="Arial"/>
          <w:lang w:val="nl-BE"/>
        </w:rPr>
      </w:pPr>
      <w:r>
        <w:rPr>
          <w:rFonts w:eastAsia="Arial" w:cs="Arial"/>
          <w:szCs w:val="20"/>
          <w:bdr w:val="nil"/>
          <w:lang w:val="nl-BE"/>
        </w:rPr>
        <w:t>In 2020 was het door de geldende regelgeving niet langer mogelijk aanvragen voor deze premie in te dienen; deze werd vervangen door de ordonnantie van 3 mei 2018.</w:t>
      </w:r>
    </w:p>
    <w:p w14:paraId="40D8A9ED" w14:textId="77777777" w:rsidR="000B51F0" w:rsidRPr="00274FA8" w:rsidRDefault="00CA7224" w:rsidP="000A0A68">
      <w:pPr>
        <w:rPr>
          <w:rFonts w:eastAsia="Arial Unicode MS" w:cs="Arial"/>
          <w:lang w:val="nl-BE"/>
        </w:rPr>
      </w:pPr>
      <w:r>
        <w:rPr>
          <w:rFonts w:eastAsia="Arial" w:cs="Arial"/>
          <w:szCs w:val="20"/>
          <w:bdr w:val="nil"/>
          <w:lang w:val="nl-BE"/>
        </w:rPr>
        <w:t>Aangezien bovenstaande gegevens betrekking hebben op de behandeling van de resterende dossiers van de ordonnantie van 2007, zou een vergelijking tussen deze gegevens en de historische gegevens niet zinvol zijn.</w:t>
      </w:r>
    </w:p>
    <w:p w14:paraId="52FBBC31" w14:textId="77777777" w:rsidR="000A0A68" w:rsidRDefault="00CA7224" w:rsidP="000A0A68">
      <w:pPr>
        <w:pStyle w:val="Heading3"/>
        <w:rPr>
          <w:rFonts w:eastAsia="Arial Unicode MS"/>
        </w:rPr>
      </w:pPr>
      <w:bookmarkStart w:id="53" w:name="_Toc95404276"/>
      <w:bookmarkStart w:id="54" w:name="_Toc96421408"/>
      <w:r>
        <w:rPr>
          <w:rFonts w:eastAsia="Arial" w:cs="Arial"/>
          <w:szCs w:val="20"/>
          <w:bdr w:val="nil"/>
          <w:lang w:val="nl-BE"/>
        </w:rPr>
        <w:lastRenderedPageBreak/>
        <w:t>Ontwikkelingszone 2014-2020</w:t>
      </w:r>
      <w:bookmarkEnd w:id="53"/>
      <w:bookmarkEnd w:id="54"/>
    </w:p>
    <w:p w14:paraId="1E6F8E80" w14:textId="77777777" w:rsidR="000A0A68" w:rsidRPr="002C7F60" w:rsidRDefault="00CA7224" w:rsidP="0068508B">
      <w:pPr>
        <w:jc w:val="center"/>
      </w:pPr>
      <w:r>
        <w:rPr>
          <w:rFonts w:cs="Arial"/>
          <w:noProof/>
          <w:lang w:eastAsia="fr-BE"/>
        </w:rPr>
        <w:drawing>
          <wp:inline distT="0" distB="0" distL="0" distR="0" wp14:anchorId="60D52A93" wp14:editId="17A6E1FC">
            <wp:extent cx="3667125" cy="1343025"/>
            <wp:effectExtent l="0" t="0" r="0" b="0"/>
            <wp:docPr id="17"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BA9127" w14:textId="77777777" w:rsidR="000A0A68" w:rsidRDefault="00CA7224" w:rsidP="000A0A68">
      <w:pPr>
        <w:pStyle w:val="Heading3"/>
        <w:rPr>
          <w:rFonts w:eastAsia="Arial Unicode MS"/>
        </w:rPr>
      </w:pPr>
      <w:bookmarkStart w:id="55" w:name="_Toc95404277"/>
      <w:bookmarkStart w:id="56" w:name="_Toc96421409"/>
      <w:r>
        <w:rPr>
          <w:rFonts w:eastAsia="Arial" w:cs="Arial"/>
          <w:szCs w:val="20"/>
          <w:bdr w:val="nil"/>
          <w:lang w:val="nl-BE"/>
        </w:rPr>
        <w:t>Starter</w:t>
      </w:r>
      <w:bookmarkEnd w:id="55"/>
      <w:bookmarkEnd w:id="56"/>
    </w:p>
    <w:p w14:paraId="685F5809" w14:textId="77777777" w:rsidR="000A0A68" w:rsidRPr="002C7F60" w:rsidRDefault="00CA7224" w:rsidP="0068508B">
      <w:pPr>
        <w:jc w:val="center"/>
      </w:pPr>
      <w:r>
        <w:rPr>
          <w:rFonts w:cs="Arial"/>
          <w:noProof/>
          <w:lang w:eastAsia="fr-BE"/>
        </w:rPr>
        <w:drawing>
          <wp:inline distT="0" distB="0" distL="0" distR="0" wp14:anchorId="62C12519" wp14:editId="22303FC9">
            <wp:extent cx="3362325" cy="1762125"/>
            <wp:effectExtent l="0" t="0" r="0" b="0"/>
            <wp:docPr id="34" name="Graphique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C14D6D" w14:textId="77777777" w:rsidR="000A0A68" w:rsidRPr="006B13D0" w:rsidRDefault="00CA7224" w:rsidP="000A0A68">
      <w:pPr>
        <w:pStyle w:val="Heading3"/>
        <w:rPr>
          <w:rFonts w:eastAsia="Arial Unicode MS"/>
        </w:rPr>
      </w:pPr>
      <w:bookmarkStart w:id="57" w:name="_Toc95404278"/>
      <w:bookmarkStart w:id="58" w:name="_Toc96421410"/>
      <w:r>
        <w:rPr>
          <w:rFonts w:eastAsia="Arial" w:cs="Arial"/>
          <w:szCs w:val="20"/>
          <w:bdr w:val="nil"/>
          <w:lang w:val="nl-BE"/>
        </w:rPr>
        <w:t>Grootte</w:t>
      </w:r>
      <w:bookmarkEnd w:id="57"/>
      <w:bookmarkEnd w:id="58"/>
    </w:p>
    <w:p w14:paraId="0EC4279E" w14:textId="77777777" w:rsidR="000A0A68" w:rsidRPr="00274FA8" w:rsidRDefault="00CA7224" w:rsidP="000A0A68">
      <w:pPr>
        <w:rPr>
          <w:rFonts w:eastAsia="Arial Unicode MS" w:cs="Arial"/>
          <w:lang w:val="nl-BE"/>
        </w:rPr>
      </w:pPr>
      <w:r>
        <w:rPr>
          <w:rFonts w:eastAsia="Arial" w:cs="Arial"/>
          <w:szCs w:val="20"/>
          <w:bdr w:val="nil"/>
          <w:lang w:val="nl-BE"/>
        </w:rPr>
        <w:t>Het zijn voornamelijk micro-ondernemingen die in 2020 een investeringssubsidie gevraagd hebben.</w:t>
      </w:r>
    </w:p>
    <w:p w14:paraId="163083C9" w14:textId="77777777" w:rsidR="000A0A68" w:rsidRDefault="00CA7224" w:rsidP="0068508B">
      <w:pPr>
        <w:jc w:val="center"/>
        <w:rPr>
          <w:rFonts w:eastAsia="Arial Unicode MS" w:cs="Arial"/>
          <w:b/>
          <w:u w:val="single"/>
        </w:rPr>
      </w:pPr>
      <w:r>
        <w:rPr>
          <w:rFonts w:cs="Arial"/>
          <w:noProof/>
          <w:lang w:eastAsia="fr-BE"/>
        </w:rPr>
        <w:drawing>
          <wp:inline distT="0" distB="0" distL="0" distR="0" wp14:anchorId="255C61C9" wp14:editId="0D5F4F5C">
            <wp:extent cx="3362325" cy="1933575"/>
            <wp:effectExtent l="0" t="0" r="0" b="0"/>
            <wp:docPr id="35" name="Graphique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3C7003" w14:textId="77777777" w:rsidR="003F7FB3" w:rsidRDefault="00CA7224">
      <w:pPr>
        <w:jc w:val="left"/>
        <w:rPr>
          <w:rFonts w:eastAsia="Arial Unicode MS" w:cstheme="majorBidi"/>
          <w:bCs/>
          <w:color w:val="0A00BE"/>
        </w:rPr>
      </w:pPr>
      <w:r>
        <w:rPr>
          <w:rFonts w:eastAsia="Arial Unicode MS"/>
        </w:rPr>
        <w:br w:type="page"/>
      </w:r>
    </w:p>
    <w:p w14:paraId="4FA2138E" w14:textId="77777777" w:rsidR="00E2760C" w:rsidRDefault="00CA7224" w:rsidP="00E2760C">
      <w:pPr>
        <w:pStyle w:val="Heading3"/>
        <w:rPr>
          <w:rFonts w:eastAsia="Arial Unicode MS"/>
        </w:rPr>
      </w:pPr>
      <w:bookmarkStart w:id="59" w:name="_Toc95404279"/>
      <w:bookmarkStart w:id="60" w:name="_Toc96421411"/>
      <w:r>
        <w:rPr>
          <w:rFonts w:eastAsia="Arial" w:cs="Arial"/>
          <w:szCs w:val="20"/>
          <w:bdr w:val="nil"/>
          <w:lang w:val="nl-BE"/>
        </w:rPr>
        <w:lastRenderedPageBreak/>
        <w:t>Sectoren</w:t>
      </w:r>
      <w:bookmarkEnd w:id="59"/>
      <w:bookmarkEnd w:id="60"/>
    </w:p>
    <w:p w14:paraId="17D52114" w14:textId="77777777" w:rsidR="004327E7" w:rsidRPr="00274FA8" w:rsidRDefault="00CA7224" w:rsidP="004327E7">
      <w:pPr>
        <w:ind w:left="126"/>
        <w:rPr>
          <w:rFonts w:eastAsia="Arial Unicode MS" w:cs="Arial"/>
          <w:lang w:val="nl-BE"/>
        </w:rPr>
      </w:pPr>
      <w:r>
        <w:rPr>
          <w:rFonts w:eastAsia="Arial" w:cs="Arial"/>
          <w:szCs w:val="20"/>
          <w:bdr w:val="nil"/>
          <w:lang w:val="nl-BE"/>
        </w:rPr>
        <w:t>De steun voor algemene investeringen is voornamelijk ten goede gekomen aan ondernemingen uit de sectoren "Horeca", "Handel" en "Industrie".</w:t>
      </w:r>
    </w:p>
    <w:p w14:paraId="6662C4B8" w14:textId="77777777" w:rsidR="004327E7" w:rsidRPr="00D37E90" w:rsidRDefault="00CA7224" w:rsidP="004327E7">
      <w:pPr>
        <w:jc w:val="left"/>
      </w:pPr>
      <w:r>
        <w:rPr>
          <w:noProof/>
        </w:rPr>
        <w:drawing>
          <wp:inline distT="0" distB="0" distL="0" distR="0" wp14:anchorId="3FFBEA69" wp14:editId="7309695B">
            <wp:extent cx="6029325" cy="288925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21B97B" w14:textId="77777777" w:rsidR="000A0A68" w:rsidRPr="00D83716" w:rsidRDefault="00CA7224" w:rsidP="000A0A68">
      <w:pPr>
        <w:jc w:val="left"/>
        <w:rPr>
          <w:rFonts w:eastAsia="Arial Unicode MS" w:cstheme="majorBidi"/>
          <w:bCs/>
          <w:color w:val="0A00BE"/>
        </w:rPr>
      </w:pPr>
      <w:r>
        <w:br w:type="page"/>
      </w:r>
    </w:p>
    <w:p w14:paraId="06D5A071" w14:textId="77777777" w:rsidR="002A7DA8" w:rsidRPr="00274FA8" w:rsidRDefault="00CA7224" w:rsidP="002A7DA8">
      <w:pPr>
        <w:pStyle w:val="Heading2"/>
        <w:rPr>
          <w:lang w:val="nl-BE"/>
        </w:rPr>
      </w:pPr>
      <w:bookmarkStart w:id="61" w:name="_Toc34743278"/>
      <w:bookmarkStart w:id="62" w:name="_Toc96421412"/>
      <w:r>
        <w:rPr>
          <w:rFonts w:eastAsia="Arial" w:cs="Arial"/>
          <w:bdr w:val="nil"/>
          <w:lang w:val="nl-BE"/>
        </w:rPr>
        <w:lastRenderedPageBreak/>
        <w:t>Organieke ordonnantie van 3 mei 2018 betreffende de steun voor de economische ontwikkeling van ondernemingen</w:t>
      </w:r>
      <w:bookmarkEnd w:id="61"/>
      <w:bookmarkEnd w:id="62"/>
    </w:p>
    <w:p w14:paraId="4C78D329" w14:textId="77777777" w:rsidR="002A7DA8" w:rsidRDefault="00CA7224" w:rsidP="002A7DA8">
      <w:pPr>
        <w:pStyle w:val="Heading3"/>
      </w:pPr>
      <w:bookmarkStart w:id="63" w:name="_Toc34743279"/>
      <w:bookmarkStart w:id="64" w:name="_Toc95404281"/>
      <w:bookmarkStart w:id="65" w:name="_Toc96421413"/>
      <w:r>
        <w:rPr>
          <w:rFonts w:eastAsia="Arial" w:cs="Arial"/>
          <w:szCs w:val="20"/>
          <w:bdr w:val="nil"/>
          <w:lang w:val="nl-BE"/>
        </w:rPr>
        <w:t>Overzicht</w:t>
      </w:r>
      <w:bookmarkEnd w:id="63"/>
      <w:bookmarkEnd w:id="64"/>
      <w:bookmarkEnd w:id="65"/>
    </w:p>
    <w:p w14:paraId="5249AA01" w14:textId="77777777" w:rsidR="00CC07C8" w:rsidRPr="00274FA8" w:rsidRDefault="00CA7224" w:rsidP="00CC07C8">
      <w:pPr>
        <w:rPr>
          <w:lang w:val="nl-BE"/>
        </w:rPr>
      </w:pPr>
      <w:r>
        <w:rPr>
          <w:rFonts w:eastAsia="Arial" w:cs="Arial"/>
          <w:szCs w:val="20"/>
          <w:bdr w:val="nil"/>
          <w:lang w:val="nl-BE"/>
        </w:rPr>
        <w:t>De materie steun aan ondernemingen werd hervormd door de ordonnantie van 3 mei 2018 en er zijn drie nieuwe steunmaatregelen van toepassing sinds 3 december 2018 naar aanleiding van de inwerkingtreding van het besluit van de Brusselse Hoofdstedelijke Regering van 11 oktober 2018 betreffende de steun voor algemene investeringen:</w:t>
      </w:r>
    </w:p>
    <w:p w14:paraId="6F0BC798" w14:textId="77777777" w:rsidR="00CC07C8" w:rsidRPr="00274FA8" w:rsidRDefault="00CA7224" w:rsidP="00CC07C8">
      <w:pPr>
        <w:pStyle w:val="ListParagraph"/>
        <w:numPr>
          <w:ilvl w:val="0"/>
          <w:numId w:val="3"/>
        </w:numPr>
        <w:rPr>
          <w:lang w:val="nl-BE"/>
        </w:rPr>
      </w:pPr>
      <w:r>
        <w:rPr>
          <w:rFonts w:eastAsia="Arial" w:cs="Arial"/>
          <w:szCs w:val="20"/>
          <w:bdr w:val="nil"/>
          <w:lang w:val="nl-BE"/>
        </w:rPr>
        <w:t>steun voor de aankoop van terreinen en gebouwen</w:t>
      </w:r>
    </w:p>
    <w:p w14:paraId="31F50D41" w14:textId="77777777" w:rsidR="00231C81" w:rsidRPr="00274FA8" w:rsidRDefault="00CA7224" w:rsidP="00CC07C8">
      <w:pPr>
        <w:pStyle w:val="ListParagraph"/>
        <w:numPr>
          <w:ilvl w:val="0"/>
          <w:numId w:val="3"/>
        </w:numPr>
        <w:rPr>
          <w:lang w:val="nl-BE"/>
        </w:rPr>
      </w:pPr>
      <w:r>
        <w:rPr>
          <w:rFonts w:eastAsia="Arial" w:cs="Arial"/>
          <w:szCs w:val="20"/>
          <w:bdr w:val="nil"/>
          <w:lang w:val="nl-BE"/>
        </w:rPr>
        <w:t>steun voor de overname van een handelsfonds</w:t>
      </w:r>
    </w:p>
    <w:p w14:paraId="210A33FB" w14:textId="77777777" w:rsidR="00CC07C8" w:rsidRPr="00274FA8" w:rsidRDefault="00CA7224" w:rsidP="00CC07C8">
      <w:pPr>
        <w:pStyle w:val="ListParagraph"/>
        <w:numPr>
          <w:ilvl w:val="0"/>
          <w:numId w:val="3"/>
        </w:numPr>
        <w:rPr>
          <w:lang w:val="nl-BE"/>
        </w:rPr>
      </w:pPr>
      <w:r>
        <w:rPr>
          <w:rFonts w:eastAsia="Arial" w:cs="Arial"/>
          <w:szCs w:val="20"/>
          <w:bdr w:val="nil"/>
          <w:lang w:val="nl-BE"/>
        </w:rPr>
        <w:t>steun voor de verwezenlijking van algemene investeringen (uitgezonderd de aankoop van terreinen en gebouwen en de overname van een handelsfonds)</w:t>
      </w:r>
    </w:p>
    <w:p w14:paraId="1F78F4F5" w14:textId="77777777" w:rsidR="00CC07C8" w:rsidRPr="00274FA8" w:rsidRDefault="00CC07C8" w:rsidP="00CC07C8">
      <w:pPr>
        <w:rPr>
          <w:lang w:val="nl-BE"/>
        </w:rPr>
      </w:pP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14"/>
        <w:gridCol w:w="1176"/>
        <w:gridCol w:w="1076"/>
        <w:gridCol w:w="1676"/>
        <w:gridCol w:w="2032"/>
        <w:gridCol w:w="1180"/>
      </w:tblGrid>
      <w:tr w:rsidR="00D9438B" w:rsidRPr="00AA605C" w14:paraId="43D82234" w14:textId="77777777" w:rsidTr="000B3A67">
        <w:tc>
          <w:tcPr>
            <w:tcW w:w="2835" w:type="dxa"/>
            <w:tcBorders>
              <w:bottom w:val="single" w:sz="18" w:space="0" w:color="auto"/>
            </w:tcBorders>
          </w:tcPr>
          <w:p w14:paraId="7E5A2D7F" w14:textId="77777777" w:rsidR="00CC07C8" w:rsidRPr="00D60F63" w:rsidRDefault="00CA7224" w:rsidP="000B3A67">
            <w:pPr>
              <w:ind w:left="57"/>
              <w:rPr>
                <w:rFonts w:eastAsia="Arial Unicode MS" w:cs="Arial"/>
                <w:bCs/>
              </w:rPr>
            </w:pPr>
            <w:r>
              <w:rPr>
                <w:rFonts w:eastAsia="Arial" w:cs="Arial"/>
                <w:bCs/>
                <w:szCs w:val="20"/>
                <w:bdr w:val="nil"/>
                <w:lang w:val="nl-BE"/>
              </w:rPr>
              <w:t>Type dossiers</w:t>
            </w:r>
          </w:p>
        </w:tc>
        <w:tc>
          <w:tcPr>
            <w:tcW w:w="1134" w:type="dxa"/>
            <w:tcBorders>
              <w:bottom w:val="single" w:sz="18" w:space="0" w:color="auto"/>
            </w:tcBorders>
            <w:shd w:val="clear" w:color="auto" w:fill="auto"/>
          </w:tcPr>
          <w:p w14:paraId="649060D0" w14:textId="77777777" w:rsidR="00CC07C8" w:rsidRPr="00D60F63" w:rsidRDefault="00CA7224" w:rsidP="000B3A67">
            <w:pPr>
              <w:ind w:left="57"/>
              <w:jc w:val="center"/>
              <w:rPr>
                <w:rFonts w:eastAsia="Arial Unicode MS" w:cs="Arial"/>
                <w:bCs/>
              </w:rPr>
            </w:pPr>
            <w:r>
              <w:rPr>
                <w:rFonts w:eastAsia="Arial" w:cs="Arial"/>
                <w:bCs/>
                <w:szCs w:val="20"/>
                <w:bdr w:val="nil"/>
                <w:lang w:val="nl-BE"/>
              </w:rPr>
              <w:t xml:space="preserve">Aantal ingediende dossiers </w:t>
            </w:r>
          </w:p>
        </w:tc>
        <w:tc>
          <w:tcPr>
            <w:tcW w:w="993" w:type="dxa"/>
            <w:tcBorders>
              <w:bottom w:val="single" w:sz="18" w:space="0" w:color="auto"/>
            </w:tcBorders>
            <w:shd w:val="clear" w:color="auto" w:fill="auto"/>
          </w:tcPr>
          <w:p w14:paraId="11DEF930" w14:textId="77777777" w:rsidR="00CC07C8" w:rsidRPr="00274FA8" w:rsidRDefault="00CA7224" w:rsidP="000B3A67">
            <w:pPr>
              <w:ind w:left="57"/>
              <w:jc w:val="center"/>
              <w:rPr>
                <w:rFonts w:eastAsia="Arial Unicode MS" w:cs="Arial"/>
                <w:bCs/>
                <w:lang w:val="nl-BE"/>
              </w:rPr>
            </w:pPr>
            <w:r>
              <w:rPr>
                <w:rFonts w:eastAsia="Arial" w:cs="Arial"/>
                <w:bCs/>
                <w:szCs w:val="20"/>
                <w:bdr w:val="nil"/>
                <w:lang w:val="nl-BE"/>
              </w:rPr>
              <w:t>Totaal aantal dossiers met een beslissing</w:t>
            </w:r>
          </w:p>
        </w:tc>
        <w:tc>
          <w:tcPr>
            <w:tcW w:w="1275" w:type="dxa"/>
            <w:tcBorders>
              <w:bottom w:val="single" w:sz="18" w:space="0" w:color="auto"/>
            </w:tcBorders>
          </w:tcPr>
          <w:p w14:paraId="320A4FF3" w14:textId="77777777" w:rsidR="00CC07C8" w:rsidRPr="00274FA8" w:rsidRDefault="00CA7224" w:rsidP="000B3A67">
            <w:pPr>
              <w:ind w:left="57"/>
              <w:jc w:val="center"/>
              <w:rPr>
                <w:rFonts w:eastAsia="Arial Unicode MS" w:cs="Arial"/>
                <w:bCs/>
                <w:lang w:val="nl-BE"/>
              </w:rPr>
            </w:pPr>
            <w:r>
              <w:rPr>
                <w:rFonts w:eastAsia="Arial" w:cs="Arial"/>
                <w:bCs/>
                <w:szCs w:val="20"/>
                <w:bdr w:val="nil"/>
                <w:lang w:val="nl-BE"/>
              </w:rPr>
              <w:t>Aantal dossiers met een toekenning van tegemoetkoming</w:t>
            </w:r>
          </w:p>
        </w:tc>
        <w:tc>
          <w:tcPr>
            <w:tcW w:w="1418" w:type="dxa"/>
            <w:tcBorders>
              <w:bottom w:val="single" w:sz="18" w:space="0" w:color="auto"/>
            </w:tcBorders>
          </w:tcPr>
          <w:p w14:paraId="50A9E8E1" w14:textId="77777777" w:rsidR="00CC07C8" w:rsidRPr="00274FA8" w:rsidRDefault="00CA7224" w:rsidP="000B3A67">
            <w:pPr>
              <w:ind w:left="57"/>
              <w:jc w:val="center"/>
              <w:rPr>
                <w:rFonts w:eastAsia="Arial Unicode MS" w:cs="Arial"/>
                <w:bCs/>
                <w:lang w:val="nl-BE"/>
              </w:rPr>
            </w:pPr>
            <w:r>
              <w:rPr>
                <w:rFonts w:eastAsia="Arial" w:cs="Arial"/>
                <w:bCs/>
                <w:szCs w:val="20"/>
                <w:bdr w:val="nil"/>
                <w:lang w:val="nl-BE"/>
              </w:rPr>
              <w:t xml:space="preserve">Aantal dossiers met een </w:t>
            </w:r>
            <w:r>
              <w:rPr>
                <w:rFonts w:eastAsia="Arial" w:cs="Arial"/>
                <w:bCs/>
                <w:szCs w:val="20"/>
                <w:bdr w:val="nil"/>
                <w:lang w:val="nl-BE"/>
              </w:rPr>
              <w:br/>
              <w:t>weigeringsbeslissing</w:t>
            </w:r>
          </w:p>
        </w:tc>
        <w:tc>
          <w:tcPr>
            <w:tcW w:w="1276" w:type="dxa"/>
            <w:tcBorders>
              <w:bottom w:val="single" w:sz="18" w:space="0" w:color="auto"/>
            </w:tcBorders>
            <w:shd w:val="clear" w:color="auto" w:fill="auto"/>
          </w:tcPr>
          <w:p w14:paraId="2157E425" w14:textId="77777777" w:rsidR="00CC07C8" w:rsidRPr="00274FA8" w:rsidRDefault="00CA7224" w:rsidP="000B3A67">
            <w:pPr>
              <w:ind w:left="57"/>
              <w:jc w:val="center"/>
              <w:rPr>
                <w:rFonts w:eastAsia="Arial Unicode MS" w:cs="Arial"/>
                <w:bCs/>
                <w:lang w:val="nl-BE"/>
              </w:rPr>
            </w:pPr>
            <w:r>
              <w:rPr>
                <w:rFonts w:eastAsia="Arial" w:cs="Arial"/>
                <w:bCs/>
                <w:szCs w:val="20"/>
                <w:bdr w:val="nil"/>
                <w:lang w:val="nl-BE"/>
              </w:rPr>
              <w:t>Bedrag van de premies in €</w:t>
            </w:r>
          </w:p>
        </w:tc>
      </w:tr>
      <w:tr w:rsidR="00D9438B" w14:paraId="017E0C00" w14:textId="77777777" w:rsidTr="000B3A67">
        <w:tc>
          <w:tcPr>
            <w:tcW w:w="2835" w:type="dxa"/>
            <w:tcBorders>
              <w:top w:val="dotted" w:sz="4" w:space="0" w:color="auto"/>
              <w:bottom w:val="dotted" w:sz="4" w:space="0" w:color="auto"/>
            </w:tcBorders>
          </w:tcPr>
          <w:p w14:paraId="55A4F8A9" w14:textId="77777777" w:rsidR="00CC07C8" w:rsidRPr="00274FA8" w:rsidRDefault="00CA7224" w:rsidP="000B3A67">
            <w:pPr>
              <w:rPr>
                <w:rFonts w:eastAsia="Arial Unicode MS" w:cs="Arial"/>
                <w:lang w:val="nl-BE"/>
              </w:rPr>
            </w:pPr>
            <w:r>
              <w:rPr>
                <w:rFonts w:eastAsia="Arial" w:cs="Arial"/>
                <w:szCs w:val="20"/>
                <w:bdr w:val="nil"/>
                <w:lang w:val="nl-BE"/>
              </w:rPr>
              <w:t>Aankoop van terreinen en gebouwen (OO 2018)</w:t>
            </w:r>
          </w:p>
        </w:tc>
        <w:tc>
          <w:tcPr>
            <w:tcW w:w="1134" w:type="dxa"/>
            <w:tcBorders>
              <w:top w:val="dotted" w:sz="4" w:space="0" w:color="auto"/>
              <w:bottom w:val="dotted" w:sz="4" w:space="0" w:color="auto"/>
            </w:tcBorders>
            <w:shd w:val="clear" w:color="auto" w:fill="auto"/>
          </w:tcPr>
          <w:p w14:paraId="34E44815" w14:textId="77777777" w:rsidR="00CE22D4" w:rsidRPr="00262071" w:rsidRDefault="00CA7224" w:rsidP="00CE22D4">
            <w:pPr>
              <w:jc w:val="center"/>
              <w:rPr>
                <w:rFonts w:eastAsia="Arial Unicode MS" w:cs="Arial"/>
              </w:rPr>
            </w:pPr>
            <w:r>
              <w:rPr>
                <w:rFonts w:eastAsia="Arial Unicode MS" w:cs="Arial"/>
              </w:rPr>
              <w:t>82</w:t>
            </w:r>
          </w:p>
        </w:tc>
        <w:tc>
          <w:tcPr>
            <w:tcW w:w="993" w:type="dxa"/>
            <w:tcBorders>
              <w:top w:val="dotted" w:sz="4" w:space="0" w:color="auto"/>
              <w:bottom w:val="dotted" w:sz="4" w:space="0" w:color="auto"/>
            </w:tcBorders>
            <w:shd w:val="clear" w:color="auto" w:fill="auto"/>
          </w:tcPr>
          <w:p w14:paraId="34AE1B8E" w14:textId="77777777" w:rsidR="00CC07C8" w:rsidRPr="00262071" w:rsidRDefault="00CA7224" w:rsidP="000B3A67">
            <w:pPr>
              <w:jc w:val="center"/>
              <w:rPr>
                <w:rFonts w:eastAsia="Arial Unicode MS" w:cs="Arial"/>
              </w:rPr>
            </w:pPr>
            <w:r>
              <w:rPr>
                <w:rFonts w:eastAsia="Arial Unicode MS" w:cs="Arial"/>
              </w:rPr>
              <w:t>63</w:t>
            </w:r>
          </w:p>
        </w:tc>
        <w:tc>
          <w:tcPr>
            <w:tcW w:w="1275" w:type="dxa"/>
            <w:tcBorders>
              <w:top w:val="dotted" w:sz="4" w:space="0" w:color="auto"/>
              <w:bottom w:val="dotted" w:sz="4" w:space="0" w:color="auto"/>
            </w:tcBorders>
          </w:tcPr>
          <w:p w14:paraId="1663ECD5" w14:textId="77777777" w:rsidR="00CC07C8" w:rsidRPr="00262071" w:rsidRDefault="00CA7224" w:rsidP="000B3A67">
            <w:pPr>
              <w:jc w:val="center"/>
              <w:rPr>
                <w:rFonts w:eastAsia="Arial Unicode MS" w:cs="Arial"/>
              </w:rPr>
            </w:pPr>
            <w:r>
              <w:rPr>
                <w:rFonts w:eastAsia="Arial Unicode MS" w:cs="Arial"/>
              </w:rPr>
              <w:t>54</w:t>
            </w:r>
          </w:p>
        </w:tc>
        <w:tc>
          <w:tcPr>
            <w:tcW w:w="1418" w:type="dxa"/>
            <w:tcBorders>
              <w:top w:val="dotted" w:sz="4" w:space="0" w:color="auto"/>
              <w:bottom w:val="dotted" w:sz="4" w:space="0" w:color="auto"/>
            </w:tcBorders>
          </w:tcPr>
          <w:p w14:paraId="12815D7B" w14:textId="77777777" w:rsidR="00CC07C8" w:rsidRPr="00262071" w:rsidRDefault="00CA7224" w:rsidP="000B3A67">
            <w:pPr>
              <w:jc w:val="center"/>
              <w:rPr>
                <w:rFonts w:eastAsia="Arial Unicode MS" w:cs="Arial"/>
              </w:rPr>
            </w:pPr>
            <w:r>
              <w:rPr>
                <w:rFonts w:eastAsia="Arial Unicode MS" w:cs="Arial"/>
              </w:rPr>
              <w:t>9</w:t>
            </w:r>
          </w:p>
        </w:tc>
        <w:tc>
          <w:tcPr>
            <w:tcW w:w="1276" w:type="dxa"/>
            <w:tcBorders>
              <w:top w:val="dotted" w:sz="4" w:space="0" w:color="auto"/>
              <w:bottom w:val="dotted" w:sz="4" w:space="0" w:color="auto"/>
            </w:tcBorders>
            <w:shd w:val="clear" w:color="auto" w:fill="auto"/>
          </w:tcPr>
          <w:p w14:paraId="07EBF0B5" w14:textId="77777777" w:rsidR="00CC07C8" w:rsidRPr="00262071" w:rsidRDefault="00CA7224" w:rsidP="000B3A67">
            <w:pPr>
              <w:jc w:val="right"/>
              <w:rPr>
                <w:rFonts w:eastAsia="Arial Unicode MS" w:cs="Arial"/>
              </w:rPr>
            </w:pPr>
            <w:r>
              <w:rPr>
                <w:rFonts w:eastAsia="Arial Unicode MS" w:cs="Arial"/>
              </w:rPr>
              <w:t>1.313.136</w:t>
            </w:r>
          </w:p>
        </w:tc>
      </w:tr>
      <w:tr w:rsidR="00D9438B" w14:paraId="65DFD0C9" w14:textId="77777777" w:rsidTr="000B3A67">
        <w:tc>
          <w:tcPr>
            <w:tcW w:w="2835" w:type="dxa"/>
            <w:tcBorders>
              <w:top w:val="dotted" w:sz="4" w:space="0" w:color="auto"/>
              <w:bottom w:val="dotted" w:sz="4" w:space="0" w:color="auto"/>
            </w:tcBorders>
          </w:tcPr>
          <w:p w14:paraId="5B9F10F9" w14:textId="77777777" w:rsidR="00CC07C8" w:rsidRPr="00274FA8" w:rsidRDefault="00CA7224" w:rsidP="000B3A67">
            <w:pPr>
              <w:rPr>
                <w:rFonts w:eastAsia="Arial Unicode MS" w:cs="Arial"/>
                <w:lang w:val="nl-BE"/>
              </w:rPr>
            </w:pPr>
            <w:r>
              <w:rPr>
                <w:rFonts w:eastAsia="Arial" w:cs="Arial"/>
                <w:szCs w:val="20"/>
                <w:bdr w:val="nil"/>
                <w:lang w:val="nl-BE"/>
              </w:rPr>
              <w:t>Overname van een handelsfonds (OO 2018)</w:t>
            </w:r>
          </w:p>
        </w:tc>
        <w:tc>
          <w:tcPr>
            <w:tcW w:w="1134" w:type="dxa"/>
            <w:tcBorders>
              <w:top w:val="dotted" w:sz="4" w:space="0" w:color="auto"/>
              <w:bottom w:val="dotted" w:sz="4" w:space="0" w:color="auto"/>
            </w:tcBorders>
            <w:shd w:val="clear" w:color="auto" w:fill="auto"/>
          </w:tcPr>
          <w:p w14:paraId="005B0A69" w14:textId="77777777" w:rsidR="00CC07C8" w:rsidRDefault="00CA7224" w:rsidP="000B3A67">
            <w:pPr>
              <w:jc w:val="center"/>
              <w:rPr>
                <w:rFonts w:eastAsia="Arial Unicode MS" w:cs="Arial"/>
              </w:rPr>
            </w:pPr>
            <w:r>
              <w:rPr>
                <w:rFonts w:eastAsia="Arial Unicode MS" w:cs="Arial"/>
              </w:rPr>
              <w:t>5</w:t>
            </w:r>
          </w:p>
        </w:tc>
        <w:tc>
          <w:tcPr>
            <w:tcW w:w="993" w:type="dxa"/>
            <w:tcBorders>
              <w:top w:val="dotted" w:sz="4" w:space="0" w:color="auto"/>
              <w:bottom w:val="dotted" w:sz="4" w:space="0" w:color="auto"/>
            </w:tcBorders>
            <w:shd w:val="clear" w:color="auto" w:fill="auto"/>
          </w:tcPr>
          <w:p w14:paraId="3FAB16F1" w14:textId="77777777" w:rsidR="00CC07C8" w:rsidRDefault="00CA7224" w:rsidP="000B3A67">
            <w:pPr>
              <w:jc w:val="center"/>
              <w:rPr>
                <w:rFonts w:eastAsia="Arial Unicode MS" w:cs="Arial"/>
              </w:rPr>
            </w:pPr>
            <w:r>
              <w:rPr>
                <w:rFonts w:eastAsia="Arial Unicode MS" w:cs="Arial"/>
              </w:rPr>
              <w:t>0</w:t>
            </w:r>
          </w:p>
        </w:tc>
        <w:tc>
          <w:tcPr>
            <w:tcW w:w="1275" w:type="dxa"/>
            <w:tcBorders>
              <w:top w:val="dotted" w:sz="4" w:space="0" w:color="auto"/>
              <w:bottom w:val="dotted" w:sz="4" w:space="0" w:color="auto"/>
            </w:tcBorders>
          </w:tcPr>
          <w:p w14:paraId="219BE941" w14:textId="77777777" w:rsidR="00CC07C8" w:rsidRDefault="00CA7224"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tcPr>
          <w:p w14:paraId="75503256" w14:textId="77777777" w:rsidR="00CC07C8" w:rsidRDefault="00CA7224"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20A7F146" w14:textId="77777777" w:rsidR="00CC07C8" w:rsidRDefault="00CA7224" w:rsidP="000B3A67">
            <w:pPr>
              <w:jc w:val="right"/>
              <w:rPr>
                <w:rFonts w:eastAsia="Arial Unicode MS" w:cs="Arial"/>
              </w:rPr>
            </w:pPr>
            <w:r>
              <w:rPr>
                <w:rFonts w:eastAsia="Arial Unicode MS" w:cs="Arial"/>
              </w:rPr>
              <w:t>0</w:t>
            </w:r>
          </w:p>
        </w:tc>
      </w:tr>
      <w:tr w:rsidR="00D9438B" w14:paraId="4053920F" w14:textId="77777777" w:rsidTr="000B3A67">
        <w:tc>
          <w:tcPr>
            <w:tcW w:w="2835" w:type="dxa"/>
            <w:tcBorders>
              <w:top w:val="dotted" w:sz="4" w:space="0" w:color="auto"/>
              <w:bottom w:val="dotted" w:sz="4" w:space="0" w:color="auto"/>
            </w:tcBorders>
          </w:tcPr>
          <w:p w14:paraId="56599E5D" w14:textId="77777777" w:rsidR="00CC07C8" w:rsidRPr="00274FA8" w:rsidRDefault="00CA7224" w:rsidP="000B3A67">
            <w:pPr>
              <w:rPr>
                <w:rFonts w:eastAsia="Arial Unicode MS" w:cs="Arial"/>
                <w:lang w:val="nl-BE"/>
              </w:rPr>
            </w:pPr>
            <w:r>
              <w:rPr>
                <w:rFonts w:eastAsia="Arial" w:cs="Arial"/>
                <w:szCs w:val="20"/>
                <w:bdr w:val="nil"/>
                <w:lang w:val="nl-BE"/>
              </w:rPr>
              <w:t>Algemene investeringen (uitgezonderd de aankoop van terreinen en gebouwen en de overname van een handelsfonds) (OO 2018)</w:t>
            </w:r>
          </w:p>
        </w:tc>
        <w:tc>
          <w:tcPr>
            <w:tcW w:w="1134" w:type="dxa"/>
            <w:tcBorders>
              <w:top w:val="dotted" w:sz="4" w:space="0" w:color="auto"/>
              <w:bottom w:val="dotted" w:sz="4" w:space="0" w:color="auto"/>
            </w:tcBorders>
            <w:shd w:val="clear" w:color="auto" w:fill="auto"/>
          </w:tcPr>
          <w:p w14:paraId="471D2C7A" w14:textId="77777777" w:rsidR="00CC07C8" w:rsidRPr="00262071" w:rsidRDefault="00CA7224" w:rsidP="000B3A67">
            <w:pPr>
              <w:jc w:val="center"/>
              <w:rPr>
                <w:rFonts w:eastAsia="Arial Unicode MS" w:cs="Arial"/>
              </w:rPr>
            </w:pPr>
            <w:r>
              <w:rPr>
                <w:rFonts w:eastAsia="Arial Unicode MS" w:cs="Arial"/>
              </w:rPr>
              <w:t>699</w:t>
            </w:r>
          </w:p>
        </w:tc>
        <w:tc>
          <w:tcPr>
            <w:tcW w:w="993" w:type="dxa"/>
            <w:tcBorders>
              <w:top w:val="dotted" w:sz="4" w:space="0" w:color="auto"/>
              <w:bottom w:val="dotted" w:sz="4" w:space="0" w:color="auto"/>
            </w:tcBorders>
            <w:shd w:val="clear" w:color="auto" w:fill="auto"/>
          </w:tcPr>
          <w:p w14:paraId="4540243B" w14:textId="77777777" w:rsidR="00CC07C8" w:rsidRPr="00262071" w:rsidRDefault="00CA7224" w:rsidP="000B3A67">
            <w:pPr>
              <w:jc w:val="center"/>
              <w:rPr>
                <w:rFonts w:eastAsia="Arial Unicode MS" w:cs="Arial"/>
              </w:rPr>
            </w:pPr>
            <w:r>
              <w:rPr>
                <w:rFonts w:eastAsia="Arial Unicode MS" w:cs="Arial"/>
              </w:rPr>
              <w:t>486</w:t>
            </w:r>
          </w:p>
        </w:tc>
        <w:tc>
          <w:tcPr>
            <w:tcW w:w="1275" w:type="dxa"/>
            <w:tcBorders>
              <w:top w:val="dotted" w:sz="4" w:space="0" w:color="auto"/>
              <w:bottom w:val="dotted" w:sz="4" w:space="0" w:color="auto"/>
            </w:tcBorders>
          </w:tcPr>
          <w:p w14:paraId="48BAB217" w14:textId="77777777" w:rsidR="007E557C" w:rsidRPr="00262071" w:rsidRDefault="00CA7224" w:rsidP="007E557C">
            <w:pPr>
              <w:jc w:val="center"/>
              <w:rPr>
                <w:rFonts w:eastAsia="Arial Unicode MS" w:cs="Arial"/>
              </w:rPr>
            </w:pPr>
            <w:r>
              <w:rPr>
                <w:rFonts w:eastAsia="Arial Unicode MS" w:cs="Arial"/>
              </w:rPr>
              <w:t>434</w:t>
            </w:r>
          </w:p>
        </w:tc>
        <w:tc>
          <w:tcPr>
            <w:tcW w:w="1418" w:type="dxa"/>
            <w:tcBorders>
              <w:top w:val="dotted" w:sz="4" w:space="0" w:color="auto"/>
              <w:bottom w:val="dotted" w:sz="4" w:space="0" w:color="auto"/>
            </w:tcBorders>
          </w:tcPr>
          <w:p w14:paraId="3D4F0136" w14:textId="77777777" w:rsidR="00CC07C8" w:rsidRPr="00262071" w:rsidRDefault="00CA7224" w:rsidP="000B3A67">
            <w:pPr>
              <w:jc w:val="center"/>
              <w:rPr>
                <w:rFonts w:eastAsia="Arial Unicode MS" w:cs="Arial"/>
              </w:rPr>
            </w:pPr>
            <w:r>
              <w:rPr>
                <w:rFonts w:eastAsia="Arial Unicode MS" w:cs="Arial"/>
              </w:rPr>
              <w:t>52</w:t>
            </w:r>
          </w:p>
        </w:tc>
        <w:tc>
          <w:tcPr>
            <w:tcW w:w="1276" w:type="dxa"/>
            <w:tcBorders>
              <w:top w:val="dotted" w:sz="4" w:space="0" w:color="auto"/>
              <w:bottom w:val="dotted" w:sz="4" w:space="0" w:color="auto"/>
            </w:tcBorders>
            <w:shd w:val="clear" w:color="auto" w:fill="auto"/>
          </w:tcPr>
          <w:p w14:paraId="1AEE3AD4" w14:textId="77777777" w:rsidR="00CC07C8" w:rsidRPr="00262071" w:rsidRDefault="00CA7224" w:rsidP="000B3A67">
            <w:pPr>
              <w:jc w:val="right"/>
              <w:rPr>
                <w:rFonts w:eastAsia="Arial Unicode MS" w:cs="Arial"/>
              </w:rPr>
            </w:pPr>
            <w:r>
              <w:rPr>
                <w:rFonts w:eastAsia="Arial Unicode MS" w:cs="Arial"/>
              </w:rPr>
              <w:t>10.332.968</w:t>
            </w:r>
          </w:p>
        </w:tc>
      </w:tr>
      <w:tr w:rsidR="00D9438B" w14:paraId="72B6A51F" w14:textId="77777777" w:rsidTr="000B3A67">
        <w:tc>
          <w:tcPr>
            <w:tcW w:w="2835" w:type="dxa"/>
            <w:tcBorders>
              <w:top w:val="single" w:sz="18" w:space="0" w:color="auto"/>
              <w:bottom w:val="single" w:sz="18" w:space="0" w:color="auto"/>
            </w:tcBorders>
          </w:tcPr>
          <w:p w14:paraId="61172862" w14:textId="77777777" w:rsidR="00CC07C8" w:rsidRPr="00D60F63" w:rsidRDefault="00CA7224" w:rsidP="000B3A67">
            <w:pPr>
              <w:rPr>
                <w:rFonts w:eastAsia="Arial Unicode MS" w:cs="Arial"/>
                <w:bCs/>
              </w:rPr>
            </w:pPr>
            <w:r>
              <w:rPr>
                <w:rFonts w:eastAsia="Arial" w:cs="Arial"/>
                <w:bCs/>
                <w:szCs w:val="20"/>
                <w:bdr w:val="nil"/>
                <w:lang w:val="nl-BE"/>
              </w:rPr>
              <w:t>TOTAAL</w:t>
            </w:r>
          </w:p>
        </w:tc>
        <w:tc>
          <w:tcPr>
            <w:tcW w:w="1134" w:type="dxa"/>
            <w:tcBorders>
              <w:top w:val="single" w:sz="18" w:space="0" w:color="auto"/>
              <w:bottom w:val="single" w:sz="18" w:space="0" w:color="auto"/>
            </w:tcBorders>
            <w:shd w:val="clear" w:color="auto" w:fill="auto"/>
          </w:tcPr>
          <w:p w14:paraId="507516C3" w14:textId="77777777" w:rsidR="00CC07C8" w:rsidRPr="00D60F63" w:rsidRDefault="00CA7224" w:rsidP="000B3A67">
            <w:pPr>
              <w:jc w:val="center"/>
              <w:rPr>
                <w:rFonts w:eastAsia="Arial Unicode MS" w:cs="Arial"/>
                <w:bCs/>
              </w:rPr>
            </w:pPr>
            <w:r>
              <w:rPr>
                <w:rFonts w:eastAsia="Arial Unicode MS" w:cs="Arial"/>
                <w:bCs/>
              </w:rPr>
              <w:t>786</w:t>
            </w:r>
          </w:p>
        </w:tc>
        <w:tc>
          <w:tcPr>
            <w:tcW w:w="993" w:type="dxa"/>
            <w:tcBorders>
              <w:top w:val="single" w:sz="18" w:space="0" w:color="auto"/>
              <w:bottom w:val="single" w:sz="18" w:space="0" w:color="auto"/>
            </w:tcBorders>
            <w:shd w:val="clear" w:color="auto" w:fill="auto"/>
          </w:tcPr>
          <w:p w14:paraId="36F7048B" w14:textId="77777777" w:rsidR="00CC07C8" w:rsidRPr="00D60F63" w:rsidRDefault="00CA7224" w:rsidP="000B3A67">
            <w:pPr>
              <w:jc w:val="center"/>
              <w:rPr>
                <w:rFonts w:eastAsia="Arial Unicode MS" w:cs="Arial"/>
                <w:bCs/>
              </w:rPr>
            </w:pPr>
            <w:r>
              <w:rPr>
                <w:rFonts w:eastAsia="Arial Unicode MS" w:cs="Arial"/>
                <w:bCs/>
              </w:rPr>
              <w:t>549</w:t>
            </w:r>
          </w:p>
        </w:tc>
        <w:tc>
          <w:tcPr>
            <w:tcW w:w="1275" w:type="dxa"/>
            <w:tcBorders>
              <w:top w:val="single" w:sz="18" w:space="0" w:color="auto"/>
              <w:bottom w:val="single" w:sz="18" w:space="0" w:color="auto"/>
            </w:tcBorders>
          </w:tcPr>
          <w:p w14:paraId="3D7609D6" w14:textId="77777777" w:rsidR="00CC07C8" w:rsidRPr="00D60F63" w:rsidRDefault="00CA7224" w:rsidP="000B3A67">
            <w:pPr>
              <w:jc w:val="center"/>
              <w:rPr>
                <w:rFonts w:eastAsia="Arial Unicode MS" w:cs="Arial"/>
                <w:bCs/>
              </w:rPr>
            </w:pPr>
            <w:r>
              <w:rPr>
                <w:rFonts w:eastAsia="Arial Unicode MS" w:cs="Arial"/>
                <w:bCs/>
              </w:rPr>
              <w:t>488</w:t>
            </w:r>
          </w:p>
        </w:tc>
        <w:tc>
          <w:tcPr>
            <w:tcW w:w="1418" w:type="dxa"/>
            <w:tcBorders>
              <w:top w:val="single" w:sz="18" w:space="0" w:color="auto"/>
              <w:bottom w:val="single" w:sz="18" w:space="0" w:color="auto"/>
            </w:tcBorders>
          </w:tcPr>
          <w:p w14:paraId="74641933" w14:textId="77777777" w:rsidR="00CC07C8" w:rsidRPr="00D60F63" w:rsidRDefault="00CA7224" w:rsidP="004D1A30">
            <w:pPr>
              <w:jc w:val="center"/>
              <w:rPr>
                <w:rFonts w:eastAsia="Arial Unicode MS" w:cs="Arial"/>
                <w:bCs/>
              </w:rPr>
            </w:pPr>
            <w:r>
              <w:rPr>
                <w:rFonts w:eastAsia="Arial Unicode MS" w:cs="Arial"/>
                <w:bCs/>
              </w:rPr>
              <w:t>61</w:t>
            </w:r>
          </w:p>
        </w:tc>
        <w:tc>
          <w:tcPr>
            <w:tcW w:w="1276" w:type="dxa"/>
            <w:tcBorders>
              <w:top w:val="single" w:sz="18" w:space="0" w:color="auto"/>
              <w:bottom w:val="single" w:sz="18" w:space="0" w:color="auto"/>
            </w:tcBorders>
            <w:shd w:val="clear" w:color="auto" w:fill="auto"/>
          </w:tcPr>
          <w:p w14:paraId="3F27BE27" w14:textId="77777777" w:rsidR="00CC07C8" w:rsidRPr="00D60F63" w:rsidRDefault="00CA7224" w:rsidP="000B3A67">
            <w:pPr>
              <w:jc w:val="right"/>
              <w:rPr>
                <w:rFonts w:eastAsia="Arial Unicode MS" w:cs="Arial"/>
                <w:bCs/>
              </w:rPr>
            </w:pPr>
            <w:r>
              <w:rPr>
                <w:rFonts w:eastAsia="Arial Unicode MS" w:cs="Arial"/>
                <w:bCs/>
              </w:rPr>
              <w:t>11.646.104</w:t>
            </w:r>
          </w:p>
        </w:tc>
      </w:tr>
    </w:tbl>
    <w:p w14:paraId="63E996FD" w14:textId="77777777" w:rsidR="00CC07C8" w:rsidRDefault="00CC07C8" w:rsidP="00CC07C8"/>
    <w:p w14:paraId="560D3048" w14:textId="0285C3D3" w:rsidR="00E2760C" w:rsidRPr="00972601" w:rsidRDefault="00CA7224" w:rsidP="00972601">
      <w:pPr>
        <w:jc w:val="center"/>
      </w:pPr>
      <w:r>
        <w:rPr>
          <w:rFonts w:cs="Arial"/>
          <w:noProof/>
          <w:lang w:eastAsia="fr-BE"/>
        </w:rPr>
        <w:lastRenderedPageBreak/>
        <w:drawing>
          <wp:inline distT="0" distB="0" distL="0" distR="0" wp14:anchorId="7DE11703" wp14:editId="7EFA8482">
            <wp:extent cx="3962400" cy="1476375"/>
            <wp:effectExtent l="0" t="0" r="0" b="0"/>
            <wp:docPr id="39" name="Graphique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022920" w14:textId="77777777" w:rsidR="00E2760C" w:rsidRPr="00262071" w:rsidRDefault="00CA7224" w:rsidP="00E2760C">
      <w:pPr>
        <w:pStyle w:val="Heading3"/>
        <w:rPr>
          <w:rFonts w:eastAsia="Arial Unicode MS"/>
        </w:rPr>
      </w:pPr>
      <w:bookmarkStart w:id="66" w:name="_Toc95404282"/>
      <w:bookmarkStart w:id="67" w:name="_Toc96421414"/>
      <w:r>
        <w:rPr>
          <w:rFonts w:eastAsia="Arial" w:cs="Arial"/>
          <w:szCs w:val="20"/>
          <w:bdr w:val="nil"/>
          <w:lang w:val="nl-BE"/>
        </w:rPr>
        <w:t>Wettelijke grondslagen</w:t>
      </w:r>
      <w:bookmarkEnd w:id="66"/>
      <w:bookmarkEnd w:id="67"/>
    </w:p>
    <w:p w14:paraId="14F08AD7" w14:textId="77777777" w:rsidR="001A791A" w:rsidRPr="00274FA8" w:rsidRDefault="00CA7224" w:rsidP="001A791A">
      <w:pPr>
        <w:rPr>
          <w:rFonts w:eastAsia="Arial Unicode MS" w:cs="Arial"/>
          <w:lang w:val="nl-BE"/>
        </w:rPr>
      </w:pPr>
      <w:r>
        <w:rPr>
          <w:rFonts w:eastAsia="Arial" w:cs="Arial"/>
          <w:szCs w:val="20"/>
          <w:bdr w:val="nil"/>
          <w:lang w:val="nl-BE"/>
        </w:rPr>
        <w:t>Ordonnantie van 3 mei 2018 betreffende de steun voor de economische ontwikkeling van ondernemingen.</w:t>
      </w:r>
    </w:p>
    <w:p w14:paraId="6B0B2841" w14:textId="77777777" w:rsidR="001A791A" w:rsidRPr="00274FA8" w:rsidRDefault="00CA7224" w:rsidP="001A791A">
      <w:pPr>
        <w:rPr>
          <w:rFonts w:eastAsia="Arial Unicode MS" w:cs="Arial"/>
          <w:lang w:val="nl-BE"/>
        </w:rPr>
      </w:pPr>
      <w:r>
        <w:rPr>
          <w:rFonts w:eastAsia="Arial" w:cs="Arial"/>
          <w:szCs w:val="20"/>
          <w:bdr w:val="nil"/>
          <w:lang w:val="nl-BE"/>
        </w:rPr>
        <w:t>Besluit van de Brusselse Hoofdstedelijke Regering van 11 oktober 2018 betreffende de steun voor algemene investeringen.</w:t>
      </w:r>
    </w:p>
    <w:p w14:paraId="261430C3" w14:textId="77777777" w:rsidR="00E2760C" w:rsidRDefault="00CA7224" w:rsidP="00E2760C">
      <w:pPr>
        <w:pStyle w:val="Heading3"/>
        <w:rPr>
          <w:rFonts w:eastAsia="Arial Unicode MS"/>
        </w:rPr>
      </w:pPr>
      <w:bookmarkStart w:id="68" w:name="_Toc95404283"/>
      <w:bookmarkStart w:id="69" w:name="_Toc96421415"/>
      <w:r>
        <w:rPr>
          <w:rFonts w:eastAsia="Arial" w:cs="Arial"/>
          <w:szCs w:val="20"/>
          <w:bdr w:val="nil"/>
          <w:lang w:val="nl-BE"/>
        </w:rPr>
        <w:t>Vaststellingen</w:t>
      </w:r>
      <w:bookmarkEnd w:id="68"/>
      <w:bookmarkEnd w:id="69"/>
    </w:p>
    <w:p w14:paraId="6F9F7916" w14:textId="77777777" w:rsidR="00E2760C" w:rsidRPr="00274FA8" w:rsidRDefault="00CA7224" w:rsidP="00E2760C">
      <w:pPr>
        <w:rPr>
          <w:rFonts w:eastAsia="Arial Unicode MS" w:cs="Arial"/>
          <w:lang w:val="nl-BE"/>
        </w:rPr>
      </w:pPr>
      <w:r>
        <w:rPr>
          <w:rFonts w:eastAsia="Arial" w:cs="Arial"/>
          <w:szCs w:val="20"/>
          <w:bdr w:val="nil"/>
          <w:lang w:val="nl-BE"/>
        </w:rPr>
        <w:t>Over 549 dossiers werd een beslissing genomen in 2020, waarvan 488 positief werden beslist, d.w.z. een toekenningspercentage van 89%.</w:t>
      </w:r>
    </w:p>
    <w:p w14:paraId="53F52F70" w14:textId="77777777" w:rsidR="008A22EB" w:rsidRPr="00274FA8" w:rsidRDefault="00CA7224" w:rsidP="00E2760C">
      <w:pPr>
        <w:rPr>
          <w:rFonts w:eastAsia="Arial Unicode MS" w:cs="Arial"/>
          <w:lang w:val="nl-BE"/>
        </w:rPr>
      </w:pPr>
      <w:r>
        <w:rPr>
          <w:rFonts w:eastAsia="Arial" w:cs="Arial"/>
          <w:szCs w:val="20"/>
          <w:bdr w:val="nil"/>
          <w:lang w:val="nl-BE"/>
        </w:rPr>
        <w:t>Er werden 786 aanvragen voor voorafgaande toestemming ingediend in 2020. Dit cijfer is stabiel gebleven ten opzichte van het jaar ervoor, toen er 796 voorafgaande aanvragen waren (verschil van 1,6%).</w:t>
      </w:r>
    </w:p>
    <w:p w14:paraId="0029ABA4" w14:textId="77777777" w:rsidR="00B8740A" w:rsidRPr="00274FA8" w:rsidRDefault="00CA7224" w:rsidP="00E2760C">
      <w:pPr>
        <w:rPr>
          <w:rFonts w:eastAsia="Arial Unicode MS" w:cs="Arial"/>
          <w:lang w:val="nl-BE"/>
        </w:rPr>
      </w:pPr>
      <w:r>
        <w:rPr>
          <w:rFonts w:eastAsia="Arial" w:cs="Arial"/>
          <w:szCs w:val="20"/>
          <w:bdr w:val="nil"/>
          <w:lang w:val="nl-BE"/>
        </w:rPr>
        <w:t>Gezien de tijd die nodig is om een dossier te vervolledigen, een definitieve aanvraag in te dienen en deze te behandelen, beschikken we niet over voldoende historische gegevens om een relevante vergelijking te maken met de in 2019 toegekende premies.</w:t>
      </w:r>
    </w:p>
    <w:p w14:paraId="59AA5EC9" w14:textId="77777777" w:rsidR="002A7DA8" w:rsidRDefault="00CA7224" w:rsidP="002A7DA8">
      <w:pPr>
        <w:pStyle w:val="Heading3"/>
      </w:pPr>
      <w:bookmarkStart w:id="70" w:name="_Toc34743281"/>
      <w:bookmarkStart w:id="71" w:name="_Toc95404284"/>
      <w:bookmarkStart w:id="72" w:name="_Toc96421416"/>
      <w:r>
        <w:rPr>
          <w:rFonts w:eastAsia="Arial" w:cs="Arial"/>
          <w:szCs w:val="20"/>
          <w:bdr w:val="nil"/>
          <w:lang w:val="nl-BE"/>
        </w:rPr>
        <w:t>Zones</w:t>
      </w:r>
      <w:bookmarkEnd w:id="70"/>
      <w:r>
        <w:rPr>
          <w:rStyle w:val="FootnoteReference"/>
        </w:rPr>
        <w:footnoteReference w:id="5"/>
      </w:r>
      <w:bookmarkEnd w:id="71"/>
      <w:bookmarkEnd w:id="72"/>
    </w:p>
    <w:p w14:paraId="7803254D" w14:textId="77777777" w:rsidR="00E92B0C" w:rsidRDefault="00CA7224" w:rsidP="00E92B0C">
      <w:pPr>
        <w:pStyle w:val="Heading4"/>
      </w:pPr>
      <w:r>
        <w:rPr>
          <w:rFonts w:eastAsia="Arial" w:cs="Arial"/>
          <w:szCs w:val="20"/>
          <w:bdr w:val="nil"/>
          <w:lang w:val="nl-BE"/>
        </w:rPr>
        <w:t>Ontwikkelingszone 2014-2020</w:t>
      </w:r>
    </w:p>
    <w:p w14:paraId="2BBAF2DC" w14:textId="77777777" w:rsidR="00E92B0C" w:rsidRPr="00E92B0C" w:rsidRDefault="00CA7224" w:rsidP="0068508B">
      <w:pPr>
        <w:jc w:val="center"/>
      </w:pPr>
      <w:r>
        <w:rPr>
          <w:rFonts w:cs="Arial"/>
          <w:noProof/>
          <w:lang w:eastAsia="fr-BE"/>
        </w:rPr>
        <w:drawing>
          <wp:inline distT="0" distB="0" distL="0" distR="0" wp14:anchorId="1BFF16C5" wp14:editId="62A18FE4">
            <wp:extent cx="3590925" cy="1400175"/>
            <wp:effectExtent l="0" t="0" r="0" b="0"/>
            <wp:docPr id="40"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E03AD60" w14:textId="77777777" w:rsidR="00E92B0C" w:rsidRPr="00274FA8" w:rsidRDefault="00CA7224" w:rsidP="00E92B0C">
      <w:pPr>
        <w:pStyle w:val="Heading4"/>
        <w:rPr>
          <w:lang w:val="nl-BE"/>
        </w:rPr>
      </w:pPr>
      <w:r>
        <w:rPr>
          <w:rFonts w:eastAsia="Arial" w:cs="Arial"/>
          <w:szCs w:val="20"/>
          <w:bdr w:val="nil"/>
          <w:lang w:val="nl-BE"/>
        </w:rPr>
        <w:lastRenderedPageBreak/>
        <w:t>Zone van Economische Uitbouw in de Stad</w:t>
      </w:r>
      <w:r>
        <w:rPr>
          <w:rStyle w:val="FootnoteReference"/>
        </w:rPr>
        <w:footnoteReference w:id="6"/>
      </w:r>
    </w:p>
    <w:p w14:paraId="2E1F1258" w14:textId="77777777" w:rsidR="00493919" w:rsidRPr="00493919" w:rsidRDefault="00CA7224" w:rsidP="0068508B">
      <w:pPr>
        <w:jc w:val="center"/>
      </w:pPr>
      <w:r>
        <w:rPr>
          <w:rFonts w:cs="Arial"/>
          <w:noProof/>
          <w:lang w:eastAsia="fr-BE"/>
        </w:rPr>
        <w:drawing>
          <wp:inline distT="0" distB="0" distL="0" distR="0" wp14:anchorId="7869BB42" wp14:editId="6B19FA4A">
            <wp:extent cx="3371850" cy="1752600"/>
            <wp:effectExtent l="0" t="0" r="0" b="0"/>
            <wp:docPr id="41"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90F84F8" w14:textId="77777777" w:rsidR="002A7DA8" w:rsidRDefault="00CA7224" w:rsidP="002A7DA8">
      <w:pPr>
        <w:pStyle w:val="Heading3"/>
      </w:pPr>
      <w:bookmarkStart w:id="73" w:name="_Toc34743282"/>
      <w:bookmarkStart w:id="74" w:name="_Toc95404285"/>
      <w:bookmarkStart w:id="75" w:name="_Toc96421417"/>
      <w:r>
        <w:rPr>
          <w:rFonts w:eastAsia="Arial" w:cs="Arial"/>
          <w:szCs w:val="20"/>
          <w:bdr w:val="nil"/>
          <w:lang w:val="nl-BE"/>
        </w:rPr>
        <w:t>Starter</w:t>
      </w:r>
      <w:bookmarkEnd w:id="73"/>
      <w:bookmarkEnd w:id="74"/>
      <w:bookmarkEnd w:id="75"/>
    </w:p>
    <w:p w14:paraId="636D177A" w14:textId="77777777" w:rsidR="00C35F68" w:rsidRPr="00C35F68" w:rsidRDefault="00CA7224" w:rsidP="0068508B">
      <w:pPr>
        <w:jc w:val="center"/>
      </w:pPr>
      <w:r>
        <w:rPr>
          <w:rFonts w:cs="Arial"/>
          <w:noProof/>
          <w:lang w:eastAsia="fr-BE"/>
        </w:rPr>
        <w:drawing>
          <wp:inline distT="0" distB="0" distL="0" distR="0" wp14:anchorId="74B19BAA" wp14:editId="2C512A1C">
            <wp:extent cx="3419475" cy="1487863"/>
            <wp:effectExtent l="0" t="0" r="0" b="0"/>
            <wp:docPr id="42"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B2A870C" w14:textId="77777777" w:rsidR="002A7DA8" w:rsidRDefault="00CA7224" w:rsidP="002A7DA8">
      <w:pPr>
        <w:pStyle w:val="Heading3"/>
      </w:pPr>
      <w:bookmarkStart w:id="76" w:name="_Toc34743283"/>
      <w:bookmarkStart w:id="77" w:name="_Toc95404286"/>
      <w:bookmarkStart w:id="78" w:name="_Toc96421418"/>
      <w:r>
        <w:rPr>
          <w:rFonts w:eastAsia="Arial" w:cs="Arial"/>
          <w:szCs w:val="20"/>
          <w:bdr w:val="nil"/>
          <w:lang w:val="nl-BE"/>
        </w:rPr>
        <w:t>Grootte</w:t>
      </w:r>
      <w:bookmarkEnd w:id="76"/>
      <w:bookmarkEnd w:id="77"/>
      <w:bookmarkEnd w:id="78"/>
    </w:p>
    <w:p w14:paraId="598BCE7E" w14:textId="77777777" w:rsidR="00C35F68" w:rsidRDefault="00CA7224" w:rsidP="0068508B">
      <w:pPr>
        <w:jc w:val="center"/>
      </w:pPr>
      <w:r>
        <w:rPr>
          <w:rFonts w:cs="Arial"/>
          <w:noProof/>
          <w:lang w:eastAsia="fr-BE"/>
        </w:rPr>
        <w:drawing>
          <wp:inline distT="0" distB="0" distL="0" distR="0" wp14:anchorId="0E742030" wp14:editId="5192FA0C">
            <wp:extent cx="3095625" cy="2106873"/>
            <wp:effectExtent l="0" t="0" r="0" b="8255"/>
            <wp:docPr id="44" name="Graphique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B679E15" w14:textId="77777777" w:rsidR="00AA605C" w:rsidRDefault="00AA605C">
      <w:pPr>
        <w:jc w:val="left"/>
        <w:rPr>
          <w:rFonts w:eastAsia="Arial" w:cs="Arial"/>
          <w:bCs/>
          <w:color w:val="0A00BE"/>
          <w:szCs w:val="20"/>
          <w:bdr w:val="nil"/>
          <w:lang w:val="nl-BE"/>
        </w:rPr>
      </w:pPr>
      <w:bookmarkStart w:id="79" w:name="_Toc95404287"/>
      <w:bookmarkStart w:id="80" w:name="_Toc96421419"/>
      <w:r>
        <w:rPr>
          <w:rFonts w:eastAsia="Arial" w:cs="Arial"/>
          <w:szCs w:val="20"/>
          <w:bdr w:val="nil"/>
          <w:lang w:val="nl-BE"/>
        </w:rPr>
        <w:br w:type="page"/>
      </w:r>
    </w:p>
    <w:p w14:paraId="637DB0C8" w14:textId="609EE943" w:rsidR="00151E6C" w:rsidRDefault="00CA7224" w:rsidP="00151E6C">
      <w:pPr>
        <w:pStyle w:val="Heading3"/>
      </w:pPr>
      <w:r>
        <w:rPr>
          <w:rFonts w:eastAsia="Arial" w:cs="Arial"/>
          <w:szCs w:val="20"/>
          <w:bdr w:val="nil"/>
          <w:lang w:val="nl-BE"/>
        </w:rPr>
        <w:t>Sectoren</w:t>
      </w:r>
      <w:bookmarkEnd w:id="79"/>
      <w:bookmarkEnd w:id="80"/>
    </w:p>
    <w:p w14:paraId="67F3CFE8" w14:textId="77777777" w:rsidR="00151E6C" w:rsidRPr="00274FA8" w:rsidRDefault="00CA7224" w:rsidP="00151E6C">
      <w:pPr>
        <w:ind w:left="126"/>
        <w:rPr>
          <w:rFonts w:eastAsia="Arial Unicode MS" w:cs="Arial"/>
          <w:lang w:val="nl-BE"/>
        </w:rPr>
      </w:pPr>
      <w:r>
        <w:rPr>
          <w:rFonts w:eastAsia="Arial" w:cs="Arial"/>
          <w:szCs w:val="20"/>
          <w:bdr w:val="nil"/>
          <w:lang w:val="nl-BE"/>
        </w:rPr>
        <w:t>De steun voor algemene investeringen is voornamelijk ten goede gekomen aan ondernemingen uit de sectoren "Horeca", "Handel" en "Industrie".</w:t>
      </w:r>
    </w:p>
    <w:p w14:paraId="0F7BDCAA" w14:textId="77777777" w:rsidR="00151E6C" w:rsidRPr="00D37E90" w:rsidRDefault="00CA7224" w:rsidP="00151E6C">
      <w:pPr>
        <w:jc w:val="left"/>
      </w:pPr>
      <w:r>
        <w:rPr>
          <w:noProof/>
        </w:rPr>
        <w:lastRenderedPageBreak/>
        <w:drawing>
          <wp:inline distT="0" distB="0" distL="0" distR="0" wp14:anchorId="5C61DBE8" wp14:editId="036B1325">
            <wp:extent cx="6029325" cy="288925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8759F7C" w14:textId="77777777" w:rsidR="00AA605C" w:rsidRDefault="00AA605C">
      <w:pPr>
        <w:jc w:val="left"/>
        <w:rPr>
          <w:rFonts w:eastAsia="Arial" w:cs="Arial"/>
          <w:b/>
          <w:bCs/>
          <w:color w:val="0A00BE"/>
          <w:sz w:val="28"/>
          <w:szCs w:val="28"/>
          <w:bdr w:val="nil"/>
          <w:lang w:val="nl-BE"/>
        </w:rPr>
      </w:pPr>
      <w:bookmarkStart w:id="81" w:name="_Toc34743285"/>
      <w:bookmarkStart w:id="82" w:name="_Toc96421420"/>
      <w:r>
        <w:rPr>
          <w:rFonts w:eastAsia="Arial" w:cs="Arial"/>
          <w:bdr w:val="nil"/>
          <w:lang w:val="nl-BE"/>
        </w:rPr>
        <w:br w:type="page"/>
      </w:r>
    </w:p>
    <w:p w14:paraId="1DCD1005" w14:textId="6128774D" w:rsidR="002A7DA8" w:rsidRPr="00F73271" w:rsidRDefault="00CA7224" w:rsidP="002A7DA8">
      <w:pPr>
        <w:pStyle w:val="Heading1"/>
      </w:pPr>
      <w:r>
        <w:rPr>
          <w:rFonts w:eastAsia="Arial" w:cs="Arial"/>
          <w:bdr w:val="nil"/>
          <w:lang w:val="nl-BE"/>
        </w:rPr>
        <w:t>Steun voor specifieke investeringen</w:t>
      </w:r>
      <w:bookmarkEnd w:id="81"/>
      <w:bookmarkEnd w:id="82"/>
    </w:p>
    <w:p w14:paraId="5EEC5460" w14:textId="77777777" w:rsidR="002A7DA8" w:rsidRPr="00274FA8" w:rsidRDefault="00CA7224" w:rsidP="002A7DA8">
      <w:pPr>
        <w:pStyle w:val="Heading2"/>
        <w:rPr>
          <w:lang w:val="nl-BE"/>
        </w:rPr>
      </w:pPr>
      <w:bookmarkStart w:id="83" w:name="_Toc96421421"/>
      <w:bookmarkStart w:id="84" w:name="_Toc34743286"/>
      <w:r>
        <w:rPr>
          <w:rFonts w:eastAsia="Arial" w:cs="Arial"/>
          <w:bdr w:val="nil"/>
          <w:lang w:val="nl-BE"/>
        </w:rPr>
        <w:t>Organieke ordonnantie van 13 december 2007 betreffende de steun ter bevordering van de economische expansie</w:t>
      </w:r>
      <w:bookmarkEnd w:id="83"/>
      <w:r>
        <w:rPr>
          <w:rFonts w:eastAsia="Arial" w:cs="Arial"/>
          <w:bdr w:val="nil"/>
          <w:lang w:val="nl-BE"/>
        </w:rPr>
        <w:t xml:space="preserve"> </w:t>
      </w:r>
      <w:bookmarkEnd w:id="84"/>
    </w:p>
    <w:p w14:paraId="2B6DC86F" w14:textId="77777777" w:rsidR="002A7DA8" w:rsidRDefault="00CA7224" w:rsidP="002A7DA8">
      <w:pPr>
        <w:pStyle w:val="Heading3"/>
      </w:pPr>
      <w:bookmarkStart w:id="85" w:name="_Toc34743287"/>
      <w:bookmarkStart w:id="86" w:name="_Toc95404290"/>
      <w:bookmarkStart w:id="87" w:name="_Toc96421422"/>
      <w:r>
        <w:rPr>
          <w:rFonts w:eastAsia="Arial" w:cs="Arial"/>
          <w:szCs w:val="20"/>
          <w:bdr w:val="nil"/>
          <w:lang w:val="nl-BE"/>
        </w:rPr>
        <w:t>Overzicht</w:t>
      </w:r>
      <w:bookmarkEnd w:id="85"/>
      <w:bookmarkEnd w:id="86"/>
      <w:bookmarkEnd w:id="87"/>
    </w:p>
    <w:p w14:paraId="2DAF10D5" w14:textId="77777777" w:rsidR="000A1C80" w:rsidRPr="00274FA8" w:rsidRDefault="00CA7224" w:rsidP="000A1C80">
      <w:pPr>
        <w:rPr>
          <w:lang w:val="nl-BE"/>
        </w:rPr>
      </w:pPr>
      <w:r>
        <w:rPr>
          <w:rFonts w:eastAsia="Arial" w:cs="Arial"/>
          <w:szCs w:val="20"/>
          <w:bdr w:val="nil"/>
          <w:lang w:val="nl-BE"/>
        </w:rPr>
        <w:t>Steun voor specifieke investeringen wordt toegekend aan ondernemingen voor elke investering met het oog op:</w:t>
      </w:r>
    </w:p>
    <w:p w14:paraId="3025924C" w14:textId="77777777" w:rsidR="000A1C80" w:rsidRDefault="00CA7224" w:rsidP="000A1C80">
      <w:pPr>
        <w:pStyle w:val="ListParagraph"/>
        <w:numPr>
          <w:ilvl w:val="0"/>
          <w:numId w:val="3"/>
        </w:numPr>
      </w:pPr>
      <w:r>
        <w:rPr>
          <w:rFonts w:eastAsia="Arial" w:cs="Arial"/>
          <w:szCs w:val="20"/>
          <w:bdr w:val="nil"/>
          <w:lang w:val="nl-BE"/>
        </w:rPr>
        <w:t>bescherming van het leefmilieu;</w:t>
      </w:r>
    </w:p>
    <w:p w14:paraId="2C6A3C10" w14:textId="77777777" w:rsidR="000A1C80" w:rsidRDefault="00CA7224" w:rsidP="000A1C80">
      <w:pPr>
        <w:pStyle w:val="ListParagraph"/>
        <w:numPr>
          <w:ilvl w:val="0"/>
          <w:numId w:val="3"/>
        </w:numPr>
      </w:pPr>
      <w:r>
        <w:rPr>
          <w:rFonts w:eastAsia="Arial" w:cs="Arial"/>
          <w:szCs w:val="20"/>
          <w:bdr w:val="nil"/>
          <w:lang w:val="nl-BE"/>
        </w:rPr>
        <w:t>stedelijke integratie;</w:t>
      </w:r>
    </w:p>
    <w:p w14:paraId="028EEC1C" w14:textId="77777777" w:rsidR="000A1C80" w:rsidRDefault="00CA7224" w:rsidP="000A1C80">
      <w:pPr>
        <w:pStyle w:val="ListParagraph"/>
        <w:numPr>
          <w:ilvl w:val="0"/>
          <w:numId w:val="3"/>
        </w:numPr>
      </w:pPr>
      <w:r>
        <w:rPr>
          <w:rFonts w:eastAsia="Arial" w:cs="Arial"/>
          <w:szCs w:val="20"/>
          <w:bdr w:val="nil"/>
          <w:lang w:val="nl-BE"/>
        </w:rPr>
        <w:t>ecoproducten;</w:t>
      </w:r>
    </w:p>
    <w:p w14:paraId="4004ADC9" w14:textId="77777777" w:rsidR="000A1C80" w:rsidRPr="00274FA8" w:rsidRDefault="00CA7224" w:rsidP="000A1C80">
      <w:pPr>
        <w:pStyle w:val="ListParagraph"/>
        <w:numPr>
          <w:ilvl w:val="0"/>
          <w:numId w:val="3"/>
        </w:numPr>
        <w:rPr>
          <w:lang w:val="nl-BE"/>
        </w:rPr>
      </w:pPr>
      <w:r>
        <w:rPr>
          <w:rFonts w:eastAsia="Arial" w:cs="Arial"/>
          <w:szCs w:val="20"/>
          <w:bdr w:val="nil"/>
          <w:lang w:val="nl-BE"/>
        </w:rPr>
        <w:t>energiebesparing en -productie op basis van hernieuwbare bronnen;</w:t>
      </w:r>
    </w:p>
    <w:p w14:paraId="0E8BDA08" w14:textId="77777777" w:rsidR="000A1C80" w:rsidRPr="00274FA8" w:rsidRDefault="00CA7224" w:rsidP="000A1C80">
      <w:pPr>
        <w:pStyle w:val="ListParagraph"/>
        <w:numPr>
          <w:ilvl w:val="0"/>
          <w:numId w:val="3"/>
        </w:numPr>
        <w:rPr>
          <w:lang w:val="nl-BE"/>
        </w:rPr>
      </w:pPr>
      <w:r>
        <w:rPr>
          <w:rFonts w:eastAsia="Arial" w:cs="Arial"/>
          <w:szCs w:val="20"/>
          <w:bdr w:val="nil"/>
          <w:lang w:val="nl-BE"/>
        </w:rPr>
        <w:t>conformering aan de Europese normen die betrekking hebben op andere materies dan leefmilieu.</w:t>
      </w:r>
    </w:p>
    <w:p w14:paraId="26381F81" w14:textId="77777777" w:rsidR="003835B6" w:rsidRPr="00274FA8" w:rsidRDefault="00CA7224" w:rsidP="003835B6">
      <w:pPr>
        <w:rPr>
          <w:lang w:val="nl-BE"/>
        </w:rPr>
      </w:pPr>
      <w:r>
        <w:rPr>
          <w:rFonts w:eastAsia="Arial" w:cs="Arial"/>
          <w:szCs w:val="20"/>
          <w:bdr w:val="nil"/>
          <w:lang w:val="nl-BE"/>
        </w:rPr>
        <w:t>Deze steun werd hervormd op 25 maart 2019 wegens de inwerkingtreding van de ordonnantie van 3 mei 2018 betreffende de steun voor de economische ontwikkeling van ondernemingen.</w:t>
      </w: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1134"/>
        <w:gridCol w:w="993"/>
        <w:gridCol w:w="1134"/>
        <w:gridCol w:w="1417"/>
        <w:gridCol w:w="1418"/>
      </w:tblGrid>
      <w:tr w:rsidR="00D9438B" w:rsidRPr="00AA605C" w14:paraId="09E19725" w14:textId="77777777" w:rsidTr="000B3A67">
        <w:tc>
          <w:tcPr>
            <w:tcW w:w="2835" w:type="dxa"/>
            <w:tcBorders>
              <w:bottom w:val="single" w:sz="18" w:space="0" w:color="auto"/>
            </w:tcBorders>
          </w:tcPr>
          <w:p w14:paraId="521D4CFD" w14:textId="77777777" w:rsidR="000A1C80" w:rsidRPr="00262071" w:rsidRDefault="00CA7224" w:rsidP="000B3A67">
            <w:pPr>
              <w:ind w:left="57"/>
              <w:rPr>
                <w:rFonts w:eastAsia="Arial Unicode MS" w:cs="Arial"/>
                <w:bCs/>
              </w:rPr>
            </w:pPr>
            <w:r>
              <w:rPr>
                <w:rFonts w:eastAsia="Arial" w:cs="Arial"/>
                <w:bCs/>
                <w:szCs w:val="20"/>
                <w:bdr w:val="nil"/>
                <w:lang w:val="nl-BE"/>
              </w:rPr>
              <w:t>Type dossiers</w:t>
            </w:r>
          </w:p>
        </w:tc>
        <w:tc>
          <w:tcPr>
            <w:tcW w:w="1134" w:type="dxa"/>
            <w:tcBorders>
              <w:bottom w:val="single" w:sz="18" w:space="0" w:color="auto"/>
            </w:tcBorders>
            <w:shd w:val="clear" w:color="auto" w:fill="auto"/>
          </w:tcPr>
          <w:p w14:paraId="491F576F" w14:textId="77777777" w:rsidR="000A1C80" w:rsidRPr="00262071" w:rsidRDefault="00CA7224" w:rsidP="000B3A67">
            <w:pPr>
              <w:ind w:left="57"/>
              <w:jc w:val="center"/>
              <w:rPr>
                <w:rFonts w:eastAsia="Arial Unicode MS" w:cs="Arial"/>
                <w:bCs/>
              </w:rPr>
            </w:pPr>
            <w:r>
              <w:rPr>
                <w:rFonts w:eastAsia="Arial" w:cs="Arial"/>
                <w:bCs/>
                <w:szCs w:val="20"/>
                <w:bdr w:val="nil"/>
                <w:lang w:val="nl-BE"/>
              </w:rPr>
              <w:t xml:space="preserve">Aantal ingediende dossiers </w:t>
            </w:r>
          </w:p>
        </w:tc>
        <w:tc>
          <w:tcPr>
            <w:tcW w:w="993" w:type="dxa"/>
            <w:tcBorders>
              <w:bottom w:val="single" w:sz="18" w:space="0" w:color="auto"/>
            </w:tcBorders>
            <w:shd w:val="clear" w:color="auto" w:fill="auto"/>
          </w:tcPr>
          <w:p w14:paraId="526A08C7" w14:textId="77777777" w:rsidR="000A1C80" w:rsidRPr="00274FA8" w:rsidRDefault="00CA7224" w:rsidP="000B3A67">
            <w:pPr>
              <w:ind w:left="57"/>
              <w:jc w:val="center"/>
              <w:rPr>
                <w:rFonts w:eastAsia="Arial Unicode MS" w:cs="Arial"/>
                <w:bCs/>
                <w:lang w:val="nl-BE"/>
              </w:rPr>
            </w:pPr>
            <w:r>
              <w:rPr>
                <w:rFonts w:eastAsia="Arial" w:cs="Arial"/>
                <w:bCs/>
                <w:szCs w:val="20"/>
                <w:bdr w:val="nil"/>
                <w:lang w:val="nl-BE"/>
              </w:rPr>
              <w:t>Totaal aantal dossiers met een beslissing</w:t>
            </w:r>
          </w:p>
        </w:tc>
        <w:tc>
          <w:tcPr>
            <w:tcW w:w="1134" w:type="dxa"/>
            <w:tcBorders>
              <w:bottom w:val="single" w:sz="18" w:space="0" w:color="auto"/>
            </w:tcBorders>
          </w:tcPr>
          <w:p w14:paraId="48DF90C3" w14:textId="77777777" w:rsidR="000A1C80" w:rsidRPr="00262071" w:rsidRDefault="00CA7224" w:rsidP="000B3A67">
            <w:pPr>
              <w:ind w:left="57"/>
              <w:jc w:val="center"/>
              <w:rPr>
                <w:rFonts w:eastAsia="Arial Unicode MS" w:cs="Arial"/>
                <w:bCs/>
              </w:rPr>
            </w:pPr>
            <w:r>
              <w:rPr>
                <w:rFonts w:eastAsia="Arial" w:cs="Arial"/>
                <w:bCs/>
                <w:szCs w:val="20"/>
                <w:bdr w:val="nil"/>
                <w:lang w:val="nl-BE"/>
              </w:rPr>
              <w:t>Beslissingen tot toekenning</w:t>
            </w:r>
          </w:p>
        </w:tc>
        <w:tc>
          <w:tcPr>
            <w:tcW w:w="1417" w:type="dxa"/>
            <w:tcBorders>
              <w:bottom w:val="single" w:sz="18" w:space="0" w:color="auto"/>
            </w:tcBorders>
          </w:tcPr>
          <w:p w14:paraId="43C153D8" w14:textId="77777777" w:rsidR="000A1C80" w:rsidRPr="00262071" w:rsidRDefault="00CA7224" w:rsidP="000B3A67">
            <w:pPr>
              <w:ind w:left="57"/>
              <w:jc w:val="center"/>
              <w:rPr>
                <w:rFonts w:eastAsia="Arial Unicode MS" w:cs="Arial"/>
                <w:bCs/>
              </w:rPr>
            </w:pPr>
            <w:r>
              <w:rPr>
                <w:rFonts w:eastAsia="Arial" w:cs="Arial"/>
                <w:bCs/>
                <w:szCs w:val="20"/>
                <w:bdr w:val="nil"/>
                <w:lang w:val="nl-BE"/>
              </w:rPr>
              <w:t>Beslissingen tot weigering</w:t>
            </w:r>
          </w:p>
        </w:tc>
        <w:tc>
          <w:tcPr>
            <w:tcW w:w="1418" w:type="dxa"/>
            <w:tcBorders>
              <w:bottom w:val="single" w:sz="18" w:space="0" w:color="auto"/>
            </w:tcBorders>
            <w:shd w:val="clear" w:color="auto" w:fill="auto"/>
          </w:tcPr>
          <w:p w14:paraId="6ABA587D" w14:textId="77777777" w:rsidR="000A1C80" w:rsidRPr="00274FA8" w:rsidRDefault="00CA7224" w:rsidP="000B3A67">
            <w:pPr>
              <w:ind w:left="57"/>
              <w:jc w:val="center"/>
              <w:rPr>
                <w:rFonts w:eastAsia="Arial Unicode MS" w:cs="Arial"/>
                <w:bCs/>
                <w:lang w:val="nl-BE"/>
              </w:rPr>
            </w:pPr>
            <w:r>
              <w:rPr>
                <w:rFonts w:eastAsia="Arial" w:cs="Arial"/>
                <w:bCs/>
                <w:szCs w:val="20"/>
                <w:bdr w:val="nil"/>
                <w:lang w:val="nl-BE"/>
              </w:rPr>
              <w:t>Bedrag van de premies in €</w:t>
            </w:r>
          </w:p>
        </w:tc>
      </w:tr>
      <w:tr w:rsidR="00D9438B" w14:paraId="581CAD81" w14:textId="77777777" w:rsidTr="000B3A67">
        <w:tc>
          <w:tcPr>
            <w:tcW w:w="2835" w:type="dxa"/>
            <w:tcBorders>
              <w:top w:val="dotted" w:sz="4" w:space="0" w:color="auto"/>
              <w:bottom w:val="dotted" w:sz="4" w:space="0" w:color="auto"/>
            </w:tcBorders>
          </w:tcPr>
          <w:p w14:paraId="2E7010DA" w14:textId="77777777" w:rsidR="000A1C80" w:rsidRPr="00262071" w:rsidRDefault="00CA7224" w:rsidP="000B3A67">
            <w:pPr>
              <w:jc w:val="left"/>
              <w:rPr>
                <w:rFonts w:eastAsia="Arial Unicode MS" w:cs="Arial"/>
              </w:rPr>
            </w:pPr>
            <w:r>
              <w:rPr>
                <w:rFonts w:eastAsia="Arial" w:cs="Arial"/>
                <w:szCs w:val="20"/>
                <w:bdr w:val="nil"/>
                <w:lang w:val="nl-BE"/>
              </w:rPr>
              <w:lastRenderedPageBreak/>
              <w:t>Milieubescherming</w:t>
            </w:r>
          </w:p>
        </w:tc>
        <w:tc>
          <w:tcPr>
            <w:tcW w:w="1134" w:type="dxa"/>
            <w:tcBorders>
              <w:top w:val="dotted" w:sz="4" w:space="0" w:color="auto"/>
              <w:bottom w:val="dotted" w:sz="4" w:space="0" w:color="auto"/>
            </w:tcBorders>
            <w:shd w:val="clear" w:color="auto" w:fill="auto"/>
          </w:tcPr>
          <w:p w14:paraId="1C434DB2" w14:textId="77777777" w:rsidR="000A1C80" w:rsidRPr="00262071" w:rsidRDefault="00CA7224" w:rsidP="000B3A67">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5D08589D" w14:textId="77777777" w:rsidR="000A1C80" w:rsidRPr="00262071" w:rsidRDefault="00CA7224" w:rsidP="000B3A67">
            <w:pPr>
              <w:jc w:val="center"/>
              <w:rPr>
                <w:rFonts w:eastAsia="Arial Unicode MS" w:cs="Arial"/>
              </w:rPr>
            </w:pPr>
            <w:r>
              <w:rPr>
                <w:rFonts w:eastAsia="Arial Unicode MS" w:cs="Arial"/>
              </w:rPr>
              <w:t>2</w:t>
            </w:r>
          </w:p>
        </w:tc>
        <w:tc>
          <w:tcPr>
            <w:tcW w:w="1134" w:type="dxa"/>
            <w:tcBorders>
              <w:top w:val="dotted" w:sz="4" w:space="0" w:color="auto"/>
              <w:bottom w:val="dotted" w:sz="4" w:space="0" w:color="auto"/>
            </w:tcBorders>
          </w:tcPr>
          <w:p w14:paraId="243C6CA8" w14:textId="77777777" w:rsidR="000A1C80" w:rsidRPr="00262071" w:rsidRDefault="00CA7224" w:rsidP="000B3A67">
            <w:pPr>
              <w:jc w:val="center"/>
              <w:rPr>
                <w:rFonts w:eastAsia="Arial Unicode MS" w:cs="Arial"/>
              </w:rPr>
            </w:pPr>
            <w:r>
              <w:rPr>
                <w:rFonts w:eastAsia="Arial Unicode MS" w:cs="Arial"/>
              </w:rPr>
              <w:t>1</w:t>
            </w:r>
          </w:p>
        </w:tc>
        <w:tc>
          <w:tcPr>
            <w:tcW w:w="1417" w:type="dxa"/>
            <w:tcBorders>
              <w:top w:val="dotted" w:sz="4" w:space="0" w:color="auto"/>
              <w:bottom w:val="dotted" w:sz="4" w:space="0" w:color="auto"/>
            </w:tcBorders>
          </w:tcPr>
          <w:p w14:paraId="3D2138E8" w14:textId="77777777" w:rsidR="000A1C80" w:rsidRPr="00262071" w:rsidRDefault="00CA7224" w:rsidP="000B3A67">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shd w:val="clear" w:color="auto" w:fill="auto"/>
          </w:tcPr>
          <w:p w14:paraId="3E90E7E2" w14:textId="77777777" w:rsidR="000A1C80" w:rsidRPr="00262071" w:rsidRDefault="00CA7224" w:rsidP="000B3A67">
            <w:pPr>
              <w:jc w:val="right"/>
              <w:rPr>
                <w:rFonts w:eastAsia="Arial Unicode MS" w:cs="Arial"/>
              </w:rPr>
            </w:pPr>
            <w:r>
              <w:rPr>
                <w:rFonts w:eastAsia="Arial Unicode MS" w:cs="Arial"/>
              </w:rPr>
              <w:t>1.895</w:t>
            </w:r>
          </w:p>
        </w:tc>
      </w:tr>
      <w:tr w:rsidR="00D9438B" w14:paraId="53B42855" w14:textId="77777777" w:rsidTr="000B3A67">
        <w:tc>
          <w:tcPr>
            <w:tcW w:w="2835" w:type="dxa"/>
            <w:tcBorders>
              <w:top w:val="dotted" w:sz="4" w:space="0" w:color="auto"/>
              <w:bottom w:val="dotted" w:sz="4" w:space="0" w:color="auto"/>
            </w:tcBorders>
          </w:tcPr>
          <w:p w14:paraId="5F3916FC" w14:textId="77777777" w:rsidR="000A1C80" w:rsidRPr="00262071" w:rsidRDefault="00CA7224" w:rsidP="000B3A67">
            <w:pPr>
              <w:jc w:val="left"/>
              <w:rPr>
                <w:rFonts w:eastAsia="Arial Unicode MS" w:cs="Arial"/>
              </w:rPr>
            </w:pPr>
            <w:r>
              <w:rPr>
                <w:rFonts w:eastAsia="Arial" w:cs="Arial"/>
                <w:szCs w:val="20"/>
                <w:bdr w:val="nil"/>
                <w:lang w:val="nl-BE"/>
              </w:rPr>
              <w:t>Stedelijke integratie</w:t>
            </w:r>
          </w:p>
        </w:tc>
        <w:tc>
          <w:tcPr>
            <w:tcW w:w="1134" w:type="dxa"/>
            <w:tcBorders>
              <w:top w:val="dotted" w:sz="4" w:space="0" w:color="auto"/>
              <w:bottom w:val="dotted" w:sz="4" w:space="0" w:color="auto"/>
            </w:tcBorders>
            <w:shd w:val="clear" w:color="auto" w:fill="auto"/>
          </w:tcPr>
          <w:p w14:paraId="2C33BBAE" w14:textId="77777777" w:rsidR="000A1C80" w:rsidRPr="00262071" w:rsidRDefault="00CA7224" w:rsidP="000B3A67">
            <w:pPr>
              <w:tabs>
                <w:tab w:val="left" w:pos="210"/>
                <w:tab w:val="center" w:pos="497"/>
              </w:tabs>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57B3DEE5" w14:textId="77777777" w:rsidR="000A1C80" w:rsidRPr="00262071" w:rsidRDefault="00CA7224" w:rsidP="000B3A67">
            <w:pPr>
              <w:jc w:val="center"/>
              <w:rPr>
                <w:rFonts w:eastAsia="Arial Unicode MS" w:cs="Arial"/>
              </w:rPr>
            </w:pPr>
            <w:r>
              <w:rPr>
                <w:rFonts w:eastAsia="Arial Unicode MS" w:cs="Arial"/>
              </w:rPr>
              <w:t>23</w:t>
            </w:r>
          </w:p>
        </w:tc>
        <w:tc>
          <w:tcPr>
            <w:tcW w:w="1134" w:type="dxa"/>
            <w:tcBorders>
              <w:top w:val="dotted" w:sz="4" w:space="0" w:color="auto"/>
              <w:bottom w:val="dotted" w:sz="4" w:space="0" w:color="auto"/>
            </w:tcBorders>
          </w:tcPr>
          <w:p w14:paraId="2A7AEB7B" w14:textId="77777777" w:rsidR="000A1C80" w:rsidRPr="00262071" w:rsidRDefault="00CA7224" w:rsidP="000B3A67">
            <w:pPr>
              <w:jc w:val="center"/>
              <w:rPr>
                <w:rFonts w:eastAsia="Arial Unicode MS" w:cs="Arial"/>
              </w:rPr>
            </w:pPr>
            <w:r>
              <w:rPr>
                <w:rFonts w:eastAsia="Arial Unicode MS" w:cs="Arial"/>
              </w:rPr>
              <w:t>13</w:t>
            </w:r>
          </w:p>
        </w:tc>
        <w:tc>
          <w:tcPr>
            <w:tcW w:w="1417" w:type="dxa"/>
            <w:tcBorders>
              <w:top w:val="dotted" w:sz="4" w:space="0" w:color="auto"/>
              <w:bottom w:val="dotted" w:sz="4" w:space="0" w:color="auto"/>
            </w:tcBorders>
          </w:tcPr>
          <w:p w14:paraId="48A8A3ED" w14:textId="77777777" w:rsidR="000A1C80" w:rsidRPr="00262071" w:rsidRDefault="00CA7224" w:rsidP="000B3A67">
            <w:pPr>
              <w:jc w:val="center"/>
              <w:rPr>
                <w:rFonts w:eastAsia="Arial Unicode MS" w:cs="Arial"/>
              </w:rPr>
            </w:pPr>
            <w:r>
              <w:rPr>
                <w:rFonts w:eastAsia="Arial Unicode MS" w:cs="Arial"/>
              </w:rPr>
              <w:t>10</w:t>
            </w:r>
          </w:p>
        </w:tc>
        <w:tc>
          <w:tcPr>
            <w:tcW w:w="1418" w:type="dxa"/>
            <w:tcBorders>
              <w:top w:val="dotted" w:sz="4" w:space="0" w:color="auto"/>
              <w:bottom w:val="dotted" w:sz="4" w:space="0" w:color="auto"/>
            </w:tcBorders>
            <w:shd w:val="clear" w:color="auto" w:fill="auto"/>
          </w:tcPr>
          <w:p w14:paraId="08A59790" w14:textId="77777777" w:rsidR="000A1C80" w:rsidRPr="00262071" w:rsidRDefault="00CA7224" w:rsidP="000B3A67">
            <w:pPr>
              <w:jc w:val="right"/>
              <w:rPr>
                <w:rFonts w:eastAsia="Arial Unicode MS" w:cs="Arial"/>
              </w:rPr>
            </w:pPr>
            <w:r>
              <w:rPr>
                <w:rFonts w:eastAsia="Arial Unicode MS" w:cs="Arial"/>
              </w:rPr>
              <w:t>56.680</w:t>
            </w:r>
          </w:p>
        </w:tc>
      </w:tr>
      <w:tr w:rsidR="00D9438B" w14:paraId="3FFB5A4A" w14:textId="77777777" w:rsidTr="000B3A67">
        <w:tc>
          <w:tcPr>
            <w:tcW w:w="2835" w:type="dxa"/>
            <w:tcBorders>
              <w:top w:val="dotted" w:sz="4" w:space="0" w:color="auto"/>
              <w:bottom w:val="dotted" w:sz="4" w:space="0" w:color="auto"/>
            </w:tcBorders>
          </w:tcPr>
          <w:p w14:paraId="417C277C" w14:textId="77777777" w:rsidR="007F5C38" w:rsidRPr="00274FA8" w:rsidRDefault="00CA7224" w:rsidP="007F5C38">
            <w:pPr>
              <w:jc w:val="left"/>
              <w:rPr>
                <w:rFonts w:eastAsia="Arial Unicode MS" w:cs="Arial"/>
                <w:lang w:val="nl-BE"/>
              </w:rPr>
            </w:pPr>
            <w:r>
              <w:rPr>
                <w:rFonts w:eastAsia="Arial" w:cs="Arial"/>
                <w:szCs w:val="20"/>
                <w:bdr w:val="nil"/>
                <w:lang w:val="nl-BE"/>
              </w:rPr>
              <w:t>Energiebesparingen en productie van energie met behulp van hernieuwbare energiebronnen</w:t>
            </w:r>
          </w:p>
        </w:tc>
        <w:tc>
          <w:tcPr>
            <w:tcW w:w="1134" w:type="dxa"/>
            <w:tcBorders>
              <w:top w:val="dotted" w:sz="4" w:space="0" w:color="auto"/>
              <w:bottom w:val="dotted" w:sz="4" w:space="0" w:color="auto"/>
            </w:tcBorders>
            <w:shd w:val="clear" w:color="auto" w:fill="auto"/>
          </w:tcPr>
          <w:p w14:paraId="53039B62" w14:textId="77777777" w:rsidR="007F5C38" w:rsidRDefault="00CA7224" w:rsidP="007F5C38">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4C6CE88D" w14:textId="77777777" w:rsidR="007F5C38" w:rsidRDefault="00CA7224" w:rsidP="007F5C38">
            <w:pPr>
              <w:jc w:val="center"/>
              <w:rPr>
                <w:rFonts w:eastAsia="Arial Unicode MS" w:cs="Arial"/>
              </w:rPr>
            </w:pPr>
            <w:r>
              <w:rPr>
                <w:rFonts w:eastAsia="Arial Unicode MS" w:cs="Arial"/>
              </w:rPr>
              <w:t>46</w:t>
            </w:r>
          </w:p>
        </w:tc>
        <w:tc>
          <w:tcPr>
            <w:tcW w:w="1134" w:type="dxa"/>
            <w:tcBorders>
              <w:top w:val="dotted" w:sz="4" w:space="0" w:color="auto"/>
              <w:bottom w:val="dotted" w:sz="4" w:space="0" w:color="auto"/>
            </w:tcBorders>
          </w:tcPr>
          <w:p w14:paraId="09223CEC" w14:textId="77777777" w:rsidR="007F5C38" w:rsidRDefault="00CA7224" w:rsidP="007F5C38">
            <w:pPr>
              <w:jc w:val="center"/>
              <w:rPr>
                <w:rFonts w:eastAsia="Arial Unicode MS" w:cs="Arial"/>
              </w:rPr>
            </w:pPr>
            <w:r>
              <w:rPr>
                <w:rFonts w:eastAsia="Arial Unicode MS" w:cs="Arial"/>
              </w:rPr>
              <w:t>39</w:t>
            </w:r>
          </w:p>
        </w:tc>
        <w:tc>
          <w:tcPr>
            <w:tcW w:w="1417" w:type="dxa"/>
            <w:tcBorders>
              <w:top w:val="dotted" w:sz="4" w:space="0" w:color="auto"/>
              <w:bottom w:val="dotted" w:sz="4" w:space="0" w:color="auto"/>
            </w:tcBorders>
          </w:tcPr>
          <w:p w14:paraId="0187D918" w14:textId="77777777" w:rsidR="007F5C38" w:rsidRDefault="00CA7224" w:rsidP="007F5C38">
            <w:pPr>
              <w:jc w:val="center"/>
              <w:rPr>
                <w:rFonts w:eastAsia="Arial Unicode MS" w:cs="Arial"/>
              </w:rPr>
            </w:pPr>
            <w:r>
              <w:rPr>
                <w:rFonts w:eastAsia="Arial Unicode MS" w:cs="Arial"/>
              </w:rPr>
              <w:t>7</w:t>
            </w:r>
          </w:p>
        </w:tc>
        <w:tc>
          <w:tcPr>
            <w:tcW w:w="1418" w:type="dxa"/>
            <w:tcBorders>
              <w:top w:val="dotted" w:sz="4" w:space="0" w:color="auto"/>
              <w:bottom w:val="dotted" w:sz="4" w:space="0" w:color="auto"/>
            </w:tcBorders>
            <w:shd w:val="clear" w:color="auto" w:fill="auto"/>
          </w:tcPr>
          <w:p w14:paraId="53A01967" w14:textId="77777777" w:rsidR="007F5C38" w:rsidRDefault="00CA7224" w:rsidP="007F5C38">
            <w:pPr>
              <w:jc w:val="right"/>
              <w:rPr>
                <w:rFonts w:eastAsia="Arial Unicode MS" w:cs="Arial"/>
              </w:rPr>
            </w:pPr>
            <w:r>
              <w:rPr>
                <w:rFonts w:eastAsia="Arial Unicode MS" w:cs="Arial"/>
              </w:rPr>
              <w:t>456.718</w:t>
            </w:r>
          </w:p>
        </w:tc>
      </w:tr>
      <w:tr w:rsidR="00D9438B" w14:paraId="5213BB91" w14:textId="77777777" w:rsidTr="00822DAD">
        <w:trPr>
          <w:trHeight w:val="497"/>
        </w:trPr>
        <w:tc>
          <w:tcPr>
            <w:tcW w:w="2835" w:type="dxa"/>
            <w:tcBorders>
              <w:top w:val="dotted" w:sz="4" w:space="0" w:color="auto"/>
              <w:bottom w:val="dotted" w:sz="4" w:space="0" w:color="auto"/>
            </w:tcBorders>
          </w:tcPr>
          <w:p w14:paraId="28C38DF8" w14:textId="77777777" w:rsidR="007F5C38" w:rsidRPr="00262071" w:rsidRDefault="00CA7224" w:rsidP="007F5C38">
            <w:pPr>
              <w:jc w:val="left"/>
              <w:rPr>
                <w:rFonts w:eastAsia="Arial Unicode MS" w:cs="Arial"/>
              </w:rPr>
            </w:pPr>
            <w:r>
              <w:rPr>
                <w:rFonts w:eastAsia="Arial" w:cs="Arial"/>
                <w:szCs w:val="20"/>
                <w:bdr w:val="nil"/>
                <w:lang w:val="nl-BE"/>
              </w:rPr>
              <w:t>Ecoproducten</w:t>
            </w:r>
          </w:p>
        </w:tc>
        <w:tc>
          <w:tcPr>
            <w:tcW w:w="1134" w:type="dxa"/>
            <w:tcBorders>
              <w:top w:val="dotted" w:sz="4" w:space="0" w:color="auto"/>
              <w:bottom w:val="dotted" w:sz="4" w:space="0" w:color="auto"/>
            </w:tcBorders>
            <w:shd w:val="clear" w:color="auto" w:fill="auto"/>
          </w:tcPr>
          <w:p w14:paraId="712A28B3" w14:textId="77777777" w:rsidR="007F5C38" w:rsidRPr="00262071" w:rsidRDefault="00CA7224" w:rsidP="007F5C38">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79685169" w14:textId="77777777" w:rsidR="007F5C38" w:rsidRPr="00262071" w:rsidRDefault="00CA7224" w:rsidP="007F5C38">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3208290C" w14:textId="77777777" w:rsidR="007F5C38" w:rsidRPr="00262071" w:rsidRDefault="00CA7224" w:rsidP="007F5C38">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7E1B8D98" w14:textId="77777777" w:rsidR="007F5C38" w:rsidRPr="00262071" w:rsidRDefault="00CA7224" w:rsidP="007F5C38">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0213F111" w14:textId="77777777" w:rsidR="007F5C38" w:rsidRPr="00262071" w:rsidRDefault="00CA7224" w:rsidP="00822DAD">
            <w:pPr>
              <w:jc w:val="right"/>
              <w:rPr>
                <w:rFonts w:eastAsia="Arial Unicode MS" w:cs="Arial"/>
              </w:rPr>
            </w:pPr>
            <w:r>
              <w:rPr>
                <w:rFonts w:eastAsia="Arial Unicode MS" w:cs="Arial"/>
              </w:rPr>
              <w:t>0</w:t>
            </w:r>
          </w:p>
        </w:tc>
      </w:tr>
      <w:tr w:rsidR="00D9438B" w14:paraId="1970992A" w14:textId="77777777" w:rsidTr="000B3A67">
        <w:tc>
          <w:tcPr>
            <w:tcW w:w="2835" w:type="dxa"/>
            <w:tcBorders>
              <w:top w:val="dotted" w:sz="4" w:space="0" w:color="auto"/>
              <w:bottom w:val="dotted" w:sz="4" w:space="0" w:color="auto"/>
            </w:tcBorders>
          </w:tcPr>
          <w:p w14:paraId="5A0F91D4" w14:textId="77777777" w:rsidR="007F5C38" w:rsidRPr="00274FA8" w:rsidRDefault="00CA7224" w:rsidP="007F5C38">
            <w:pPr>
              <w:jc w:val="left"/>
              <w:rPr>
                <w:rFonts w:eastAsia="Arial Unicode MS" w:cs="Arial"/>
                <w:lang w:val="nl-BE"/>
              </w:rPr>
            </w:pPr>
            <w:r>
              <w:rPr>
                <w:rFonts w:eastAsia="Arial" w:cs="Arial"/>
                <w:szCs w:val="20"/>
                <w:bdr w:val="nil"/>
                <w:lang w:val="nl-BE"/>
              </w:rPr>
              <w:t>Conformering aan de Europese normen die betrekking hebben op andere materies dan leefmilieu.</w:t>
            </w:r>
          </w:p>
        </w:tc>
        <w:tc>
          <w:tcPr>
            <w:tcW w:w="1134" w:type="dxa"/>
            <w:tcBorders>
              <w:top w:val="dotted" w:sz="4" w:space="0" w:color="auto"/>
              <w:bottom w:val="dotted" w:sz="4" w:space="0" w:color="auto"/>
            </w:tcBorders>
            <w:shd w:val="clear" w:color="auto" w:fill="auto"/>
          </w:tcPr>
          <w:p w14:paraId="225A4EEE" w14:textId="77777777" w:rsidR="007F5C38" w:rsidRPr="00262071" w:rsidRDefault="00CA7224" w:rsidP="007F5C38">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7D92BCED" w14:textId="77777777" w:rsidR="007F5C38" w:rsidRPr="00262071" w:rsidRDefault="00CA7224" w:rsidP="007F5C38">
            <w:pPr>
              <w:jc w:val="center"/>
              <w:rPr>
                <w:rFonts w:eastAsia="Arial Unicode MS" w:cs="Arial"/>
              </w:rPr>
            </w:pPr>
            <w:r>
              <w:rPr>
                <w:rFonts w:eastAsia="Arial Unicode MS" w:cs="Arial"/>
              </w:rPr>
              <w:t>9</w:t>
            </w:r>
          </w:p>
        </w:tc>
        <w:tc>
          <w:tcPr>
            <w:tcW w:w="1134" w:type="dxa"/>
            <w:tcBorders>
              <w:top w:val="dotted" w:sz="4" w:space="0" w:color="auto"/>
              <w:bottom w:val="dotted" w:sz="4" w:space="0" w:color="auto"/>
            </w:tcBorders>
          </w:tcPr>
          <w:p w14:paraId="0166C058" w14:textId="77777777" w:rsidR="007F5C38" w:rsidRPr="00262071" w:rsidRDefault="00CA7224" w:rsidP="007F5C38">
            <w:pPr>
              <w:jc w:val="center"/>
              <w:rPr>
                <w:rFonts w:eastAsia="Arial Unicode MS" w:cs="Arial"/>
              </w:rPr>
            </w:pPr>
            <w:r>
              <w:rPr>
                <w:rFonts w:eastAsia="Arial Unicode MS" w:cs="Arial"/>
              </w:rPr>
              <w:t>8</w:t>
            </w:r>
          </w:p>
        </w:tc>
        <w:tc>
          <w:tcPr>
            <w:tcW w:w="1417" w:type="dxa"/>
            <w:tcBorders>
              <w:top w:val="dotted" w:sz="4" w:space="0" w:color="auto"/>
              <w:bottom w:val="dotted" w:sz="4" w:space="0" w:color="auto"/>
            </w:tcBorders>
          </w:tcPr>
          <w:p w14:paraId="5DEDA757" w14:textId="77777777" w:rsidR="007F5C38" w:rsidRPr="00262071" w:rsidRDefault="00CA7224" w:rsidP="007F5C38">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shd w:val="clear" w:color="auto" w:fill="auto"/>
          </w:tcPr>
          <w:p w14:paraId="0139975E" w14:textId="77777777" w:rsidR="007F5C38" w:rsidRPr="00262071" w:rsidRDefault="00CA7224" w:rsidP="007F5C38">
            <w:pPr>
              <w:jc w:val="right"/>
              <w:rPr>
                <w:rFonts w:eastAsia="Arial Unicode MS" w:cs="Arial"/>
              </w:rPr>
            </w:pPr>
            <w:r>
              <w:rPr>
                <w:rFonts w:eastAsia="Arial Unicode MS" w:cs="Arial"/>
              </w:rPr>
              <w:t>218.203</w:t>
            </w:r>
          </w:p>
        </w:tc>
      </w:tr>
      <w:tr w:rsidR="00D9438B" w14:paraId="2FEF435F" w14:textId="77777777" w:rsidTr="000B3A67">
        <w:tc>
          <w:tcPr>
            <w:tcW w:w="2835" w:type="dxa"/>
            <w:tcBorders>
              <w:top w:val="single" w:sz="18" w:space="0" w:color="auto"/>
              <w:bottom w:val="single" w:sz="18" w:space="0" w:color="auto"/>
            </w:tcBorders>
          </w:tcPr>
          <w:p w14:paraId="0FB09397" w14:textId="77777777" w:rsidR="007F5C38" w:rsidRPr="00262071" w:rsidRDefault="00CA7224" w:rsidP="007F5C38">
            <w:pPr>
              <w:rPr>
                <w:rFonts w:eastAsia="Arial Unicode MS" w:cs="Arial"/>
                <w:bCs/>
              </w:rPr>
            </w:pPr>
            <w:r>
              <w:rPr>
                <w:rFonts w:eastAsia="Arial" w:cs="Arial"/>
                <w:bCs/>
                <w:szCs w:val="20"/>
                <w:bdr w:val="nil"/>
                <w:lang w:val="nl-BE"/>
              </w:rPr>
              <w:t>TOTAAL</w:t>
            </w:r>
          </w:p>
        </w:tc>
        <w:tc>
          <w:tcPr>
            <w:tcW w:w="1134" w:type="dxa"/>
            <w:tcBorders>
              <w:top w:val="single" w:sz="18" w:space="0" w:color="auto"/>
              <w:bottom w:val="single" w:sz="18" w:space="0" w:color="auto"/>
            </w:tcBorders>
            <w:shd w:val="clear" w:color="auto" w:fill="auto"/>
          </w:tcPr>
          <w:p w14:paraId="041AB0BC" w14:textId="77777777" w:rsidR="007F5C38" w:rsidRPr="00262071" w:rsidRDefault="00CA7224" w:rsidP="007F5C38">
            <w:pPr>
              <w:jc w:val="center"/>
              <w:rPr>
                <w:rFonts w:eastAsia="Arial Unicode MS" w:cs="Arial"/>
                <w:bCs/>
              </w:rPr>
            </w:pPr>
            <w:r>
              <w:rPr>
                <w:rFonts w:eastAsia="Arial Unicode MS" w:cs="Arial"/>
                <w:bCs/>
              </w:rPr>
              <w:t>0</w:t>
            </w:r>
          </w:p>
        </w:tc>
        <w:tc>
          <w:tcPr>
            <w:tcW w:w="993" w:type="dxa"/>
            <w:tcBorders>
              <w:top w:val="single" w:sz="18" w:space="0" w:color="auto"/>
              <w:bottom w:val="single" w:sz="18" w:space="0" w:color="auto"/>
            </w:tcBorders>
            <w:shd w:val="clear" w:color="auto" w:fill="auto"/>
          </w:tcPr>
          <w:p w14:paraId="0EFABFDB" w14:textId="77777777" w:rsidR="007F5C38" w:rsidRPr="00262071" w:rsidRDefault="00CA7224" w:rsidP="007F5C38">
            <w:pPr>
              <w:jc w:val="center"/>
              <w:rPr>
                <w:rFonts w:eastAsia="Arial Unicode MS" w:cs="Arial"/>
                <w:bCs/>
              </w:rPr>
            </w:pPr>
            <w:r>
              <w:rPr>
                <w:rFonts w:eastAsia="Arial Unicode MS" w:cs="Arial"/>
                <w:bCs/>
              </w:rPr>
              <w:t>80</w:t>
            </w:r>
          </w:p>
        </w:tc>
        <w:tc>
          <w:tcPr>
            <w:tcW w:w="1134" w:type="dxa"/>
            <w:tcBorders>
              <w:top w:val="single" w:sz="18" w:space="0" w:color="auto"/>
              <w:bottom w:val="single" w:sz="18" w:space="0" w:color="auto"/>
            </w:tcBorders>
          </w:tcPr>
          <w:p w14:paraId="449EDC15" w14:textId="77777777" w:rsidR="007F5C38" w:rsidRPr="00262071" w:rsidRDefault="00CA7224" w:rsidP="007F5C38">
            <w:pPr>
              <w:jc w:val="center"/>
              <w:rPr>
                <w:rFonts w:eastAsia="Arial Unicode MS" w:cs="Arial"/>
                <w:bCs/>
              </w:rPr>
            </w:pPr>
            <w:r>
              <w:rPr>
                <w:rFonts w:eastAsia="Arial Unicode MS" w:cs="Arial"/>
                <w:bCs/>
              </w:rPr>
              <w:t>61</w:t>
            </w:r>
          </w:p>
        </w:tc>
        <w:tc>
          <w:tcPr>
            <w:tcW w:w="1417" w:type="dxa"/>
            <w:tcBorders>
              <w:top w:val="single" w:sz="18" w:space="0" w:color="auto"/>
              <w:bottom w:val="single" w:sz="18" w:space="0" w:color="auto"/>
            </w:tcBorders>
          </w:tcPr>
          <w:p w14:paraId="1D6DF792" w14:textId="77777777" w:rsidR="007F5C38" w:rsidRPr="00262071" w:rsidRDefault="00CA7224" w:rsidP="007F5C38">
            <w:pPr>
              <w:jc w:val="center"/>
              <w:rPr>
                <w:rFonts w:eastAsia="Arial Unicode MS" w:cs="Arial"/>
                <w:bCs/>
              </w:rPr>
            </w:pPr>
            <w:r>
              <w:rPr>
                <w:rFonts w:eastAsia="Arial Unicode MS" w:cs="Arial"/>
                <w:bCs/>
              </w:rPr>
              <w:t>19</w:t>
            </w:r>
          </w:p>
        </w:tc>
        <w:tc>
          <w:tcPr>
            <w:tcW w:w="1418" w:type="dxa"/>
            <w:tcBorders>
              <w:top w:val="single" w:sz="18" w:space="0" w:color="auto"/>
              <w:bottom w:val="single" w:sz="18" w:space="0" w:color="auto"/>
            </w:tcBorders>
            <w:shd w:val="clear" w:color="auto" w:fill="auto"/>
          </w:tcPr>
          <w:p w14:paraId="1EBF676B" w14:textId="77777777" w:rsidR="007F5C38" w:rsidRPr="00262071" w:rsidRDefault="00CA7224" w:rsidP="007F5C38">
            <w:pPr>
              <w:jc w:val="right"/>
              <w:rPr>
                <w:rFonts w:eastAsia="Arial Unicode MS" w:cs="Arial"/>
                <w:bCs/>
              </w:rPr>
            </w:pPr>
            <w:r>
              <w:rPr>
                <w:rFonts w:eastAsia="Arial Unicode MS" w:cs="Arial"/>
                <w:bCs/>
              </w:rPr>
              <w:t>733.496</w:t>
            </w:r>
          </w:p>
        </w:tc>
      </w:tr>
    </w:tbl>
    <w:p w14:paraId="08F862A4" w14:textId="77777777" w:rsidR="000A1C80" w:rsidRDefault="000A1C80" w:rsidP="000A1C80"/>
    <w:p w14:paraId="3BECD9DC" w14:textId="77777777" w:rsidR="003835B6" w:rsidRPr="000A1C80" w:rsidRDefault="00CA7224" w:rsidP="0068508B">
      <w:pPr>
        <w:jc w:val="center"/>
      </w:pPr>
      <w:r>
        <w:rPr>
          <w:rFonts w:cs="Arial"/>
          <w:noProof/>
          <w:lang w:eastAsia="fr-BE"/>
        </w:rPr>
        <w:drawing>
          <wp:inline distT="0" distB="0" distL="0" distR="0" wp14:anchorId="3DA87E25" wp14:editId="591382A0">
            <wp:extent cx="2676525" cy="1421687"/>
            <wp:effectExtent l="0" t="0" r="0" b="7620"/>
            <wp:docPr id="47"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86EB42D" w14:textId="77777777" w:rsidR="003835B6" w:rsidRPr="00262071" w:rsidRDefault="00CA7224" w:rsidP="003835B6">
      <w:pPr>
        <w:pStyle w:val="Heading3"/>
        <w:rPr>
          <w:rFonts w:eastAsia="Arial Unicode MS"/>
        </w:rPr>
      </w:pPr>
      <w:bookmarkStart w:id="88" w:name="_Toc95404291"/>
      <w:bookmarkStart w:id="89" w:name="_Toc96421423"/>
      <w:r>
        <w:rPr>
          <w:rFonts w:eastAsia="Arial" w:cs="Arial"/>
          <w:szCs w:val="20"/>
          <w:bdr w:val="nil"/>
          <w:lang w:val="nl-BE"/>
        </w:rPr>
        <w:t>Wettelijke grondslagen</w:t>
      </w:r>
      <w:bookmarkEnd w:id="88"/>
      <w:bookmarkEnd w:id="89"/>
    </w:p>
    <w:p w14:paraId="1A02E15D" w14:textId="77777777" w:rsidR="003835B6" w:rsidRPr="00274FA8" w:rsidRDefault="00CA7224" w:rsidP="003835B6">
      <w:pPr>
        <w:pStyle w:val="NoSpacing"/>
        <w:rPr>
          <w:rFonts w:eastAsia="Arial Unicode MS"/>
          <w:lang w:val="nl-BE"/>
        </w:rPr>
      </w:pPr>
      <w:r>
        <w:rPr>
          <w:rFonts w:eastAsia="Arial" w:cs="Arial"/>
          <w:szCs w:val="20"/>
          <w:bdr w:val="nil"/>
          <w:lang w:val="nl-BE"/>
        </w:rPr>
        <w:t>Organieke ordonnantie van 13 december 2007 betreffende de steun ter bevordering van de economische expansie</w:t>
      </w:r>
    </w:p>
    <w:p w14:paraId="7B8C7D68" w14:textId="77777777" w:rsidR="003835B6" w:rsidRPr="00274FA8" w:rsidRDefault="003835B6" w:rsidP="003835B6">
      <w:pPr>
        <w:pStyle w:val="NoSpacing"/>
        <w:rPr>
          <w:rFonts w:eastAsia="Arial Unicode MS"/>
          <w:lang w:val="nl-BE"/>
        </w:rPr>
      </w:pPr>
    </w:p>
    <w:p w14:paraId="57B3E9B4" w14:textId="77777777" w:rsidR="003835B6" w:rsidRPr="00274FA8" w:rsidRDefault="00CA7224" w:rsidP="003835B6">
      <w:pPr>
        <w:pStyle w:val="NoSpacing"/>
        <w:rPr>
          <w:rFonts w:eastAsia="Arial Unicode MS"/>
          <w:lang w:val="nl-BE"/>
        </w:rPr>
      </w:pPr>
      <w:r>
        <w:rPr>
          <w:rFonts w:eastAsia="Arial" w:cs="Arial"/>
          <w:szCs w:val="20"/>
          <w:bdr w:val="nil"/>
          <w:lang w:val="nl-BE"/>
        </w:rPr>
        <w:t>Besluit van de Brusselse Hoofdstedelijke Regering van 2 april 2009 betreffende de steun tot bescherming van het leefmilieu, gewijzigd bij besluit van 2 mei 2013.</w:t>
      </w:r>
    </w:p>
    <w:p w14:paraId="2C198006" w14:textId="77777777" w:rsidR="003835B6" w:rsidRPr="00274FA8" w:rsidRDefault="003835B6" w:rsidP="003835B6">
      <w:pPr>
        <w:pStyle w:val="NoSpacing"/>
        <w:rPr>
          <w:rFonts w:eastAsia="Arial Unicode MS"/>
          <w:lang w:val="nl-BE"/>
        </w:rPr>
      </w:pPr>
    </w:p>
    <w:p w14:paraId="695133A7" w14:textId="77777777" w:rsidR="003835B6" w:rsidRPr="00274FA8" w:rsidRDefault="00CA7224" w:rsidP="003835B6">
      <w:pPr>
        <w:pStyle w:val="NoSpacing"/>
        <w:rPr>
          <w:rFonts w:eastAsia="Arial Unicode MS"/>
          <w:lang w:val="nl-BE"/>
        </w:rPr>
      </w:pPr>
      <w:r>
        <w:rPr>
          <w:rFonts w:eastAsia="Arial" w:cs="Arial"/>
          <w:szCs w:val="20"/>
          <w:bdr w:val="nil"/>
          <w:lang w:val="nl-BE"/>
        </w:rPr>
        <w:t>Besluit van de Brusselse Hoofdstedelijke Regering van 2 april 2009 betreffende de steun voor energiebesparingen en productie van energie met behulp van hernieuwbare energiebronnen, gewijzigd bij besluit van 2 mei 2013.</w:t>
      </w:r>
    </w:p>
    <w:p w14:paraId="6B3786D3" w14:textId="77777777" w:rsidR="003835B6" w:rsidRPr="00274FA8" w:rsidRDefault="003835B6" w:rsidP="003835B6">
      <w:pPr>
        <w:pStyle w:val="NoSpacing"/>
        <w:rPr>
          <w:rFonts w:eastAsia="Arial Unicode MS"/>
          <w:lang w:val="nl-BE"/>
        </w:rPr>
      </w:pPr>
    </w:p>
    <w:p w14:paraId="4C3C41D7" w14:textId="77777777" w:rsidR="003835B6" w:rsidRPr="00274FA8" w:rsidRDefault="00CA7224" w:rsidP="003835B6">
      <w:pPr>
        <w:pStyle w:val="NoSpacing"/>
        <w:rPr>
          <w:rFonts w:eastAsia="Arial Unicode MS"/>
          <w:lang w:val="nl-BE"/>
        </w:rPr>
      </w:pPr>
      <w:r>
        <w:rPr>
          <w:rFonts w:eastAsia="Arial" w:cs="Arial"/>
          <w:szCs w:val="20"/>
          <w:bdr w:val="nil"/>
          <w:lang w:val="nl-BE"/>
        </w:rPr>
        <w:t>Besluit van de Brusselse Hoofdstedelijke Regering van 2 april 2009 betreffende de steun voor stedelijke integratie, gewijzigd bij besluit van 2 mei 2013.</w:t>
      </w:r>
    </w:p>
    <w:p w14:paraId="3EB6B23E" w14:textId="77777777" w:rsidR="003835B6" w:rsidRPr="00274FA8" w:rsidRDefault="003835B6" w:rsidP="003835B6">
      <w:pPr>
        <w:pStyle w:val="NoSpacing"/>
        <w:rPr>
          <w:rFonts w:eastAsia="Arial Unicode MS"/>
          <w:lang w:val="nl-BE"/>
        </w:rPr>
      </w:pPr>
    </w:p>
    <w:p w14:paraId="01E0C5E6" w14:textId="77777777" w:rsidR="003835B6" w:rsidRPr="00274FA8" w:rsidRDefault="00CA7224" w:rsidP="003835B6">
      <w:pPr>
        <w:pStyle w:val="NoSpacing"/>
        <w:rPr>
          <w:rFonts w:eastAsia="Arial Unicode MS"/>
          <w:lang w:val="nl-BE"/>
        </w:rPr>
      </w:pPr>
      <w:r>
        <w:rPr>
          <w:rFonts w:eastAsia="Arial" w:cs="Arial"/>
          <w:szCs w:val="20"/>
          <w:bdr w:val="nil"/>
          <w:lang w:val="nl-BE"/>
        </w:rPr>
        <w:t>Besluit van de Brusselse Hoofdstedelijke Regering van 2 april 2009 betreffende de steun voor de productie van eco-producten, gewijzigd bij besluit van 2 mei 2013.</w:t>
      </w:r>
    </w:p>
    <w:p w14:paraId="2714C613" w14:textId="77777777" w:rsidR="003835B6" w:rsidRPr="00274FA8" w:rsidRDefault="003835B6" w:rsidP="003835B6">
      <w:pPr>
        <w:pStyle w:val="NoSpacing"/>
        <w:rPr>
          <w:rFonts w:eastAsia="Arial Unicode MS"/>
          <w:lang w:val="nl-BE"/>
        </w:rPr>
      </w:pPr>
    </w:p>
    <w:p w14:paraId="62FF7F40" w14:textId="77777777" w:rsidR="003835B6" w:rsidRPr="00274FA8" w:rsidRDefault="00CA7224" w:rsidP="003835B6">
      <w:pPr>
        <w:pStyle w:val="NoSpacing"/>
        <w:rPr>
          <w:rFonts w:eastAsia="Arial Unicode MS"/>
          <w:lang w:val="nl-BE"/>
        </w:rPr>
      </w:pPr>
      <w:r>
        <w:rPr>
          <w:rFonts w:eastAsia="Arial" w:cs="Arial"/>
          <w:szCs w:val="20"/>
          <w:bdr w:val="nil"/>
          <w:lang w:val="nl-BE"/>
        </w:rPr>
        <w:t>Besluit van de Brusselse Hoofdstedelijke Regering van 2 april 2009 betreffende de steun voor een aanpassing aan de normen, gewijzigd bij besluit van 2 mei 2013.</w:t>
      </w:r>
    </w:p>
    <w:p w14:paraId="7EC19B81" w14:textId="77777777" w:rsidR="003835B6" w:rsidRPr="00274FA8" w:rsidRDefault="003835B6" w:rsidP="003835B6">
      <w:pPr>
        <w:pStyle w:val="NoSpacing"/>
        <w:rPr>
          <w:rFonts w:eastAsia="Arial Unicode MS"/>
          <w:lang w:val="nl-BE"/>
        </w:rPr>
      </w:pPr>
    </w:p>
    <w:p w14:paraId="64779B39" w14:textId="77777777" w:rsidR="003835B6" w:rsidRPr="00274FA8" w:rsidRDefault="00CA7224" w:rsidP="003835B6">
      <w:pPr>
        <w:pStyle w:val="NoSpacing"/>
        <w:rPr>
          <w:rFonts w:eastAsia="Arial Unicode MS"/>
          <w:lang w:val="nl-BE"/>
        </w:rPr>
      </w:pPr>
      <w:r>
        <w:rPr>
          <w:rFonts w:eastAsia="Arial" w:cs="Arial"/>
          <w:szCs w:val="20"/>
          <w:bdr w:val="nil"/>
          <w:lang w:val="nl-BE"/>
        </w:rPr>
        <w:lastRenderedPageBreak/>
        <w:t>Besluit van de Brusselse Hoofdstedelijke Regering van 13 november 2008 betreffende de steun aan ondernemingen tijdens werken aan de openbare weg.</w:t>
      </w:r>
    </w:p>
    <w:p w14:paraId="5B8AC12F" w14:textId="77777777" w:rsidR="004D3294" w:rsidRPr="00274FA8" w:rsidRDefault="004D3294" w:rsidP="003835B6">
      <w:pPr>
        <w:pStyle w:val="NoSpacing"/>
        <w:rPr>
          <w:rFonts w:eastAsia="Arial Unicode MS"/>
          <w:lang w:val="nl-BE"/>
        </w:rPr>
      </w:pPr>
    </w:p>
    <w:p w14:paraId="7521FBFE" w14:textId="77777777" w:rsidR="004D3294" w:rsidRDefault="00CA7224" w:rsidP="004D3294">
      <w:pPr>
        <w:pStyle w:val="Heading3"/>
        <w:rPr>
          <w:rFonts w:eastAsia="Arial Unicode MS"/>
        </w:rPr>
      </w:pPr>
      <w:bookmarkStart w:id="90" w:name="_Toc95404292"/>
      <w:bookmarkStart w:id="91" w:name="_Toc96421424"/>
      <w:r>
        <w:rPr>
          <w:rFonts w:eastAsia="Arial" w:cs="Arial"/>
          <w:szCs w:val="20"/>
          <w:bdr w:val="nil"/>
          <w:lang w:val="nl-BE"/>
        </w:rPr>
        <w:t>Vaststellingen</w:t>
      </w:r>
      <w:bookmarkEnd w:id="90"/>
      <w:bookmarkEnd w:id="91"/>
    </w:p>
    <w:p w14:paraId="33CD29E6" w14:textId="77777777" w:rsidR="004D3294" w:rsidRPr="00274FA8" w:rsidRDefault="00CA7224" w:rsidP="004D3294">
      <w:pPr>
        <w:pStyle w:val="NoSpacing"/>
        <w:rPr>
          <w:rFonts w:eastAsia="Arial Unicode MS"/>
          <w:lang w:val="nl-BE"/>
        </w:rPr>
      </w:pPr>
      <w:r>
        <w:rPr>
          <w:rFonts w:eastAsia="Arial" w:cs="Arial"/>
          <w:szCs w:val="20"/>
          <w:bdr w:val="nil"/>
          <w:lang w:val="nl-BE"/>
        </w:rPr>
        <w:t>Over 80 aanvragen werd een beslissing genomen in 2020, waarvan 61 positief werden beslist, d.w.z. een toekenningspercentage van 76%.</w:t>
      </w:r>
      <w:bookmarkStart w:id="92" w:name="_Toc34743289"/>
    </w:p>
    <w:p w14:paraId="60CD2250" w14:textId="77777777" w:rsidR="004D3294" w:rsidRPr="00274FA8" w:rsidRDefault="004D3294" w:rsidP="004D3294">
      <w:pPr>
        <w:pStyle w:val="NoSpacing"/>
        <w:rPr>
          <w:rFonts w:eastAsia="Arial Unicode MS"/>
          <w:lang w:val="nl-BE"/>
        </w:rPr>
      </w:pPr>
    </w:p>
    <w:p w14:paraId="38AA3506" w14:textId="77777777" w:rsidR="009907C3" w:rsidRPr="00274FA8" w:rsidRDefault="00CA7224" w:rsidP="009907C3">
      <w:pPr>
        <w:rPr>
          <w:rFonts w:eastAsia="Arial Unicode MS" w:cs="Arial"/>
          <w:lang w:val="nl-BE"/>
        </w:rPr>
      </w:pPr>
      <w:r>
        <w:rPr>
          <w:rFonts w:eastAsia="Arial" w:cs="Arial"/>
          <w:szCs w:val="20"/>
          <w:bdr w:val="nil"/>
          <w:lang w:val="nl-BE"/>
        </w:rPr>
        <w:t>Aangezien bovenstaande gegevens betrekking hebben op de behandeling van de resterende dossiers van de ordonnantie van 2007, zou een vergelijking tussen deze gegevens en de historische gegevens niet zinvol zijn.</w:t>
      </w:r>
    </w:p>
    <w:p w14:paraId="74C0F879" w14:textId="77777777" w:rsidR="002A7DA8" w:rsidRDefault="00CA7224" w:rsidP="004D3294">
      <w:pPr>
        <w:pStyle w:val="Heading3"/>
      </w:pPr>
      <w:bookmarkStart w:id="93" w:name="_Toc95404293"/>
      <w:bookmarkStart w:id="94" w:name="_Toc96421425"/>
      <w:r>
        <w:rPr>
          <w:rFonts w:eastAsia="Arial" w:cs="Arial"/>
          <w:szCs w:val="20"/>
          <w:bdr w:val="nil"/>
          <w:lang w:val="nl-BE"/>
        </w:rPr>
        <w:t>Starter</w:t>
      </w:r>
      <w:bookmarkEnd w:id="92"/>
      <w:bookmarkEnd w:id="93"/>
      <w:bookmarkEnd w:id="94"/>
    </w:p>
    <w:p w14:paraId="2A093D3C" w14:textId="77777777" w:rsidR="003835B6" w:rsidRPr="003835B6" w:rsidRDefault="00CA7224" w:rsidP="0068508B">
      <w:pPr>
        <w:jc w:val="center"/>
      </w:pPr>
      <w:r>
        <w:rPr>
          <w:rFonts w:cs="Arial"/>
          <w:noProof/>
          <w:lang w:eastAsia="fr-BE"/>
        </w:rPr>
        <w:drawing>
          <wp:inline distT="0" distB="0" distL="0" distR="0" wp14:anchorId="79F5F344" wp14:editId="2D1317D5">
            <wp:extent cx="2943225" cy="1441926"/>
            <wp:effectExtent l="0" t="0" r="0" b="6350"/>
            <wp:docPr id="49"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F7EE344" w14:textId="77777777" w:rsidR="002A7DA8" w:rsidRDefault="00CA7224" w:rsidP="002A7DA8">
      <w:pPr>
        <w:pStyle w:val="Heading3"/>
      </w:pPr>
      <w:bookmarkStart w:id="95" w:name="_Toc34743290"/>
      <w:bookmarkStart w:id="96" w:name="_Toc95404294"/>
      <w:bookmarkStart w:id="97" w:name="_Toc96421426"/>
      <w:r>
        <w:rPr>
          <w:rFonts w:eastAsia="Arial" w:cs="Arial"/>
          <w:szCs w:val="20"/>
          <w:bdr w:val="nil"/>
          <w:lang w:val="nl-BE"/>
        </w:rPr>
        <w:t>Grootte</w:t>
      </w:r>
      <w:bookmarkEnd w:id="95"/>
      <w:bookmarkEnd w:id="96"/>
      <w:bookmarkEnd w:id="97"/>
      <w:r>
        <w:rPr>
          <w:rFonts w:eastAsia="Arial" w:cs="Arial"/>
          <w:szCs w:val="20"/>
          <w:bdr w:val="nil"/>
          <w:lang w:val="nl-BE"/>
        </w:rPr>
        <w:t xml:space="preserve"> </w:t>
      </w:r>
    </w:p>
    <w:p w14:paraId="01E17196" w14:textId="77777777" w:rsidR="003835B6" w:rsidRDefault="00CA7224" w:rsidP="0068508B">
      <w:pPr>
        <w:jc w:val="center"/>
      </w:pPr>
      <w:r>
        <w:rPr>
          <w:rFonts w:cs="Arial"/>
          <w:noProof/>
          <w:lang w:eastAsia="fr-BE"/>
        </w:rPr>
        <w:drawing>
          <wp:inline distT="0" distB="0" distL="0" distR="0" wp14:anchorId="08EB1DB0" wp14:editId="2156B8DF">
            <wp:extent cx="3486150" cy="1988820"/>
            <wp:effectExtent l="0" t="0" r="0" b="0"/>
            <wp:docPr id="48" name="Graphique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0CF3EB7" w14:textId="77777777" w:rsidR="001F6152" w:rsidRDefault="00CA7224" w:rsidP="001F6152">
      <w:pPr>
        <w:pStyle w:val="Heading3"/>
      </w:pPr>
      <w:bookmarkStart w:id="98" w:name="_Toc95404295"/>
      <w:bookmarkStart w:id="99" w:name="_Toc96421427"/>
      <w:r>
        <w:rPr>
          <w:rFonts w:eastAsia="Arial" w:cs="Arial"/>
          <w:szCs w:val="20"/>
          <w:bdr w:val="nil"/>
          <w:lang w:val="nl-BE"/>
        </w:rPr>
        <w:t>Sectoren</w:t>
      </w:r>
      <w:bookmarkEnd w:id="98"/>
      <w:bookmarkEnd w:id="99"/>
    </w:p>
    <w:p w14:paraId="69A5C74D" w14:textId="77777777" w:rsidR="007E3227" w:rsidRPr="00274FA8" w:rsidRDefault="00CA7224" w:rsidP="007E3227">
      <w:pPr>
        <w:ind w:left="126"/>
        <w:rPr>
          <w:rFonts w:eastAsia="Arial Unicode MS" w:cs="Arial"/>
          <w:lang w:val="nl-BE"/>
        </w:rPr>
      </w:pPr>
      <w:r>
        <w:rPr>
          <w:rFonts w:eastAsia="Arial" w:cs="Arial"/>
          <w:szCs w:val="20"/>
          <w:bdr w:val="nil"/>
          <w:lang w:val="nl-BE"/>
        </w:rPr>
        <w:t>De steun voor specifieke investeringen is voornamelijk ten goede gekomen aan ondernemingen uit de sectoren "Horeca" en "Handel".</w:t>
      </w:r>
    </w:p>
    <w:p w14:paraId="630D44E1" w14:textId="2323E40E" w:rsidR="00363DE6" w:rsidRPr="00CA7224" w:rsidRDefault="00CA7224">
      <w:pPr>
        <w:jc w:val="left"/>
      </w:pPr>
      <w:r>
        <w:rPr>
          <w:noProof/>
        </w:rPr>
        <w:lastRenderedPageBreak/>
        <w:drawing>
          <wp:inline distT="0" distB="0" distL="0" distR="0" wp14:anchorId="7D0C6136" wp14:editId="0E273858">
            <wp:extent cx="6029325" cy="2889250"/>
            <wp:effectExtent l="0" t="0" r="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Start w:id="100" w:name="_Toc34743292"/>
    </w:p>
    <w:p w14:paraId="0F18480E" w14:textId="77777777" w:rsidR="002A7DA8" w:rsidRPr="00274FA8" w:rsidRDefault="00CA7224" w:rsidP="002A7DA8">
      <w:pPr>
        <w:pStyle w:val="Heading2"/>
        <w:rPr>
          <w:lang w:val="nl-BE"/>
        </w:rPr>
      </w:pPr>
      <w:bookmarkStart w:id="101" w:name="_Toc96421428"/>
      <w:r>
        <w:rPr>
          <w:rFonts w:eastAsia="Arial" w:cs="Arial"/>
          <w:bdr w:val="nil"/>
          <w:lang w:val="nl-BE"/>
        </w:rPr>
        <w:t>Organieke ordonnantie van 3 mei 2018 betreffende de steun voor de economische ontwikkeling van ondernemingen</w:t>
      </w:r>
      <w:bookmarkEnd w:id="100"/>
      <w:bookmarkEnd w:id="101"/>
    </w:p>
    <w:p w14:paraId="3190EC2C" w14:textId="77777777" w:rsidR="00E72219" w:rsidRDefault="00CA7224" w:rsidP="00E72219">
      <w:pPr>
        <w:pStyle w:val="Heading3"/>
      </w:pPr>
      <w:bookmarkStart w:id="102" w:name="_Toc95402351"/>
      <w:bookmarkStart w:id="103" w:name="_Toc95404297"/>
      <w:bookmarkStart w:id="104" w:name="_Toc96421429"/>
      <w:r>
        <w:rPr>
          <w:rFonts w:eastAsia="Arial" w:cs="Arial"/>
          <w:szCs w:val="20"/>
          <w:bdr w:val="nil"/>
          <w:lang w:val="nl-BE"/>
        </w:rPr>
        <w:t>Overzicht</w:t>
      </w:r>
      <w:bookmarkEnd w:id="102"/>
      <w:bookmarkEnd w:id="103"/>
      <w:bookmarkEnd w:id="104"/>
    </w:p>
    <w:p w14:paraId="1FC11879" w14:textId="77777777" w:rsidR="00E72219" w:rsidRPr="00274FA8" w:rsidRDefault="00CA7224" w:rsidP="00E72219">
      <w:pPr>
        <w:rPr>
          <w:lang w:val="nl-BE"/>
        </w:rPr>
      </w:pPr>
      <w:r>
        <w:rPr>
          <w:rFonts w:eastAsia="Arial" w:cs="Arial"/>
          <w:szCs w:val="20"/>
          <w:bdr w:val="nil"/>
          <w:lang w:val="nl-BE"/>
        </w:rPr>
        <w:t>Steun voor specifieke investeringen wordt toegekend aan ondernemingen voor elke investering met het oog op:</w:t>
      </w:r>
    </w:p>
    <w:p w14:paraId="4DD48E2E" w14:textId="77777777" w:rsidR="00E72219" w:rsidRPr="00274FA8" w:rsidRDefault="00CA7224" w:rsidP="00E72219">
      <w:pPr>
        <w:pStyle w:val="ListParagraph"/>
        <w:numPr>
          <w:ilvl w:val="0"/>
          <w:numId w:val="3"/>
        </w:numPr>
        <w:rPr>
          <w:lang w:val="nl-BE"/>
        </w:rPr>
      </w:pPr>
      <w:r>
        <w:rPr>
          <w:rFonts w:eastAsia="Arial" w:cs="Arial"/>
          <w:szCs w:val="20"/>
          <w:bdr w:val="nil"/>
          <w:lang w:val="nl-BE"/>
        </w:rPr>
        <w:t>de aanpassing aan de normen die gelden na de invoering van de lage-emissiezone (Low Emission Zone – LEZ)</w:t>
      </w:r>
    </w:p>
    <w:p w14:paraId="6E5F6BB3" w14:textId="77777777" w:rsidR="00E72219" w:rsidRPr="00274FA8" w:rsidRDefault="00CA7224" w:rsidP="00E72219">
      <w:pPr>
        <w:pStyle w:val="ListParagraph"/>
        <w:numPr>
          <w:ilvl w:val="0"/>
          <w:numId w:val="3"/>
        </w:numPr>
        <w:rPr>
          <w:lang w:val="nl-BE"/>
        </w:rPr>
      </w:pPr>
      <w:r>
        <w:rPr>
          <w:rFonts w:eastAsia="Arial" w:cs="Arial"/>
          <w:szCs w:val="20"/>
          <w:bdr w:val="nil"/>
          <w:lang w:val="nl-BE"/>
        </w:rPr>
        <w:t>de aanpassing van de productiewijze aan een kwaliteits-, veiligheids- en hygiënenorm</w:t>
      </w:r>
    </w:p>
    <w:p w14:paraId="5DB3AEEE" w14:textId="77777777" w:rsidR="00E72219" w:rsidRDefault="00CA7224" w:rsidP="00E72219">
      <w:pPr>
        <w:pStyle w:val="ListParagraph"/>
        <w:numPr>
          <w:ilvl w:val="0"/>
          <w:numId w:val="3"/>
        </w:numPr>
      </w:pPr>
      <w:r>
        <w:rPr>
          <w:rFonts w:eastAsia="Arial" w:cs="Arial"/>
          <w:szCs w:val="20"/>
          <w:bdr w:val="nil"/>
          <w:lang w:val="nl-BE"/>
        </w:rPr>
        <w:t>de beveiliging van de onderneming</w:t>
      </w:r>
    </w:p>
    <w:p w14:paraId="514AD8DF" w14:textId="77777777" w:rsidR="00E72219" w:rsidRPr="00274FA8" w:rsidRDefault="00CA7224" w:rsidP="00E72219">
      <w:pPr>
        <w:pStyle w:val="ListParagraph"/>
        <w:numPr>
          <w:ilvl w:val="0"/>
          <w:numId w:val="3"/>
        </w:numPr>
        <w:rPr>
          <w:lang w:val="nl-BE"/>
        </w:rPr>
      </w:pPr>
      <w:r>
        <w:rPr>
          <w:rFonts w:eastAsia="Arial" w:cs="Arial"/>
          <w:szCs w:val="20"/>
          <w:bdr w:val="nil"/>
          <w:lang w:val="nl-BE"/>
        </w:rPr>
        <w:t>de verfraaiing van ondernemingen die openbare werken ondergaan</w:t>
      </w:r>
    </w:p>
    <w:p w14:paraId="3F6EB8E1" w14:textId="77777777" w:rsidR="00E72219" w:rsidRPr="00274FA8" w:rsidRDefault="00CA7224" w:rsidP="00E72219">
      <w:pPr>
        <w:pStyle w:val="ListParagraph"/>
        <w:numPr>
          <w:ilvl w:val="0"/>
          <w:numId w:val="3"/>
        </w:numPr>
        <w:rPr>
          <w:lang w:val="nl-BE"/>
        </w:rPr>
      </w:pPr>
      <w:r>
        <w:rPr>
          <w:rFonts w:eastAsia="Arial" w:cs="Arial"/>
          <w:szCs w:val="20"/>
          <w:bdr w:val="nil"/>
          <w:lang w:val="nl-BE"/>
        </w:rPr>
        <w:t>stedelijke integratie opgelegd door gerechtelijke of administratieve beslissingen, normen of vergunningen</w:t>
      </w:r>
    </w:p>
    <w:p w14:paraId="15B76FB9" w14:textId="77777777" w:rsidR="00E72219" w:rsidRPr="00274FA8" w:rsidRDefault="00CA7224" w:rsidP="00E72219">
      <w:pPr>
        <w:pStyle w:val="ListParagraph"/>
        <w:numPr>
          <w:ilvl w:val="0"/>
          <w:numId w:val="3"/>
        </w:numPr>
        <w:rPr>
          <w:lang w:val="nl-BE"/>
        </w:rPr>
      </w:pPr>
      <w:r>
        <w:rPr>
          <w:rFonts w:eastAsia="Arial" w:cs="Arial"/>
          <w:szCs w:val="20"/>
          <w:bdr w:val="nil"/>
          <w:lang w:val="nl-BE"/>
        </w:rPr>
        <w:t>toegang voor PBM's, oudere personen of kinderwagens tot de lokalen van de onderneming</w:t>
      </w:r>
    </w:p>
    <w:p w14:paraId="3945D9D5" w14:textId="77777777" w:rsidR="00E72219" w:rsidRPr="00274FA8" w:rsidRDefault="00CA7224" w:rsidP="00E72219">
      <w:pPr>
        <w:pStyle w:val="ListParagraph"/>
        <w:numPr>
          <w:ilvl w:val="0"/>
          <w:numId w:val="3"/>
        </w:numPr>
        <w:rPr>
          <w:lang w:val="nl-BE"/>
        </w:rPr>
      </w:pPr>
      <w:r>
        <w:rPr>
          <w:rFonts w:eastAsia="Arial" w:cs="Arial"/>
          <w:szCs w:val="20"/>
          <w:bdr w:val="nil"/>
          <w:lang w:val="nl-BE"/>
        </w:rPr>
        <w:t>stedelijke integratie van bestaande circulaire activiteiten of het creëren van nieuwe circulaire activiteiten</w:t>
      </w:r>
    </w:p>
    <w:p w14:paraId="47C2A11C" w14:textId="77777777" w:rsidR="00E72219" w:rsidRPr="00274FA8" w:rsidRDefault="00CA7224" w:rsidP="00E72219">
      <w:pPr>
        <w:pStyle w:val="ListParagraph"/>
        <w:numPr>
          <w:ilvl w:val="1"/>
          <w:numId w:val="3"/>
        </w:numPr>
        <w:rPr>
          <w:lang w:val="nl-BE"/>
        </w:rPr>
      </w:pPr>
      <w:r>
        <w:rPr>
          <w:rFonts w:eastAsia="Arial" w:cs="Arial"/>
          <w:szCs w:val="20"/>
          <w:bdr w:val="nil"/>
          <w:lang w:val="nl-BE"/>
        </w:rPr>
        <w:t>Ophalen, sorteren, opslaan en valoriseren van restvoorwerpen of restmateriaal</w:t>
      </w:r>
    </w:p>
    <w:p w14:paraId="10AB9C1F" w14:textId="77777777" w:rsidR="00E72219" w:rsidRDefault="00CA7224" w:rsidP="00E72219">
      <w:pPr>
        <w:pStyle w:val="ListParagraph"/>
        <w:numPr>
          <w:ilvl w:val="1"/>
          <w:numId w:val="3"/>
        </w:numPr>
      </w:pPr>
      <w:r>
        <w:rPr>
          <w:rFonts w:eastAsia="Arial" w:cs="Arial"/>
          <w:szCs w:val="20"/>
          <w:bdr w:val="nil"/>
          <w:lang w:val="nl-BE"/>
        </w:rPr>
        <w:t>Kostenbesparing van minstens 20% op grondstoffen</w:t>
      </w:r>
    </w:p>
    <w:p w14:paraId="229108C9" w14:textId="77777777" w:rsidR="004A2B33" w:rsidRPr="00274FA8" w:rsidRDefault="00CA7224" w:rsidP="00E72219">
      <w:pPr>
        <w:rPr>
          <w:lang w:val="nl-BE"/>
        </w:rPr>
      </w:pPr>
      <w:r>
        <w:rPr>
          <w:rFonts w:eastAsia="Arial" w:cs="Arial"/>
          <w:szCs w:val="20"/>
          <w:bdr w:val="nil"/>
          <w:lang w:val="nl-BE"/>
        </w:rPr>
        <w:t>Met uitzondering van steun om te voldoen aan de normen in het kader van de uitvoering van de LEZ, die in werking traden op 1 december 2018, werd deze steun op 25 maart 2019 van kracht.</w:t>
      </w:r>
    </w:p>
    <w:p w14:paraId="310AD15A" w14:textId="77777777" w:rsidR="004A2B33" w:rsidRPr="00274FA8" w:rsidRDefault="00CA7224">
      <w:pPr>
        <w:jc w:val="left"/>
        <w:rPr>
          <w:lang w:val="nl-BE"/>
        </w:rPr>
      </w:pPr>
      <w:r w:rsidRPr="00274FA8">
        <w:rPr>
          <w:lang w:val="nl-BE"/>
        </w:rPr>
        <w:br w:type="page"/>
      </w: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1134"/>
        <w:gridCol w:w="993"/>
        <w:gridCol w:w="1134"/>
        <w:gridCol w:w="1417"/>
        <w:gridCol w:w="1418"/>
      </w:tblGrid>
      <w:tr w:rsidR="00D9438B" w:rsidRPr="00AA605C" w14:paraId="338BB05F" w14:textId="77777777" w:rsidTr="000B3A67">
        <w:tc>
          <w:tcPr>
            <w:tcW w:w="2835" w:type="dxa"/>
            <w:tcBorders>
              <w:bottom w:val="single" w:sz="18" w:space="0" w:color="auto"/>
            </w:tcBorders>
          </w:tcPr>
          <w:p w14:paraId="070E245E" w14:textId="77777777" w:rsidR="00E72219" w:rsidRPr="00262071" w:rsidRDefault="00CA7224" w:rsidP="000B3A67">
            <w:pPr>
              <w:ind w:left="57"/>
              <w:rPr>
                <w:rFonts w:eastAsia="Arial Unicode MS" w:cs="Arial"/>
                <w:bCs/>
              </w:rPr>
            </w:pPr>
            <w:r>
              <w:rPr>
                <w:rFonts w:eastAsia="Arial" w:cs="Arial"/>
                <w:bCs/>
                <w:szCs w:val="20"/>
                <w:bdr w:val="nil"/>
                <w:lang w:val="nl-BE"/>
              </w:rPr>
              <w:lastRenderedPageBreak/>
              <w:t>Type dossiers</w:t>
            </w:r>
          </w:p>
        </w:tc>
        <w:tc>
          <w:tcPr>
            <w:tcW w:w="1134" w:type="dxa"/>
            <w:tcBorders>
              <w:bottom w:val="single" w:sz="18" w:space="0" w:color="auto"/>
            </w:tcBorders>
            <w:shd w:val="clear" w:color="auto" w:fill="auto"/>
          </w:tcPr>
          <w:p w14:paraId="4495E63E" w14:textId="77777777" w:rsidR="00E72219" w:rsidRPr="00262071" w:rsidRDefault="00CA7224" w:rsidP="000B3A67">
            <w:pPr>
              <w:ind w:left="57"/>
              <w:jc w:val="center"/>
              <w:rPr>
                <w:rFonts w:eastAsia="Arial Unicode MS" w:cs="Arial"/>
                <w:bCs/>
              </w:rPr>
            </w:pPr>
            <w:r>
              <w:rPr>
                <w:rFonts w:eastAsia="Arial" w:cs="Arial"/>
                <w:bCs/>
                <w:szCs w:val="20"/>
                <w:bdr w:val="nil"/>
                <w:lang w:val="nl-BE"/>
              </w:rPr>
              <w:t xml:space="preserve">Aantal ingediende dossiers </w:t>
            </w:r>
          </w:p>
        </w:tc>
        <w:tc>
          <w:tcPr>
            <w:tcW w:w="993" w:type="dxa"/>
            <w:tcBorders>
              <w:bottom w:val="single" w:sz="18" w:space="0" w:color="auto"/>
            </w:tcBorders>
            <w:shd w:val="clear" w:color="auto" w:fill="auto"/>
          </w:tcPr>
          <w:p w14:paraId="45AEA5ED" w14:textId="77777777" w:rsidR="00E72219" w:rsidRPr="00274FA8" w:rsidRDefault="00CA7224" w:rsidP="000B3A67">
            <w:pPr>
              <w:ind w:left="57"/>
              <w:jc w:val="center"/>
              <w:rPr>
                <w:rFonts w:eastAsia="Arial Unicode MS" w:cs="Arial"/>
                <w:bCs/>
                <w:lang w:val="nl-BE"/>
              </w:rPr>
            </w:pPr>
            <w:r>
              <w:rPr>
                <w:rFonts w:eastAsia="Arial" w:cs="Arial"/>
                <w:bCs/>
                <w:szCs w:val="20"/>
                <w:bdr w:val="nil"/>
                <w:lang w:val="nl-BE"/>
              </w:rPr>
              <w:t>Totaal aantal dossiers met een beslissing</w:t>
            </w:r>
          </w:p>
        </w:tc>
        <w:tc>
          <w:tcPr>
            <w:tcW w:w="1134" w:type="dxa"/>
            <w:tcBorders>
              <w:bottom w:val="single" w:sz="18" w:space="0" w:color="auto"/>
            </w:tcBorders>
          </w:tcPr>
          <w:p w14:paraId="582040ED" w14:textId="77777777" w:rsidR="00E72219" w:rsidRPr="00262071" w:rsidRDefault="00CA7224" w:rsidP="000B3A67">
            <w:pPr>
              <w:ind w:left="57"/>
              <w:jc w:val="center"/>
              <w:rPr>
                <w:rFonts w:eastAsia="Arial Unicode MS" w:cs="Arial"/>
                <w:bCs/>
              </w:rPr>
            </w:pPr>
            <w:r>
              <w:rPr>
                <w:rFonts w:eastAsia="Arial" w:cs="Arial"/>
                <w:bCs/>
                <w:szCs w:val="20"/>
                <w:bdr w:val="nil"/>
                <w:lang w:val="nl-BE"/>
              </w:rPr>
              <w:t>Beslissingen tot toekenning</w:t>
            </w:r>
          </w:p>
        </w:tc>
        <w:tc>
          <w:tcPr>
            <w:tcW w:w="1417" w:type="dxa"/>
            <w:tcBorders>
              <w:bottom w:val="single" w:sz="18" w:space="0" w:color="auto"/>
            </w:tcBorders>
          </w:tcPr>
          <w:p w14:paraId="6867970B" w14:textId="77777777" w:rsidR="00E72219" w:rsidRPr="00262071" w:rsidRDefault="00CA7224" w:rsidP="000B3A67">
            <w:pPr>
              <w:ind w:left="57"/>
              <w:jc w:val="center"/>
              <w:rPr>
                <w:rFonts w:eastAsia="Arial Unicode MS" w:cs="Arial"/>
                <w:bCs/>
              </w:rPr>
            </w:pPr>
            <w:r>
              <w:rPr>
                <w:rFonts w:eastAsia="Arial" w:cs="Arial"/>
                <w:bCs/>
                <w:szCs w:val="20"/>
                <w:bdr w:val="nil"/>
                <w:lang w:val="nl-BE"/>
              </w:rPr>
              <w:t>Beslissingen tot weigering</w:t>
            </w:r>
          </w:p>
        </w:tc>
        <w:tc>
          <w:tcPr>
            <w:tcW w:w="1418" w:type="dxa"/>
            <w:tcBorders>
              <w:bottom w:val="single" w:sz="18" w:space="0" w:color="auto"/>
            </w:tcBorders>
            <w:shd w:val="clear" w:color="auto" w:fill="auto"/>
          </w:tcPr>
          <w:p w14:paraId="691A5DC1" w14:textId="77777777" w:rsidR="00E72219" w:rsidRPr="00274FA8" w:rsidRDefault="00CA7224" w:rsidP="000B3A67">
            <w:pPr>
              <w:ind w:left="57"/>
              <w:jc w:val="center"/>
              <w:rPr>
                <w:rFonts w:eastAsia="Arial Unicode MS" w:cs="Arial"/>
                <w:bCs/>
                <w:lang w:val="nl-BE"/>
              </w:rPr>
            </w:pPr>
            <w:r>
              <w:rPr>
                <w:rFonts w:eastAsia="Arial" w:cs="Arial"/>
                <w:bCs/>
                <w:szCs w:val="20"/>
                <w:bdr w:val="nil"/>
                <w:lang w:val="nl-BE"/>
              </w:rPr>
              <w:t>Bedrag van de premies in €</w:t>
            </w:r>
          </w:p>
        </w:tc>
      </w:tr>
      <w:tr w:rsidR="00D9438B" w14:paraId="78CF771F" w14:textId="77777777" w:rsidTr="000B3A67">
        <w:tc>
          <w:tcPr>
            <w:tcW w:w="2835" w:type="dxa"/>
            <w:tcBorders>
              <w:top w:val="dotted" w:sz="4" w:space="0" w:color="auto"/>
              <w:bottom w:val="dotted" w:sz="4" w:space="0" w:color="auto"/>
            </w:tcBorders>
          </w:tcPr>
          <w:p w14:paraId="10F9FEA3" w14:textId="77777777" w:rsidR="00E72219" w:rsidRPr="00274FA8" w:rsidRDefault="00CA7224" w:rsidP="000B3A67">
            <w:pPr>
              <w:jc w:val="left"/>
              <w:rPr>
                <w:rFonts w:eastAsia="Arial Unicode MS" w:cs="Arial"/>
                <w:lang w:val="nl-BE"/>
              </w:rPr>
            </w:pPr>
            <w:r>
              <w:rPr>
                <w:rFonts w:eastAsia="Arial" w:cs="Arial"/>
                <w:szCs w:val="20"/>
                <w:bdr w:val="nil"/>
                <w:lang w:val="nl-BE"/>
              </w:rPr>
              <w:t>Conformering in het kader van de uitvoering van de LEZ</w:t>
            </w:r>
          </w:p>
        </w:tc>
        <w:tc>
          <w:tcPr>
            <w:tcW w:w="1134" w:type="dxa"/>
            <w:tcBorders>
              <w:top w:val="dotted" w:sz="4" w:space="0" w:color="auto"/>
              <w:bottom w:val="dotted" w:sz="4" w:space="0" w:color="auto"/>
            </w:tcBorders>
            <w:shd w:val="clear" w:color="auto" w:fill="auto"/>
          </w:tcPr>
          <w:p w14:paraId="61AA69B0" w14:textId="77777777" w:rsidR="00E72219" w:rsidRPr="00262071" w:rsidRDefault="00CA7224" w:rsidP="000B3A67">
            <w:pPr>
              <w:jc w:val="center"/>
              <w:rPr>
                <w:rFonts w:eastAsia="Arial Unicode MS" w:cs="Arial"/>
              </w:rPr>
            </w:pPr>
            <w:r>
              <w:rPr>
                <w:rFonts w:eastAsia="Arial Unicode MS" w:cs="Arial"/>
              </w:rPr>
              <w:t>3</w:t>
            </w:r>
            <w:r w:rsidR="002E04BC">
              <w:rPr>
                <w:rFonts w:eastAsia="Arial Unicode MS" w:cs="Arial"/>
              </w:rPr>
              <w:t>4</w:t>
            </w:r>
          </w:p>
        </w:tc>
        <w:tc>
          <w:tcPr>
            <w:tcW w:w="993" w:type="dxa"/>
            <w:tcBorders>
              <w:top w:val="dotted" w:sz="4" w:space="0" w:color="auto"/>
              <w:bottom w:val="dotted" w:sz="4" w:space="0" w:color="auto"/>
            </w:tcBorders>
            <w:shd w:val="clear" w:color="auto" w:fill="auto"/>
          </w:tcPr>
          <w:p w14:paraId="61A560CC" w14:textId="77777777" w:rsidR="00E72219" w:rsidRPr="00262071" w:rsidRDefault="00CA7224" w:rsidP="000B3A67">
            <w:pPr>
              <w:jc w:val="center"/>
              <w:rPr>
                <w:rFonts w:eastAsia="Arial Unicode MS" w:cs="Arial"/>
              </w:rPr>
            </w:pPr>
            <w:r>
              <w:rPr>
                <w:rFonts w:eastAsia="Arial Unicode MS" w:cs="Arial"/>
              </w:rPr>
              <w:t>28</w:t>
            </w:r>
          </w:p>
        </w:tc>
        <w:tc>
          <w:tcPr>
            <w:tcW w:w="1134" w:type="dxa"/>
            <w:tcBorders>
              <w:top w:val="dotted" w:sz="4" w:space="0" w:color="auto"/>
              <w:bottom w:val="dotted" w:sz="4" w:space="0" w:color="auto"/>
            </w:tcBorders>
          </w:tcPr>
          <w:p w14:paraId="207F667A" w14:textId="77777777" w:rsidR="00E72219" w:rsidRPr="00262071" w:rsidRDefault="00CA7224" w:rsidP="000B3A67">
            <w:pPr>
              <w:jc w:val="center"/>
              <w:rPr>
                <w:rFonts w:eastAsia="Arial Unicode MS" w:cs="Arial"/>
              </w:rPr>
            </w:pPr>
            <w:r>
              <w:rPr>
                <w:rFonts w:eastAsia="Arial Unicode MS" w:cs="Arial"/>
              </w:rPr>
              <w:t>15</w:t>
            </w:r>
          </w:p>
        </w:tc>
        <w:tc>
          <w:tcPr>
            <w:tcW w:w="1417" w:type="dxa"/>
            <w:tcBorders>
              <w:top w:val="dotted" w:sz="4" w:space="0" w:color="auto"/>
              <w:bottom w:val="dotted" w:sz="4" w:space="0" w:color="auto"/>
            </w:tcBorders>
          </w:tcPr>
          <w:p w14:paraId="528B0D2B" w14:textId="77777777" w:rsidR="00E72219" w:rsidRPr="00262071" w:rsidRDefault="00CA7224" w:rsidP="000B3A67">
            <w:pPr>
              <w:jc w:val="center"/>
              <w:rPr>
                <w:rFonts w:eastAsia="Arial Unicode MS" w:cs="Arial"/>
              </w:rPr>
            </w:pPr>
            <w:r>
              <w:rPr>
                <w:rFonts w:eastAsia="Arial Unicode MS" w:cs="Arial"/>
              </w:rPr>
              <w:t>13</w:t>
            </w:r>
          </w:p>
        </w:tc>
        <w:tc>
          <w:tcPr>
            <w:tcW w:w="1418" w:type="dxa"/>
            <w:tcBorders>
              <w:top w:val="dotted" w:sz="4" w:space="0" w:color="auto"/>
              <w:bottom w:val="dotted" w:sz="4" w:space="0" w:color="auto"/>
            </w:tcBorders>
            <w:shd w:val="clear" w:color="auto" w:fill="auto"/>
          </w:tcPr>
          <w:p w14:paraId="3B8502F6" w14:textId="77777777" w:rsidR="00E72219" w:rsidRPr="00262071" w:rsidRDefault="00CA7224" w:rsidP="000B3A67">
            <w:pPr>
              <w:jc w:val="right"/>
              <w:rPr>
                <w:rFonts w:eastAsia="Arial Unicode MS" w:cs="Arial"/>
              </w:rPr>
            </w:pPr>
            <w:r>
              <w:rPr>
                <w:rFonts w:eastAsia="Arial Unicode MS" w:cs="Arial"/>
              </w:rPr>
              <w:t>39.773</w:t>
            </w:r>
          </w:p>
        </w:tc>
      </w:tr>
      <w:tr w:rsidR="00D9438B" w14:paraId="50A63153" w14:textId="77777777" w:rsidTr="000B3A67">
        <w:tc>
          <w:tcPr>
            <w:tcW w:w="2835" w:type="dxa"/>
            <w:tcBorders>
              <w:top w:val="dotted" w:sz="4" w:space="0" w:color="auto"/>
              <w:bottom w:val="dotted" w:sz="4" w:space="0" w:color="auto"/>
            </w:tcBorders>
          </w:tcPr>
          <w:p w14:paraId="4A19E5B5" w14:textId="77777777" w:rsidR="00E72219" w:rsidRPr="00274FA8" w:rsidRDefault="00CA7224" w:rsidP="000B3A67">
            <w:pPr>
              <w:jc w:val="left"/>
              <w:rPr>
                <w:rFonts w:eastAsia="Arial Unicode MS" w:cs="Arial"/>
                <w:lang w:val="nl-BE"/>
              </w:rPr>
            </w:pPr>
            <w:r>
              <w:rPr>
                <w:rFonts w:eastAsia="Arial" w:cs="Arial"/>
                <w:szCs w:val="20"/>
                <w:bdr w:val="nil"/>
                <w:lang w:val="nl-BE"/>
              </w:rPr>
              <w:t>Aanpassing van de productiewijze aan een kwaliteits-, veiligheids- en hygiënenorm</w:t>
            </w:r>
          </w:p>
        </w:tc>
        <w:tc>
          <w:tcPr>
            <w:tcW w:w="1134" w:type="dxa"/>
            <w:tcBorders>
              <w:top w:val="dotted" w:sz="4" w:space="0" w:color="auto"/>
              <w:bottom w:val="dotted" w:sz="4" w:space="0" w:color="auto"/>
            </w:tcBorders>
            <w:shd w:val="clear" w:color="auto" w:fill="auto"/>
          </w:tcPr>
          <w:p w14:paraId="5E8E3DEC" w14:textId="77777777" w:rsidR="00E72219" w:rsidRPr="00262071" w:rsidRDefault="00CA7224" w:rsidP="000B3A67">
            <w:pPr>
              <w:tabs>
                <w:tab w:val="left" w:pos="210"/>
                <w:tab w:val="center" w:pos="497"/>
              </w:tabs>
              <w:jc w:val="center"/>
              <w:rPr>
                <w:rFonts w:eastAsia="Arial Unicode MS" w:cs="Arial"/>
              </w:rPr>
            </w:pPr>
            <w:r>
              <w:rPr>
                <w:rFonts w:eastAsia="Arial Unicode MS" w:cs="Arial"/>
              </w:rPr>
              <w:t>36</w:t>
            </w:r>
          </w:p>
        </w:tc>
        <w:tc>
          <w:tcPr>
            <w:tcW w:w="993" w:type="dxa"/>
            <w:tcBorders>
              <w:top w:val="dotted" w:sz="4" w:space="0" w:color="auto"/>
              <w:bottom w:val="dotted" w:sz="4" w:space="0" w:color="auto"/>
            </w:tcBorders>
            <w:shd w:val="clear" w:color="auto" w:fill="auto"/>
          </w:tcPr>
          <w:p w14:paraId="11EA7987" w14:textId="77777777" w:rsidR="00E72219" w:rsidRPr="00262071" w:rsidRDefault="00CA7224" w:rsidP="000B3A67">
            <w:pPr>
              <w:jc w:val="center"/>
              <w:rPr>
                <w:rFonts w:eastAsia="Arial Unicode MS" w:cs="Arial"/>
              </w:rPr>
            </w:pPr>
            <w:r>
              <w:rPr>
                <w:rFonts w:eastAsia="Arial Unicode MS" w:cs="Arial"/>
              </w:rPr>
              <w:t>40</w:t>
            </w:r>
          </w:p>
        </w:tc>
        <w:tc>
          <w:tcPr>
            <w:tcW w:w="1134" w:type="dxa"/>
            <w:tcBorders>
              <w:top w:val="dotted" w:sz="4" w:space="0" w:color="auto"/>
              <w:bottom w:val="dotted" w:sz="4" w:space="0" w:color="auto"/>
            </w:tcBorders>
          </w:tcPr>
          <w:p w14:paraId="6B44EE02" w14:textId="77777777" w:rsidR="00E72219" w:rsidRPr="00262071" w:rsidRDefault="00CA7224" w:rsidP="000B3A67">
            <w:pPr>
              <w:jc w:val="center"/>
              <w:rPr>
                <w:rFonts w:eastAsia="Arial Unicode MS" w:cs="Arial"/>
              </w:rPr>
            </w:pPr>
            <w:r>
              <w:rPr>
                <w:rFonts w:eastAsia="Arial Unicode MS" w:cs="Arial"/>
              </w:rPr>
              <w:t>37</w:t>
            </w:r>
          </w:p>
        </w:tc>
        <w:tc>
          <w:tcPr>
            <w:tcW w:w="1417" w:type="dxa"/>
            <w:tcBorders>
              <w:top w:val="dotted" w:sz="4" w:space="0" w:color="auto"/>
              <w:bottom w:val="dotted" w:sz="4" w:space="0" w:color="auto"/>
            </w:tcBorders>
          </w:tcPr>
          <w:p w14:paraId="4E6BA4E2" w14:textId="77777777" w:rsidR="00E72219" w:rsidRPr="00262071" w:rsidRDefault="00CA7224" w:rsidP="000B3A67">
            <w:pPr>
              <w:jc w:val="center"/>
              <w:rPr>
                <w:rFonts w:eastAsia="Arial Unicode MS" w:cs="Arial"/>
              </w:rPr>
            </w:pPr>
            <w:r>
              <w:rPr>
                <w:rFonts w:eastAsia="Arial Unicode MS" w:cs="Arial"/>
              </w:rPr>
              <w:t>3</w:t>
            </w:r>
          </w:p>
        </w:tc>
        <w:tc>
          <w:tcPr>
            <w:tcW w:w="1418" w:type="dxa"/>
            <w:tcBorders>
              <w:top w:val="dotted" w:sz="4" w:space="0" w:color="auto"/>
              <w:bottom w:val="dotted" w:sz="4" w:space="0" w:color="auto"/>
            </w:tcBorders>
            <w:shd w:val="clear" w:color="auto" w:fill="auto"/>
          </w:tcPr>
          <w:p w14:paraId="12A14A25" w14:textId="77777777" w:rsidR="00E72219" w:rsidRPr="00262071" w:rsidRDefault="00CA7224" w:rsidP="000B3A67">
            <w:pPr>
              <w:jc w:val="right"/>
              <w:rPr>
                <w:rFonts w:eastAsia="Arial Unicode MS" w:cs="Arial"/>
              </w:rPr>
            </w:pPr>
            <w:r>
              <w:rPr>
                <w:rFonts w:eastAsia="Arial Unicode MS" w:cs="Arial"/>
              </w:rPr>
              <w:t>833.071</w:t>
            </w:r>
          </w:p>
        </w:tc>
      </w:tr>
      <w:tr w:rsidR="00D9438B" w14:paraId="0AA253D9" w14:textId="77777777" w:rsidTr="000B3A67">
        <w:tc>
          <w:tcPr>
            <w:tcW w:w="2835" w:type="dxa"/>
            <w:tcBorders>
              <w:top w:val="dotted" w:sz="4" w:space="0" w:color="auto"/>
              <w:bottom w:val="dotted" w:sz="4" w:space="0" w:color="auto"/>
            </w:tcBorders>
          </w:tcPr>
          <w:p w14:paraId="12BF2CB9" w14:textId="77777777" w:rsidR="00E72219" w:rsidRPr="00262071" w:rsidRDefault="00CA7224" w:rsidP="000B3A67">
            <w:pPr>
              <w:jc w:val="left"/>
              <w:rPr>
                <w:rFonts w:eastAsia="Arial Unicode MS" w:cs="Arial"/>
              </w:rPr>
            </w:pPr>
            <w:r>
              <w:rPr>
                <w:rFonts w:eastAsia="Arial" w:cs="Arial"/>
                <w:szCs w:val="20"/>
                <w:bdr w:val="nil"/>
                <w:lang w:val="nl-BE"/>
              </w:rPr>
              <w:t>Beveiliging</w:t>
            </w:r>
          </w:p>
        </w:tc>
        <w:tc>
          <w:tcPr>
            <w:tcW w:w="1134" w:type="dxa"/>
            <w:tcBorders>
              <w:top w:val="dotted" w:sz="4" w:space="0" w:color="auto"/>
              <w:bottom w:val="dotted" w:sz="4" w:space="0" w:color="auto"/>
            </w:tcBorders>
            <w:shd w:val="clear" w:color="auto" w:fill="auto"/>
          </w:tcPr>
          <w:p w14:paraId="4B237A71" w14:textId="77777777" w:rsidR="00E72219" w:rsidRDefault="00CA7224" w:rsidP="000B3A67">
            <w:pPr>
              <w:jc w:val="center"/>
              <w:rPr>
                <w:rFonts w:eastAsia="Arial Unicode MS" w:cs="Arial"/>
              </w:rPr>
            </w:pPr>
            <w:r>
              <w:rPr>
                <w:rFonts w:eastAsia="Arial Unicode MS" w:cs="Arial"/>
              </w:rPr>
              <w:t>160</w:t>
            </w:r>
          </w:p>
        </w:tc>
        <w:tc>
          <w:tcPr>
            <w:tcW w:w="993" w:type="dxa"/>
            <w:tcBorders>
              <w:top w:val="dotted" w:sz="4" w:space="0" w:color="auto"/>
              <w:bottom w:val="dotted" w:sz="4" w:space="0" w:color="auto"/>
            </w:tcBorders>
            <w:shd w:val="clear" w:color="auto" w:fill="auto"/>
          </w:tcPr>
          <w:p w14:paraId="2B1D1499" w14:textId="77777777" w:rsidR="00E72219" w:rsidRDefault="00CA7224" w:rsidP="000B3A67">
            <w:pPr>
              <w:jc w:val="center"/>
              <w:rPr>
                <w:rFonts w:eastAsia="Arial Unicode MS" w:cs="Arial"/>
              </w:rPr>
            </w:pPr>
            <w:r>
              <w:rPr>
                <w:rFonts w:eastAsia="Arial Unicode MS" w:cs="Arial"/>
              </w:rPr>
              <w:t>123</w:t>
            </w:r>
          </w:p>
        </w:tc>
        <w:tc>
          <w:tcPr>
            <w:tcW w:w="1134" w:type="dxa"/>
            <w:tcBorders>
              <w:top w:val="dotted" w:sz="4" w:space="0" w:color="auto"/>
              <w:bottom w:val="dotted" w:sz="4" w:space="0" w:color="auto"/>
            </w:tcBorders>
          </w:tcPr>
          <w:p w14:paraId="15ABF95E" w14:textId="77777777" w:rsidR="00E72219" w:rsidRDefault="00CA7224" w:rsidP="000B3A67">
            <w:pPr>
              <w:jc w:val="center"/>
              <w:rPr>
                <w:rFonts w:eastAsia="Arial Unicode MS" w:cs="Arial"/>
              </w:rPr>
            </w:pPr>
            <w:r>
              <w:rPr>
                <w:rFonts w:eastAsia="Arial Unicode MS" w:cs="Arial"/>
              </w:rPr>
              <w:t>111</w:t>
            </w:r>
          </w:p>
        </w:tc>
        <w:tc>
          <w:tcPr>
            <w:tcW w:w="1417" w:type="dxa"/>
            <w:tcBorders>
              <w:top w:val="dotted" w:sz="4" w:space="0" w:color="auto"/>
              <w:bottom w:val="dotted" w:sz="4" w:space="0" w:color="auto"/>
            </w:tcBorders>
          </w:tcPr>
          <w:p w14:paraId="018A3F14" w14:textId="77777777" w:rsidR="00E72219" w:rsidRDefault="00CA7224" w:rsidP="000B3A67">
            <w:pPr>
              <w:jc w:val="center"/>
              <w:rPr>
                <w:rFonts w:eastAsia="Arial Unicode MS" w:cs="Arial"/>
              </w:rPr>
            </w:pPr>
            <w:r>
              <w:rPr>
                <w:rFonts w:eastAsia="Arial Unicode MS" w:cs="Arial"/>
              </w:rPr>
              <w:t>12</w:t>
            </w:r>
          </w:p>
        </w:tc>
        <w:tc>
          <w:tcPr>
            <w:tcW w:w="1418" w:type="dxa"/>
            <w:tcBorders>
              <w:top w:val="dotted" w:sz="4" w:space="0" w:color="auto"/>
              <w:bottom w:val="dotted" w:sz="4" w:space="0" w:color="auto"/>
            </w:tcBorders>
            <w:shd w:val="clear" w:color="auto" w:fill="auto"/>
          </w:tcPr>
          <w:p w14:paraId="2FA29106" w14:textId="77777777" w:rsidR="00E72219" w:rsidRDefault="00CA7224" w:rsidP="000B3A67">
            <w:pPr>
              <w:jc w:val="right"/>
              <w:rPr>
                <w:rFonts w:eastAsia="Arial Unicode MS" w:cs="Arial"/>
              </w:rPr>
            </w:pPr>
            <w:r>
              <w:rPr>
                <w:rFonts w:eastAsia="Arial Unicode MS" w:cs="Arial"/>
              </w:rPr>
              <w:t>455.024</w:t>
            </w:r>
          </w:p>
        </w:tc>
      </w:tr>
      <w:tr w:rsidR="00D9438B" w14:paraId="2F1FC343" w14:textId="77777777" w:rsidTr="000B3A67">
        <w:trPr>
          <w:trHeight w:val="497"/>
        </w:trPr>
        <w:tc>
          <w:tcPr>
            <w:tcW w:w="2835" w:type="dxa"/>
            <w:tcBorders>
              <w:top w:val="dotted" w:sz="4" w:space="0" w:color="auto"/>
              <w:bottom w:val="dotted" w:sz="4" w:space="0" w:color="auto"/>
            </w:tcBorders>
          </w:tcPr>
          <w:p w14:paraId="10776172" w14:textId="77777777" w:rsidR="00E72219" w:rsidRPr="00274FA8" w:rsidRDefault="00CA7224" w:rsidP="000B3A67">
            <w:pPr>
              <w:jc w:val="left"/>
              <w:rPr>
                <w:rFonts w:eastAsia="Arial Unicode MS" w:cs="Arial"/>
                <w:lang w:val="nl-BE"/>
              </w:rPr>
            </w:pPr>
            <w:r>
              <w:rPr>
                <w:rFonts w:eastAsia="Arial" w:cs="Arial"/>
                <w:szCs w:val="20"/>
                <w:bdr w:val="nil"/>
                <w:lang w:val="nl-BE"/>
              </w:rPr>
              <w:t>Verfraaiing van ondernemingen die openbare werken ondergaan</w:t>
            </w:r>
          </w:p>
        </w:tc>
        <w:tc>
          <w:tcPr>
            <w:tcW w:w="1134" w:type="dxa"/>
            <w:tcBorders>
              <w:top w:val="dotted" w:sz="4" w:space="0" w:color="auto"/>
              <w:bottom w:val="dotted" w:sz="4" w:space="0" w:color="auto"/>
            </w:tcBorders>
            <w:shd w:val="clear" w:color="auto" w:fill="auto"/>
          </w:tcPr>
          <w:p w14:paraId="4EE217AF" w14:textId="77777777" w:rsidR="00E72219" w:rsidRPr="00262071" w:rsidRDefault="00CA7224" w:rsidP="000B3A67">
            <w:pPr>
              <w:jc w:val="center"/>
              <w:rPr>
                <w:rFonts w:eastAsia="Arial Unicode MS" w:cs="Arial"/>
              </w:rPr>
            </w:pPr>
            <w:r>
              <w:rPr>
                <w:rFonts w:eastAsia="Arial Unicode MS" w:cs="Arial"/>
              </w:rPr>
              <w:t>7</w:t>
            </w:r>
          </w:p>
        </w:tc>
        <w:tc>
          <w:tcPr>
            <w:tcW w:w="993" w:type="dxa"/>
            <w:tcBorders>
              <w:top w:val="dotted" w:sz="4" w:space="0" w:color="auto"/>
              <w:bottom w:val="dotted" w:sz="4" w:space="0" w:color="auto"/>
            </w:tcBorders>
            <w:shd w:val="clear" w:color="auto" w:fill="auto"/>
          </w:tcPr>
          <w:p w14:paraId="52B37EC9" w14:textId="77777777" w:rsidR="00E72219" w:rsidRPr="00262071" w:rsidRDefault="00CA7224"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4B13BDE2" w14:textId="77777777" w:rsidR="00E72219" w:rsidRPr="00262071" w:rsidRDefault="00CA7224"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4F687146" w14:textId="77777777" w:rsidR="00E72219" w:rsidRPr="00262071" w:rsidRDefault="00CA7224"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74CE7307" w14:textId="77777777" w:rsidR="00E72219" w:rsidRPr="00262071" w:rsidRDefault="00CA7224" w:rsidP="000B3A67">
            <w:pPr>
              <w:jc w:val="right"/>
              <w:rPr>
                <w:rFonts w:eastAsia="Arial Unicode MS" w:cs="Arial"/>
              </w:rPr>
            </w:pPr>
            <w:r>
              <w:rPr>
                <w:rFonts w:eastAsia="Arial Unicode MS" w:cs="Arial"/>
              </w:rPr>
              <w:t>0</w:t>
            </w:r>
          </w:p>
        </w:tc>
      </w:tr>
      <w:tr w:rsidR="00D9438B" w14:paraId="074530D5" w14:textId="77777777" w:rsidTr="000B3A67">
        <w:trPr>
          <w:trHeight w:val="497"/>
        </w:trPr>
        <w:tc>
          <w:tcPr>
            <w:tcW w:w="2835" w:type="dxa"/>
            <w:tcBorders>
              <w:top w:val="dotted" w:sz="4" w:space="0" w:color="auto"/>
              <w:bottom w:val="dotted" w:sz="4" w:space="0" w:color="auto"/>
            </w:tcBorders>
          </w:tcPr>
          <w:p w14:paraId="7092B495" w14:textId="77777777" w:rsidR="001E7378" w:rsidRPr="00274FA8" w:rsidRDefault="00CA7224" w:rsidP="000B3A67">
            <w:pPr>
              <w:jc w:val="left"/>
              <w:rPr>
                <w:lang w:val="nl-BE"/>
              </w:rPr>
            </w:pPr>
            <w:r>
              <w:rPr>
                <w:rFonts w:eastAsia="Arial" w:cs="Arial"/>
                <w:szCs w:val="20"/>
                <w:bdr w:val="nil"/>
                <w:lang w:val="nl-BE"/>
              </w:rPr>
              <w:t xml:space="preserve">Steun aan investeringen die stedelijke integratie bevorderen en opgelegd worden door gerechtelijke of administratieve beslissingen, normen of vergunningen </w:t>
            </w:r>
          </w:p>
        </w:tc>
        <w:tc>
          <w:tcPr>
            <w:tcW w:w="1134" w:type="dxa"/>
            <w:tcBorders>
              <w:top w:val="dotted" w:sz="4" w:space="0" w:color="auto"/>
              <w:bottom w:val="dotted" w:sz="4" w:space="0" w:color="auto"/>
            </w:tcBorders>
            <w:shd w:val="clear" w:color="auto" w:fill="auto"/>
          </w:tcPr>
          <w:p w14:paraId="4726B0C3" w14:textId="77777777" w:rsidR="001E7378" w:rsidRDefault="00CA7224" w:rsidP="000B3A67">
            <w:pPr>
              <w:jc w:val="center"/>
              <w:rPr>
                <w:rFonts w:eastAsia="Arial Unicode MS" w:cs="Arial"/>
              </w:rPr>
            </w:pPr>
            <w:r>
              <w:rPr>
                <w:rFonts w:eastAsia="Arial Unicode MS" w:cs="Arial"/>
              </w:rPr>
              <w:t>14</w:t>
            </w:r>
          </w:p>
        </w:tc>
        <w:tc>
          <w:tcPr>
            <w:tcW w:w="993" w:type="dxa"/>
            <w:tcBorders>
              <w:top w:val="dotted" w:sz="4" w:space="0" w:color="auto"/>
              <w:bottom w:val="dotted" w:sz="4" w:space="0" w:color="auto"/>
            </w:tcBorders>
            <w:shd w:val="clear" w:color="auto" w:fill="auto"/>
          </w:tcPr>
          <w:p w14:paraId="325813C4" w14:textId="77777777" w:rsidR="001E7378" w:rsidRDefault="00CA7224" w:rsidP="000B3A67">
            <w:pPr>
              <w:jc w:val="center"/>
              <w:rPr>
                <w:rFonts w:eastAsia="Arial Unicode MS" w:cs="Arial"/>
              </w:rPr>
            </w:pPr>
            <w:r>
              <w:rPr>
                <w:rFonts w:eastAsia="Arial Unicode MS" w:cs="Arial"/>
              </w:rPr>
              <w:t>4</w:t>
            </w:r>
          </w:p>
        </w:tc>
        <w:tc>
          <w:tcPr>
            <w:tcW w:w="1134" w:type="dxa"/>
            <w:tcBorders>
              <w:top w:val="dotted" w:sz="4" w:space="0" w:color="auto"/>
              <w:bottom w:val="dotted" w:sz="4" w:space="0" w:color="auto"/>
            </w:tcBorders>
          </w:tcPr>
          <w:p w14:paraId="77FB0165" w14:textId="77777777" w:rsidR="001E7378" w:rsidRDefault="00CA7224" w:rsidP="000B3A67">
            <w:pPr>
              <w:jc w:val="center"/>
              <w:rPr>
                <w:rFonts w:eastAsia="Arial Unicode MS" w:cs="Arial"/>
              </w:rPr>
            </w:pPr>
            <w:r>
              <w:rPr>
                <w:rFonts w:eastAsia="Arial Unicode MS" w:cs="Arial"/>
              </w:rPr>
              <w:t>2</w:t>
            </w:r>
          </w:p>
        </w:tc>
        <w:tc>
          <w:tcPr>
            <w:tcW w:w="1417" w:type="dxa"/>
            <w:tcBorders>
              <w:top w:val="dotted" w:sz="4" w:space="0" w:color="auto"/>
              <w:bottom w:val="dotted" w:sz="4" w:space="0" w:color="auto"/>
            </w:tcBorders>
          </w:tcPr>
          <w:p w14:paraId="73716C8F" w14:textId="77777777" w:rsidR="001E7378" w:rsidRDefault="00CA7224" w:rsidP="000B3A67">
            <w:pPr>
              <w:jc w:val="center"/>
              <w:rPr>
                <w:rFonts w:eastAsia="Arial Unicode MS" w:cs="Arial"/>
              </w:rPr>
            </w:pPr>
            <w:r>
              <w:rPr>
                <w:rFonts w:eastAsia="Arial Unicode MS" w:cs="Arial"/>
              </w:rPr>
              <w:t>2</w:t>
            </w:r>
          </w:p>
        </w:tc>
        <w:tc>
          <w:tcPr>
            <w:tcW w:w="1418" w:type="dxa"/>
            <w:tcBorders>
              <w:top w:val="dotted" w:sz="4" w:space="0" w:color="auto"/>
              <w:bottom w:val="dotted" w:sz="4" w:space="0" w:color="auto"/>
            </w:tcBorders>
            <w:shd w:val="clear" w:color="auto" w:fill="auto"/>
          </w:tcPr>
          <w:p w14:paraId="615EA74D" w14:textId="77777777" w:rsidR="001E7378" w:rsidRDefault="00CA7224" w:rsidP="000B3A67">
            <w:pPr>
              <w:jc w:val="right"/>
              <w:rPr>
                <w:rFonts w:eastAsia="Arial Unicode MS" w:cs="Arial"/>
              </w:rPr>
            </w:pPr>
            <w:r>
              <w:rPr>
                <w:rFonts w:eastAsia="Arial Unicode MS" w:cs="Arial"/>
              </w:rPr>
              <w:t>143.144</w:t>
            </w:r>
          </w:p>
        </w:tc>
      </w:tr>
      <w:tr w:rsidR="00D9438B" w14:paraId="17F93F8F" w14:textId="77777777" w:rsidTr="000B3A67">
        <w:tc>
          <w:tcPr>
            <w:tcW w:w="2835" w:type="dxa"/>
            <w:tcBorders>
              <w:top w:val="dotted" w:sz="4" w:space="0" w:color="auto"/>
              <w:bottom w:val="dotted" w:sz="4" w:space="0" w:color="auto"/>
            </w:tcBorders>
          </w:tcPr>
          <w:p w14:paraId="046F1886" w14:textId="77777777" w:rsidR="00E72219" w:rsidRPr="00274FA8" w:rsidRDefault="00CA7224" w:rsidP="000B3A67">
            <w:pPr>
              <w:jc w:val="left"/>
              <w:rPr>
                <w:rFonts w:eastAsia="Arial Unicode MS" w:cs="Arial"/>
                <w:lang w:val="nl-BE"/>
              </w:rPr>
            </w:pPr>
            <w:r>
              <w:rPr>
                <w:rFonts w:eastAsia="Arial" w:cs="Arial"/>
                <w:szCs w:val="20"/>
                <w:bdr w:val="nil"/>
                <w:lang w:val="nl-BE"/>
              </w:rPr>
              <w:t>Toegang voor PBM's, oudere personen of kinderwagens tot de lokalen van de onderneming</w:t>
            </w:r>
          </w:p>
        </w:tc>
        <w:tc>
          <w:tcPr>
            <w:tcW w:w="1134" w:type="dxa"/>
            <w:tcBorders>
              <w:top w:val="dotted" w:sz="4" w:space="0" w:color="auto"/>
              <w:bottom w:val="dotted" w:sz="4" w:space="0" w:color="auto"/>
            </w:tcBorders>
            <w:shd w:val="clear" w:color="auto" w:fill="auto"/>
          </w:tcPr>
          <w:p w14:paraId="350C888C" w14:textId="77777777" w:rsidR="00E72219" w:rsidRPr="00262071" w:rsidRDefault="00CA7224" w:rsidP="000B3A67">
            <w:pPr>
              <w:jc w:val="center"/>
              <w:rPr>
                <w:rFonts w:eastAsia="Arial Unicode MS" w:cs="Arial"/>
              </w:rPr>
            </w:pPr>
            <w:r>
              <w:rPr>
                <w:rFonts w:eastAsia="Arial Unicode MS" w:cs="Arial"/>
              </w:rPr>
              <w:t>8</w:t>
            </w:r>
          </w:p>
        </w:tc>
        <w:tc>
          <w:tcPr>
            <w:tcW w:w="993" w:type="dxa"/>
            <w:tcBorders>
              <w:top w:val="dotted" w:sz="4" w:space="0" w:color="auto"/>
              <w:bottom w:val="dotted" w:sz="4" w:space="0" w:color="auto"/>
            </w:tcBorders>
            <w:shd w:val="clear" w:color="auto" w:fill="auto"/>
          </w:tcPr>
          <w:p w14:paraId="3CDF41B8" w14:textId="77777777" w:rsidR="00E72219" w:rsidRPr="00262071" w:rsidRDefault="00CA7224" w:rsidP="000B3A67">
            <w:pPr>
              <w:jc w:val="center"/>
              <w:rPr>
                <w:rFonts w:eastAsia="Arial Unicode MS" w:cs="Arial"/>
              </w:rPr>
            </w:pPr>
            <w:r>
              <w:rPr>
                <w:rFonts w:eastAsia="Arial Unicode MS" w:cs="Arial"/>
              </w:rPr>
              <w:t>5</w:t>
            </w:r>
          </w:p>
        </w:tc>
        <w:tc>
          <w:tcPr>
            <w:tcW w:w="1134" w:type="dxa"/>
            <w:tcBorders>
              <w:top w:val="dotted" w:sz="4" w:space="0" w:color="auto"/>
              <w:bottom w:val="dotted" w:sz="4" w:space="0" w:color="auto"/>
            </w:tcBorders>
          </w:tcPr>
          <w:p w14:paraId="5BE90808" w14:textId="77777777" w:rsidR="00E72219" w:rsidRPr="00262071" w:rsidRDefault="00CA7224" w:rsidP="000B3A67">
            <w:pPr>
              <w:jc w:val="center"/>
              <w:rPr>
                <w:rFonts w:eastAsia="Arial Unicode MS" w:cs="Arial"/>
              </w:rPr>
            </w:pPr>
            <w:r>
              <w:rPr>
                <w:rFonts w:eastAsia="Arial Unicode MS" w:cs="Arial"/>
              </w:rPr>
              <w:t>4</w:t>
            </w:r>
          </w:p>
        </w:tc>
        <w:tc>
          <w:tcPr>
            <w:tcW w:w="1417" w:type="dxa"/>
            <w:tcBorders>
              <w:top w:val="dotted" w:sz="4" w:space="0" w:color="auto"/>
              <w:bottom w:val="dotted" w:sz="4" w:space="0" w:color="auto"/>
            </w:tcBorders>
          </w:tcPr>
          <w:p w14:paraId="15E61318" w14:textId="77777777" w:rsidR="00E72219" w:rsidRPr="00262071" w:rsidRDefault="00CA7224" w:rsidP="000B3A67">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shd w:val="clear" w:color="auto" w:fill="auto"/>
          </w:tcPr>
          <w:p w14:paraId="367740AF" w14:textId="77777777" w:rsidR="00E72219" w:rsidRPr="00262071" w:rsidRDefault="00CA7224" w:rsidP="000B3A67">
            <w:pPr>
              <w:jc w:val="right"/>
              <w:rPr>
                <w:rFonts w:eastAsia="Arial Unicode MS" w:cs="Arial"/>
              </w:rPr>
            </w:pPr>
            <w:r>
              <w:rPr>
                <w:rFonts w:eastAsia="Arial Unicode MS" w:cs="Arial"/>
              </w:rPr>
              <w:t>41.616</w:t>
            </w:r>
          </w:p>
        </w:tc>
      </w:tr>
      <w:tr w:rsidR="00D9438B" w14:paraId="3DE7BA7B" w14:textId="77777777" w:rsidTr="000B3A67">
        <w:tc>
          <w:tcPr>
            <w:tcW w:w="2835" w:type="dxa"/>
            <w:tcBorders>
              <w:top w:val="dotted" w:sz="4" w:space="0" w:color="auto"/>
              <w:bottom w:val="dotted" w:sz="4" w:space="0" w:color="auto"/>
            </w:tcBorders>
          </w:tcPr>
          <w:p w14:paraId="50081D73" w14:textId="77777777" w:rsidR="00E72219" w:rsidRPr="00274FA8" w:rsidRDefault="00CA7224" w:rsidP="000B3A67">
            <w:pPr>
              <w:jc w:val="left"/>
              <w:rPr>
                <w:rFonts w:eastAsia="Arial Unicode MS" w:cs="Arial"/>
                <w:lang w:val="nl-BE"/>
              </w:rPr>
            </w:pPr>
            <w:r>
              <w:rPr>
                <w:rFonts w:eastAsia="Arial" w:cs="Arial"/>
                <w:szCs w:val="20"/>
                <w:bdr w:val="nil"/>
                <w:lang w:val="nl-BE"/>
              </w:rPr>
              <w:t>Stedelijke integratie: ophalen, sorteren, opslaan en valoriseren van restvoorwerpen of restmateriaal</w:t>
            </w:r>
          </w:p>
        </w:tc>
        <w:tc>
          <w:tcPr>
            <w:tcW w:w="1134" w:type="dxa"/>
            <w:tcBorders>
              <w:top w:val="dotted" w:sz="4" w:space="0" w:color="auto"/>
              <w:bottom w:val="dotted" w:sz="4" w:space="0" w:color="auto"/>
            </w:tcBorders>
            <w:shd w:val="clear" w:color="auto" w:fill="auto"/>
          </w:tcPr>
          <w:p w14:paraId="625EB013" w14:textId="77777777" w:rsidR="00E72219" w:rsidRDefault="00CA7224" w:rsidP="000B3A67">
            <w:pPr>
              <w:jc w:val="center"/>
              <w:rPr>
                <w:rFonts w:eastAsia="Arial Unicode MS" w:cs="Arial"/>
              </w:rPr>
            </w:pPr>
            <w:r>
              <w:rPr>
                <w:rFonts w:eastAsia="Arial Unicode MS" w:cs="Arial"/>
              </w:rPr>
              <w:t>3</w:t>
            </w:r>
          </w:p>
        </w:tc>
        <w:tc>
          <w:tcPr>
            <w:tcW w:w="993" w:type="dxa"/>
            <w:tcBorders>
              <w:top w:val="dotted" w:sz="4" w:space="0" w:color="auto"/>
              <w:bottom w:val="dotted" w:sz="4" w:space="0" w:color="auto"/>
            </w:tcBorders>
            <w:shd w:val="clear" w:color="auto" w:fill="auto"/>
          </w:tcPr>
          <w:p w14:paraId="6595A6EF" w14:textId="77777777" w:rsidR="00E72219" w:rsidRDefault="00CA7224" w:rsidP="000B3A67">
            <w:pPr>
              <w:jc w:val="center"/>
              <w:rPr>
                <w:rFonts w:eastAsia="Arial Unicode MS" w:cs="Arial"/>
              </w:rPr>
            </w:pPr>
            <w:r>
              <w:rPr>
                <w:rFonts w:eastAsia="Arial Unicode MS" w:cs="Arial"/>
              </w:rPr>
              <w:t>1</w:t>
            </w:r>
          </w:p>
        </w:tc>
        <w:tc>
          <w:tcPr>
            <w:tcW w:w="1134" w:type="dxa"/>
            <w:tcBorders>
              <w:top w:val="dotted" w:sz="4" w:space="0" w:color="auto"/>
              <w:bottom w:val="dotted" w:sz="4" w:space="0" w:color="auto"/>
            </w:tcBorders>
          </w:tcPr>
          <w:p w14:paraId="39321D74" w14:textId="77777777" w:rsidR="00E72219" w:rsidRDefault="00CA7224" w:rsidP="000B3A67">
            <w:pPr>
              <w:jc w:val="center"/>
              <w:rPr>
                <w:rFonts w:eastAsia="Arial Unicode MS" w:cs="Arial"/>
              </w:rPr>
            </w:pPr>
            <w:r>
              <w:rPr>
                <w:rFonts w:eastAsia="Arial Unicode MS" w:cs="Arial"/>
              </w:rPr>
              <w:t>1</w:t>
            </w:r>
          </w:p>
        </w:tc>
        <w:tc>
          <w:tcPr>
            <w:tcW w:w="1417" w:type="dxa"/>
            <w:tcBorders>
              <w:top w:val="dotted" w:sz="4" w:space="0" w:color="auto"/>
              <w:bottom w:val="dotted" w:sz="4" w:space="0" w:color="auto"/>
            </w:tcBorders>
          </w:tcPr>
          <w:p w14:paraId="52A0C3EE" w14:textId="77777777" w:rsidR="00E72219" w:rsidRDefault="00CA7224"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7C8964AA" w14:textId="77777777" w:rsidR="00E72219" w:rsidRDefault="00CA7224" w:rsidP="000B3A67">
            <w:pPr>
              <w:jc w:val="right"/>
              <w:rPr>
                <w:rFonts w:eastAsia="Arial Unicode MS" w:cs="Arial"/>
              </w:rPr>
            </w:pPr>
            <w:r>
              <w:rPr>
                <w:rFonts w:eastAsia="Arial Unicode MS" w:cs="Arial"/>
              </w:rPr>
              <w:t>4.066</w:t>
            </w:r>
          </w:p>
        </w:tc>
      </w:tr>
      <w:tr w:rsidR="00D9438B" w14:paraId="27600D26" w14:textId="77777777" w:rsidTr="000B3A67">
        <w:tc>
          <w:tcPr>
            <w:tcW w:w="2835" w:type="dxa"/>
            <w:tcBorders>
              <w:top w:val="dotted" w:sz="4" w:space="0" w:color="auto"/>
              <w:bottom w:val="dotted" w:sz="4" w:space="0" w:color="auto"/>
            </w:tcBorders>
          </w:tcPr>
          <w:p w14:paraId="7DE9C9BC" w14:textId="77777777" w:rsidR="00E72219" w:rsidRPr="00274FA8" w:rsidRDefault="00CA7224" w:rsidP="000B3A67">
            <w:pPr>
              <w:jc w:val="left"/>
              <w:rPr>
                <w:rFonts w:eastAsia="Arial Unicode MS" w:cs="Arial"/>
                <w:lang w:val="nl-BE"/>
              </w:rPr>
            </w:pPr>
            <w:r>
              <w:rPr>
                <w:rFonts w:eastAsia="Arial" w:cs="Arial"/>
                <w:szCs w:val="20"/>
                <w:bdr w:val="nil"/>
                <w:lang w:val="nl-BE"/>
              </w:rPr>
              <w:t>Stedelijke integratie: Kostenbesparing van minstens 20% op grondstoffen</w:t>
            </w:r>
          </w:p>
        </w:tc>
        <w:tc>
          <w:tcPr>
            <w:tcW w:w="1134" w:type="dxa"/>
            <w:tcBorders>
              <w:top w:val="dotted" w:sz="4" w:space="0" w:color="auto"/>
              <w:bottom w:val="dotted" w:sz="4" w:space="0" w:color="auto"/>
            </w:tcBorders>
            <w:shd w:val="clear" w:color="auto" w:fill="auto"/>
          </w:tcPr>
          <w:p w14:paraId="0CED3553" w14:textId="77777777" w:rsidR="00E72219" w:rsidRDefault="00CA7224" w:rsidP="000B3A67">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032366BB" w14:textId="77777777" w:rsidR="00E72219" w:rsidRDefault="00CA7224"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0028C28B" w14:textId="77777777" w:rsidR="00E72219" w:rsidRDefault="00CA7224"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36BC013A" w14:textId="77777777" w:rsidR="00E72219" w:rsidRDefault="00CA7224"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6587D76B" w14:textId="77777777" w:rsidR="00E72219" w:rsidRDefault="00CA7224" w:rsidP="000B3A67">
            <w:pPr>
              <w:jc w:val="right"/>
              <w:rPr>
                <w:rFonts w:eastAsia="Arial Unicode MS" w:cs="Arial"/>
              </w:rPr>
            </w:pPr>
            <w:r>
              <w:rPr>
                <w:rFonts w:eastAsia="Arial Unicode MS" w:cs="Arial"/>
              </w:rPr>
              <w:t>0</w:t>
            </w:r>
          </w:p>
        </w:tc>
      </w:tr>
      <w:tr w:rsidR="00D9438B" w14:paraId="1BB84D7F" w14:textId="77777777" w:rsidTr="000B3A67">
        <w:tc>
          <w:tcPr>
            <w:tcW w:w="2835" w:type="dxa"/>
            <w:tcBorders>
              <w:top w:val="single" w:sz="18" w:space="0" w:color="auto"/>
              <w:bottom w:val="single" w:sz="18" w:space="0" w:color="auto"/>
            </w:tcBorders>
          </w:tcPr>
          <w:p w14:paraId="2AE52626" w14:textId="77777777" w:rsidR="00E72219" w:rsidRPr="00262071" w:rsidRDefault="00CA7224" w:rsidP="000B3A67">
            <w:pPr>
              <w:rPr>
                <w:rFonts w:eastAsia="Arial Unicode MS" w:cs="Arial"/>
                <w:bCs/>
              </w:rPr>
            </w:pPr>
            <w:r>
              <w:rPr>
                <w:rFonts w:eastAsia="Arial" w:cs="Arial"/>
                <w:bCs/>
                <w:szCs w:val="20"/>
                <w:bdr w:val="nil"/>
                <w:lang w:val="nl-BE"/>
              </w:rPr>
              <w:t>TOTAAL</w:t>
            </w:r>
          </w:p>
        </w:tc>
        <w:tc>
          <w:tcPr>
            <w:tcW w:w="1134" w:type="dxa"/>
            <w:tcBorders>
              <w:top w:val="single" w:sz="18" w:space="0" w:color="auto"/>
              <w:bottom w:val="single" w:sz="18" w:space="0" w:color="auto"/>
            </w:tcBorders>
            <w:shd w:val="clear" w:color="auto" w:fill="auto"/>
          </w:tcPr>
          <w:p w14:paraId="33F55440" w14:textId="77777777" w:rsidR="00E72219" w:rsidRPr="00262071" w:rsidRDefault="00CA7224" w:rsidP="000B3A67">
            <w:pPr>
              <w:jc w:val="center"/>
              <w:rPr>
                <w:rFonts w:eastAsia="Arial Unicode MS" w:cs="Arial"/>
                <w:bCs/>
              </w:rPr>
            </w:pPr>
            <w:r>
              <w:rPr>
                <w:rFonts w:eastAsia="Arial Unicode MS" w:cs="Arial"/>
                <w:bCs/>
              </w:rPr>
              <w:t>262</w:t>
            </w:r>
          </w:p>
        </w:tc>
        <w:tc>
          <w:tcPr>
            <w:tcW w:w="993" w:type="dxa"/>
            <w:tcBorders>
              <w:top w:val="single" w:sz="18" w:space="0" w:color="auto"/>
              <w:bottom w:val="single" w:sz="18" w:space="0" w:color="auto"/>
            </w:tcBorders>
            <w:shd w:val="clear" w:color="auto" w:fill="auto"/>
          </w:tcPr>
          <w:p w14:paraId="65ADE9EC" w14:textId="77777777" w:rsidR="00E72219" w:rsidRPr="00262071" w:rsidRDefault="00CA7224" w:rsidP="000B3A67">
            <w:pPr>
              <w:jc w:val="center"/>
              <w:rPr>
                <w:rFonts w:eastAsia="Arial Unicode MS" w:cs="Arial"/>
                <w:bCs/>
              </w:rPr>
            </w:pPr>
            <w:r>
              <w:rPr>
                <w:rFonts w:eastAsia="Arial Unicode MS" w:cs="Arial"/>
                <w:bCs/>
              </w:rPr>
              <w:t>201</w:t>
            </w:r>
          </w:p>
        </w:tc>
        <w:tc>
          <w:tcPr>
            <w:tcW w:w="1134" w:type="dxa"/>
            <w:tcBorders>
              <w:top w:val="single" w:sz="18" w:space="0" w:color="auto"/>
              <w:bottom w:val="single" w:sz="18" w:space="0" w:color="auto"/>
            </w:tcBorders>
          </w:tcPr>
          <w:p w14:paraId="5BF3F84C" w14:textId="77777777" w:rsidR="00E72219" w:rsidRPr="00262071" w:rsidRDefault="00CA7224" w:rsidP="000B3A67">
            <w:pPr>
              <w:jc w:val="center"/>
              <w:rPr>
                <w:rFonts w:eastAsia="Arial Unicode MS" w:cs="Arial"/>
                <w:bCs/>
              </w:rPr>
            </w:pPr>
            <w:r>
              <w:rPr>
                <w:rFonts w:eastAsia="Arial Unicode MS" w:cs="Arial"/>
                <w:bCs/>
              </w:rPr>
              <w:t>170</w:t>
            </w:r>
          </w:p>
        </w:tc>
        <w:tc>
          <w:tcPr>
            <w:tcW w:w="1417" w:type="dxa"/>
            <w:tcBorders>
              <w:top w:val="single" w:sz="18" w:space="0" w:color="auto"/>
              <w:bottom w:val="single" w:sz="18" w:space="0" w:color="auto"/>
            </w:tcBorders>
          </w:tcPr>
          <w:p w14:paraId="39895539" w14:textId="77777777" w:rsidR="00E72219" w:rsidRPr="00262071" w:rsidRDefault="00CA7224" w:rsidP="000B3A67">
            <w:pPr>
              <w:jc w:val="center"/>
              <w:rPr>
                <w:rFonts w:eastAsia="Arial Unicode MS" w:cs="Arial"/>
                <w:bCs/>
              </w:rPr>
            </w:pPr>
            <w:r>
              <w:rPr>
                <w:rFonts w:eastAsia="Arial Unicode MS" w:cs="Arial"/>
                <w:bCs/>
              </w:rPr>
              <w:t>31</w:t>
            </w:r>
          </w:p>
        </w:tc>
        <w:tc>
          <w:tcPr>
            <w:tcW w:w="1418" w:type="dxa"/>
            <w:tcBorders>
              <w:top w:val="single" w:sz="18" w:space="0" w:color="auto"/>
              <w:bottom w:val="single" w:sz="18" w:space="0" w:color="auto"/>
            </w:tcBorders>
            <w:shd w:val="clear" w:color="auto" w:fill="auto"/>
          </w:tcPr>
          <w:p w14:paraId="64974ED6" w14:textId="77777777" w:rsidR="00E72219" w:rsidRPr="00262071" w:rsidRDefault="00CA7224" w:rsidP="000B3A67">
            <w:pPr>
              <w:jc w:val="right"/>
              <w:rPr>
                <w:rFonts w:eastAsia="Arial Unicode MS" w:cs="Arial"/>
                <w:bCs/>
              </w:rPr>
            </w:pPr>
            <w:r>
              <w:rPr>
                <w:rFonts w:eastAsia="Arial Unicode MS" w:cs="Arial"/>
                <w:bCs/>
              </w:rPr>
              <w:t>1.516.694</w:t>
            </w:r>
          </w:p>
        </w:tc>
      </w:tr>
    </w:tbl>
    <w:p w14:paraId="0881CE3E" w14:textId="77777777" w:rsidR="00E72219" w:rsidRPr="000A1C80" w:rsidRDefault="00CA7224" w:rsidP="0068508B">
      <w:pPr>
        <w:jc w:val="center"/>
      </w:pPr>
      <w:r>
        <w:rPr>
          <w:rFonts w:cs="Arial"/>
          <w:noProof/>
          <w:lang w:eastAsia="fr-BE"/>
        </w:rPr>
        <w:lastRenderedPageBreak/>
        <w:drawing>
          <wp:inline distT="0" distB="0" distL="0" distR="0" wp14:anchorId="43B49820" wp14:editId="1C6D7291">
            <wp:extent cx="4124325" cy="1752600"/>
            <wp:effectExtent l="0" t="0" r="0" b="0"/>
            <wp:docPr id="50"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6D1D079" w14:textId="77777777" w:rsidR="00E72219" w:rsidRPr="00262071" w:rsidRDefault="00CA7224" w:rsidP="00E72219">
      <w:pPr>
        <w:pStyle w:val="Heading3"/>
        <w:rPr>
          <w:rFonts w:eastAsia="Arial Unicode MS"/>
        </w:rPr>
      </w:pPr>
      <w:bookmarkStart w:id="105" w:name="_Toc95402352"/>
      <w:bookmarkStart w:id="106" w:name="_Toc95404298"/>
      <w:bookmarkStart w:id="107" w:name="_Toc96421430"/>
      <w:r>
        <w:rPr>
          <w:rFonts w:eastAsia="Arial" w:cs="Arial"/>
          <w:szCs w:val="20"/>
          <w:bdr w:val="nil"/>
          <w:lang w:val="nl-BE"/>
        </w:rPr>
        <w:t>Wettelijke grondslagen</w:t>
      </w:r>
      <w:bookmarkEnd w:id="105"/>
      <w:bookmarkEnd w:id="106"/>
      <w:bookmarkEnd w:id="107"/>
    </w:p>
    <w:p w14:paraId="6A37BBBF" w14:textId="77777777" w:rsidR="00E72219" w:rsidRPr="00274FA8" w:rsidRDefault="00CA7224" w:rsidP="00E72219">
      <w:pPr>
        <w:pStyle w:val="NoSpacing"/>
        <w:rPr>
          <w:rFonts w:eastAsia="Arial Unicode MS"/>
          <w:lang w:val="nl-BE"/>
        </w:rPr>
      </w:pPr>
      <w:r>
        <w:rPr>
          <w:rFonts w:eastAsia="Arial" w:cs="Arial"/>
          <w:szCs w:val="20"/>
          <w:bdr w:val="nil"/>
          <w:lang w:val="nl-BE"/>
        </w:rPr>
        <w:t>Ordonnantie van 3 mei 2018 betreffende de steun voor de economische ontwikkeling van ondernemingen.</w:t>
      </w:r>
    </w:p>
    <w:p w14:paraId="772A9016" w14:textId="77777777" w:rsidR="00E72219" w:rsidRPr="00274FA8" w:rsidRDefault="00E72219" w:rsidP="00E72219">
      <w:pPr>
        <w:pStyle w:val="NoSpacing"/>
        <w:rPr>
          <w:rFonts w:eastAsia="Arial Unicode MS"/>
          <w:lang w:val="nl-BE"/>
        </w:rPr>
      </w:pPr>
    </w:p>
    <w:p w14:paraId="36E685F1" w14:textId="77777777" w:rsidR="00E72219" w:rsidRPr="00274FA8" w:rsidRDefault="00CA7224" w:rsidP="00E72219">
      <w:pPr>
        <w:pStyle w:val="NoSpacing"/>
        <w:rPr>
          <w:rFonts w:eastAsia="Arial Unicode MS"/>
          <w:lang w:val="nl-BE"/>
        </w:rPr>
      </w:pPr>
      <w:r>
        <w:rPr>
          <w:rFonts w:eastAsia="Arial" w:cs="Arial"/>
          <w:szCs w:val="20"/>
          <w:bdr w:val="nil"/>
          <w:lang w:val="nl-BE"/>
        </w:rPr>
        <w:t>Besluit van de Brusselse Hoofdstedelijke Regering van 11 oktober 2018 betreffende de steun om te voldoen aan de normen in het kader van de uitvoering van de lage-emissiezone.</w:t>
      </w:r>
    </w:p>
    <w:p w14:paraId="44AD4265" w14:textId="77777777" w:rsidR="00E72219" w:rsidRPr="00274FA8" w:rsidRDefault="00E72219" w:rsidP="00E72219">
      <w:pPr>
        <w:pStyle w:val="NoSpacing"/>
        <w:rPr>
          <w:rFonts w:eastAsia="Arial Unicode MS"/>
          <w:lang w:val="nl-BE"/>
        </w:rPr>
      </w:pPr>
    </w:p>
    <w:p w14:paraId="45D90059" w14:textId="77777777" w:rsidR="00E72219" w:rsidRPr="00274FA8" w:rsidRDefault="00CA7224" w:rsidP="00E72219">
      <w:pPr>
        <w:pStyle w:val="NoSpacing"/>
        <w:rPr>
          <w:rFonts w:eastAsia="Arial Unicode MS"/>
          <w:lang w:val="nl-BE"/>
        </w:rPr>
      </w:pPr>
      <w:r>
        <w:rPr>
          <w:rFonts w:eastAsia="Arial" w:cs="Arial"/>
          <w:szCs w:val="20"/>
          <w:bdr w:val="nil"/>
          <w:lang w:val="nl-BE"/>
        </w:rPr>
        <w:t>Besluit van de Brusselse Hoofdstedelijke Regering van 24 januari 2019 betreffende de steun voor specifieke investeringen.</w:t>
      </w:r>
    </w:p>
    <w:p w14:paraId="30EF2023" w14:textId="77777777" w:rsidR="004A2B33" w:rsidRDefault="00CA7224" w:rsidP="004A2B33">
      <w:pPr>
        <w:pStyle w:val="Heading3"/>
        <w:rPr>
          <w:rFonts w:eastAsia="Arial Unicode MS"/>
        </w:rPr>
      </w:pPr>
      <w:bookmarkStart w:id="108" w:name="_Toc95402353"/>
      <w:bookmarkStart w:id="109" w:name="_Toc95404299"/>
      <w:bookmarkStart w:id="110" w:name="_Toc96421431"/>
      <w:r>
        <w:rPr>
          <w:rFonts w:eastAsia="Arial" w:cs="Arial"/>
          <w:szCs w:val="20"/>
          <w:bdr w:val="nil"/>
          <w:lang w:val="nl-BE"/>
        </w:rPr>
        <w:t>Vaststellingen</w:t>
      </w:r>
      <w:bookmarkEnd w:id="108"/>
      <w:bookmarkEnd w:id="109"/>
      <w:bookmarkEnd w:id="110"/>
    </w:p>
    <w:p w14:paraId="60B0B555" w14:textId="77777777" w:rsidR="00E72219" w:rsidRPr="00274FA8" w:rsidRDefault="00CA7224" w:rsidP="00E72219">
      <w:pPr>
        <w:pStyle w:val="NoSpacing"/>
        <w:rPr>
          <w:rFonts w:eastAsia="Arial Unicode MS"/>
          <w:lang w:val="nl-BE"/>
        </w:rPr>
      </w:pPr>
      <w:r>
        <w:rPr>
          <w:rFonts w:eastAsia="Arial" w:cs="Arial"/>
          <w:szCs w:val="20"/>
          <w:bdr w:val="nil"/>
          <w:lang w:val="nl-BE"/>
        </w:rPr>
        <w:t xml:space="preserve">In 2020 werden 201 aanvragen behandeld, waarvan er 170 werden toegekend, d.w.z. een toekenningspercentage van </w:t>
      </w:r>
      <w:commentRangeStart w:id="111"/>
      <w:r>
        <w:rPr>
          <w:rFonts w:eastAsia="Arial" w:cs="Arial"/>
          <w:szCs w:val="20"/>
          <w:bdr w:val="nil"/>
          <w:lang w:val="nl-BE"/>
        </w:rPr>
        <w:t>85</w:t>
      </w:r>
      <w:commentRangeEnd w:id="111"/>
      <w:r w:rsidR="00274FA8">
        <w:rPr>
          <w:rStyle w:val="CommentReference"/>
          <w:rFonts w:eastAsiaTheme="minorHAnsi"/>
          <w:lang w:val="fr-BE"/>
        </w:rPr>
        <w:commentReference w:id="111"/>
      </w:r>
      <w:r>
        <w:rPr>
          <w:rFonts w:eastAsia="Arial" w:cs="Arial"/>
          <w:szCs w:val="20"/>
          <w:bdr w:val="nil"/>
          <w:lang w:val="nl-BE"/>
        </w:rPr>
        <w:t>%.</w:t>
      </w:r>
    </w:p>
    <w:p w14:paraId="762956D1" w14:textId="77777777" w:rsidR="00862EAA" w:rsidRPr="00274FA8" w:rsidRDefault="00862EAA" w:rsidP="00E72219">
      <w:pPr>
        <w:pStyle w:val="NoSpacing"/>
        <w:rPr>
          <w:rFonts w:eastAsia="Arial Unicode MS"/>
          <w:lang w:val="nl-BE"/>
        </w:rPr>
      </w:pPr>
    </w:p>
    <w:p w14:paraId="2AF48112" w14:textId="77777777" w:rsidR="004D5D83" w:rsidRPr="00274FA8" w:rsidRDefault="00CA7224" w:rsidP="004D5D83">
      <w:pPr>
        <w:rPr>
          <w:rFonts w:eastAsia="Arial Unicode MS" w:cs="Arial"/>
          <w:lang w:val="nl-BE"/>
        </w:rPr>
      </w:pPr>
      <w:r>
        <w:rPr>
          <w:rFonts w:eastAsia="Arial" w:cs="Arial"/>
          <w:szCs w:val="20"/>
          <w:bdr w:val="nil"/>
          <w:lang w:val="nl-BE"/>
        </w:rPr>
        <w:t>Gezien de tijd die nodig is om een definitieve aanvraag in te dienen en deze te behandelen, beschikken we niet over voldoende historische gegevens om een relevante vergelijking te maken met de in 2019 toegekende premies.</w:t>
      </w:r>
    </w:p>
    <w:p w14:paraId="01084DCF" w14:textId="77777777" w:rsidR="00E72219" w:rsidRDefault="00CA7224" w:rsidP="00E72219">
      <w:pPr>
        <w:pStyle w:val="Heading3"/>
      </w:pPr>
      <w:bookmarkStart w:id="112" w:name="_Toc95402354"/>
      <w:bookmarkStart w:id="113" w:name="_Toc95404300"/>
      <w:bookmarkStart w:id="114" w:name="_Toc96421432"/>
      <w:r>
        <w:rPr>
          <w:rFonts w:eastAsia="Arial" w:cs="Arial"/>
          <w:szCs w:val="20"/>
          <w:bdr w:val="nil"/>
          <w:lang w:val="nl-BE"/>
        </w:rPr>
        <w:t>Starter</w:t>
      </w:r>
      <w:bookmarkEnd w:id="112"/>
      <w:bookmarkEnd w:id="113"/>
      <w:bookmarkEnd w:id="114"/>
    </w:p>
    <w:p w14:paraId="369DAF81" w14:textId="77777777" w:rsidR="00E72219" w:rsidRPr="003835B6" w:rsidRDefault="00CA7224" w:rsidP="0068508B">
      <w:pPr>
        <w:jc w:val="center"/>
      </w:pPr>
      <w:r>
        <w:rPr>
          <w:rFonts w:cs="Arial"/>
          <w:noProof/>
          <w:lang w:eastAsia="fr-BE"/>
        </w:rPr>
        <w:drawing>
          <wp:inline distT="0" distB="0" distL="0" distR="0" wp14:anchorId="7170EDC6" wp14:editId="3DAED1FF">
            <wp:extent cx="4391025" cy="1800225"/>
            <wp:effectExtent l="0" t="0" r="0" b="0"/>
            <wp:docPr id="51"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A62AF45" w14:textId="77777777" w:rsidR="00E72219" w:rsidRDefault="00CA7224" w:rsidP="00E72219">
      <w:pPr>
        <w:pStyle w:val="Heading3"/>
      </w:pPr>
      <w:bookmarkStart w:id="115" w:name="_Toc95402355"/>
      <w:bookmarkStart w:id="116" w:name="_Toc95404301"/>
      <w:bookmarkStart w:id="117" w:name="_Toc96421433"/>
      <w:r>
        <w:rPr>
          <w:rFonts w:eastAsia="Arial" w:cs="Arial"/>
          <w:szCs w:val="20"/>
          <w:bdr w:val="nil"/>
          <w:lang w:val="nl-BE"/>
        </w:rPr>
        <w:lastRenderedPageBreak/>
        <w:t>Grootte</w:t>
      </w:r>
      <w:bookmarkEnd w:id="115"/>
      <w:bookmarkEnd w:id="116"/>
      <w:bookmarkEnd w:id="117"/>
      <w:r>
        <w:rPr>
          <w:rFonts w:eastAsia="Arial" w:cs="Arial"/>
          <w:szCs w:val="20"/>
          <w:bdr w:val="nil"/>
          <w:lang w:val="nl-BE"/>
        </w:rPr>
        <w:t xml:space="preserve"> </w:t>
      </w:r>
    </w:p>
    <w:p w14:paraId="16EAD358" w14:textId="77777777" w:rsidR="002A7DA8" w:rsidRDefault="00CA7224" w:rsidP="0068508B">
      <w:pPr>
        <w:jc w:val="center"/>
      </w:pPr>
      <w:r>
        <w:rPr>
          <w:noProof/>
        </w:rPr>
        <w:drawing>
          <wp:inline distT="0" distB="0" distL="0" distR="0" wp14:anchorId="119B3F2B" wp14:editId="5285AF0E">
            <wp:extent cx="3076575" cy="13906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9BA9250" w14:textId="77777777" w:rsidR="00FC5538" w:rsidRDefault="00CA7224" w:rsidP="00FC5538">
      <w:pPr>
        <w:pStyle w:val="Heading3"/>
      </w:pPr>
      <w:bookmarkStart w:id="118" w:name="_Toc95402356"/>
      <w:bookmarkStart w:id="119" w:name="_Toc95404302"/>
      <w:bookmarkStart w:id="120" w:name="_Toc96421434"/>
      <w:r>
        <w:rPr>
          <w:rFonts w:eastAsia="Arial" w:cs="Arial"/>
          <w:szCs w:val="20"/>
          <w:bdr w:val="nil"/>
          <w:lang w:val="nl-BE"/>
        </w:rPr>
        <w:t>Sectoren</w:t>
      </w:r>
      <w:bookmarkEnd w:id="118"/>
      <w:bookmarkEnd w:id="119"/>
      <w:bookmarkEnd w:id="120"/>
    </w:p>
    <w:p w14:paraId="158BDB82" w14:textId="77777777" w:rsidR="00FC5538" w:rsidRPr="00274FA8" w:rsidRDefault="00CA7224" w:rsidP="00021E9C">
      <w:pPr>
        <w:rPr>
          <w:lang w:val="nl-BE"/>
        </w:rPr>
      </w:pPr>
      <w:r>
        <w:rPr>
          <w:rFonts w:eastAsia="Arial" w:cs="Arial"/>
          <w:szCs w:val="20"/>
          <w:bdr w:val="nil"/>
          <w:lang w:val="nl-BE"/>
        </w:rPr>
        <w:t>De steun voor specifieke investeringen is voornamelijk ten goede gekomen aan ondernemingen uit de sectoren "Horeca" en "Handel".</w:t>
      </w:r>
    </w:p>
    <w:p w14:paraId="3170D8E7" w14:textId="77777777" w:rsidR="00862EAA" w:rsidRPr="00862EAA" w:rsidRDefault="00CA7224" w:rsidP="00862EAA">
      <w:r>
        <w:rPr>
          <w:noProof/>
        </w:rPr>
        <w:drawing>
          <wp:inline distT="0" distB="0" distL="0" distR="0" wp14:anchorId="38AB671C" wp14:editId="7AE1B51D">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13DE51E" w14:textId="77777777" w:rsidR="002A7DA8" w:rsidRDefault="00CA7224">
      <w:pPr>
        <w:jc w:val="left"/>
      </w:pPr>
      <w:r>
        <w:br w:type="page"/>
      </w:r>
    </w:p>
    <w:p w14:paraId="4E8B8983" w14:textId="77777777" w:rsidR="00950CAB" w:rsidRPr="00847798" w:rsidRDefault="00CA7224" w:rsidP="002A7DA8">
      <w:pPr>
        <w:pStyle w:val="Heading1"/>
      </w:pPr>
      <w:bookmarkStart w:id="121" w:name="_Toc96421435"/>
      <w:bookmarkStart w:id="122" w:name="_Toc34743298"/>
      <w:r>
        <w:rPr>
          <w:rFonts w:eastAsia="Arial" w:cs="Arial"/>
          <w:bdr w:val="nil"/>
          <w:lang w:val="nl-BE"/>
        </w:rPr>
        <w:lastRenderedPageBreak/>
        <w:t>Steun "Bouwplaatsen"</w:t>
      </w:r>
      <w:bookmarkEnd w:id="121"/>
    </w:p>
    <w:p w14:paraId="5A2749B8" w14:textId="77777777" w:rsidR="001F4D99" w:rsidRDefault="00CA7224" w:rsidP="001F4D99">
      <w:pPr>
        <w:pStyle w:val="Heading2"/>
      </w:pPr>
      <w:bookmarkStart w:id="123" w:name="_Toc95404304"/>
      <w:bookmarkStart w:id="124" w:name="_Toc96421436"/>
      <w:r>
        <w:rPr>
          <w:rFonts w:eastAsia="Arial" w:cs="Arial"/>
          <w:bdr w:val="nil"/>
          <w:lang w:val="nl-BE"/>
        </w:rPr>
        <w:t>Wettelijke grondslag</w:t>
      </w:r>
      <w:bookmarkEnd w:id="123"/>
      <w:r>
        <w:rPr>
          <w:rFonts w:eastAsia="Arial" w:cs="Arial"/>
          <w:bdr w:val="nil"/>
          <w:lang w:val="nl-BE"/>
        </w:rPr>
        <w:t>en</w:t>
      </w:r>
      <w:bookmarkEnd w:id="124"/>
    </w:p>
    <w:p w14:paraId="3043FD99" w14:textId="77777777" w:rsidR="00BF68AE" w:rsidRPr="00274FA8" w:rsidRDefault="00CA7224" w:rsidP="00BF68AE">
      <w:pPr>
        <w:rPr>
          <w:lang w:val="nl-BE"/>
        </w:rPr>
      </w:pPr>
      <w:r>
        <w:rPr>
          <w:rFonts w:eastAsia="Arial" w:cs="Arial"/>
          <w:szCs w:val="20"/>
          <w:bdr w:val="nil"/>
          <w:lang w:val="nl-BE"/>
        </w:rPr>
        <w:t>Ordonnantie van 3 mei 2018 betreffende de bouwplaatsen op de openbare weg.</w:t>
      </w:r>
    </w:p>
    <w:p w14:paraId="3B64A3AF" w14:textId="77777777" w:rsidR="00CB47B0" w:rsidRPr="00274FA8" w:rsidRDefault="00CA7224" w:rsidP="00BF68AE">
      <w:pPr>
        <w:rPr>
          <w:lang w:val="nl-BE"/>
        </w:rPr>
      </w:pPr>
      <w:r>
        <w:rPr>
          <w:rFonts w:eastAsia="Arial" w:cs="Arial"/>
          <w:szCs w:val="20"/>
          <w:bdr w:val="nil"/>
          <w:lang w:val="nl-BE"/>
        </w:rPr>
        <w:t>Besluit van de Brusselse Hoofdstedelijke Regering van 14 februari 2019 betreffende de forfaitaire schadevergoeding voor handelszaken die getroffen worden door een bouwplaats op de openbare weg.</w:t>
      </w:r>
    </w:p>
    <w:p w14:paraId="1EE846E5" w14:textId="77777777" w:rsidR="001F4D99" w:rsidRDefault="00CA7224" w:rsidP="001F4D99">
      <w:pPr>
        <w:pStyle w:val="Heading2"/>
      </w:pPr>
      <w:bookmarkStart w:id="125" w:name="_Toc95404305"/>
      <w:bookmarkStart w:id="126" w:name="_Toc96421437"/>
      <w:r>
        <w:rPr>
          <w:rFonts w:eastAsia="Arial" w:cs="Arial"/>
          <w:bdr w:val="nil"/>
          <w:lang w:val="nl-BE"/>
        </w:rPr>
        <w:t>Algemeen</w:t>
      </w:r>
      <w:bookmarkEnd w:id="125"/>
      <w:bookmarkEnd w:id="126"/>
    </w:p>
    <w:p w14:paraId="4FF47C42" w14:textId="77777777" w:rsidR="00CB47B0" w:rsidRPr="00274FA8" w:rsidRDefault="00CA7224" w:rsidP="00CB47B0">
      <w:pPr>
        <w:rPr>
          <w:lang w:val="nl-BE"/>
        </w:rPr>
      </w:pPr>
      <w:r>
        <w:rPr>
          <w:rFonts w:eastAsia="Arial" w:cs="Arial"/>
          <w:szCs w:val="20"/>
          <w:bdr w:val="nil"/>
          <w:lang w:val="nl-BE"/>
        </w:rPr>
        <w:t>Deze steun bestaat in een forfaitaire vergoeding die wordt toegekend aan ondernemingen met minder dan 10 VTE's en waarvan de handelszaak hinder ondervindt van een bouwplaats op de openbare weg van niveau 2. Het forfaitaire bedrag is afhankelijk van het aantal VTE's (van € 2.000 tot € 2.700).</w:t>
      </w:r>
    </w:p>
    <w:p w14:paraId="714FCB3D" w14:textId="77777777" w:rsidR="00CB47B0" w:rsidRPr="00274FA8" w:rsidRDefault="00CA7224" w:rsidP="00CB47B0">
      <w:pPr>
        <w:rPr>
          <w:lang w:val="nl-BE"/>
        </w:rPr>
      </w:pPr>
      <w:r>
        <w:rPr>
          <w:rFonts w:eastAsia="Arial" w:cs="Arial"/>
          <w:szCs w:val="20"/>
          <w:bdr w:val="nil"/>
          <w:lang w:val="nl-BE"/>
        </w:rPr>
        <w:t>De steun is in twee vormen beschikbaar:</w:t>
      </w:r>
    </w:p>
    <w:p w14:paraId="1D34C625" w14:textId="77777777" w:rsidR="00CB47B0" w:rsidRPr="00274FA8" w:rsidRDefault="00CA7224" w:rsidP="00CB47B0">
      <w:pPr>
        <w:pStyle w:val="ListParagraph"/>
        <w:numPr>
          <w:ilvl w:val="0"/>
          <w:numId w:val="3"/>
        </w:numPr>
        <w:rPr>
          <w:lang w:val="nl-BE"/>
        </w:rPr>
      </w:pPr>
      <w:r>
        <w:rPr>
          <w:rFonts w:eastAsia="Arial" w:cs="Arial"/>
          <w:szCs w:val="20"/>
          <w:bdr w:val="nil"/>
          <w:lang w:val="nl-BE"/>
        </w:rPr>
        <w:t>Forfaitaire vergoeding voor handelszaken die hinder ondervinden van een bouwplaats van niveau 2</w:t>
      </w:r>
    </w:p>
    <w:p w14:paraId="0CA22AF9" w14:textId="77777777" w:rsidR="00CB47B0" w:rsidRPr="00274FA8" w:rsidRDefault="00CA7224" w:rsidP="00CB47B0">
      <w:pPr>
        <w:pStyle w:val="ListParagraph"/>
        <w:numPr>
          <w:ilvl w:val="0"/>
          <w:numId w:val="3"/>
        </w:numPr>
        <w:rPr>
          <w:lang w:val="nl-BE"/>
        </w:rPr>
      </w:pPr>
      <w:r>
        <w:rPr>
          <w:rFonts w:eastAsia="Arial" w:cs="Arial"/>
          <w:szCs w:val="20"/>
          <w:bdr w:val="nil"/>
          <w:lang w:val="nl-BE"/>
        </w:rPr>
        <w:t>Forfaitaire vergoeding voor handelszaken die hinder ondervinden van een bouwplaats van niveau 2: verlenging</w:t>
      </w:r>
    </w:p>
    <w:p w14:paraId="44574868" w14:textId="77777777" w:rsidR="001F4D99" w:rsidRDefault="00CA7224" w:rsidP="001F4D99">
      <w:pPr>
        <w:pStyle w:val="Heading2"/>
      </w:pPr>
      <w:bookmarkStart w:id="127" w:name="_Toc95404306"/>
      <w:bookmarkStart w:id="128" w:name="_Toc96421438"/>
      <w:r>
        <w:rPr>
          <w:rFonts w:eastAsia="Arial" w:cs="Arial"/>
          <w:bdr w:val="nil"/>
          <w:lang w:val="nl-BE"/>
        </w:rPr>
        <w:t>Vaststellingen</w:t>
      </w:r>
      <w:bookmarkEnd w:id="127"/>
      <w:bookmarkEnd w:id="128"/>
    </w:p>
    <w:p w14:paraId="63818F3A" w14:textId="77777777" w:rsidR="00CB47B0" w:rsidRPr="00274FA8" w:rsidRDefault="00CA7224" w:rsidP="00CB47B0">
      <w:pPr>
        <w:rPr>
          <w:lang w:val="nl-BE"/>
        </w:rPr>
      </w:pPr>
      <w:r>
        <w:rPr>
          <w:rFonts w:eastAsia="Arial" w:cs="Arial"/>
          <w:szCs w:val="20"/>
          <w:bdr w:val="nil"/>
          <w:lang w:val="nl-BE"/>
        </w:rPr>
        <w:t>Aantal in 2020 ingediende dossiers: 265 initiële aanvragen en 29 aanvragen voor verlenging.</w:t>
      </w:r>
    </w:p>
    <w:p w14:paraId="7C608EEA" w14:textId="77777777" w:rsidR="00CB47B0" w:rsidRPr="00274FA8" w:rsidRDefault="00CA7224" w:rsidP="00CB47B0">
      <w:pPr>
        <w:rPr>
          <w:lang w:val="nl-BE"/>
        </w:rPr>
      </w:pPr>
      <w:r>
        <w:rPr>
          <w:rFonts w:eastAsia="Arial" w:cs="Arial"/>
          <w:szCs w:val="20"/>
          <w:bdr w:val="nil"/>
          <w:lang w:val="nl-BE"/>
        </w:rPr>
        <w:t>Aantal behandelde dossiers: 278, waarvan 172 met een gunstige beslissing voor een totaalbedrag van € 378.650.</w:t>
      </w:r>
    </w:p>
    <w:p w14:paraId="1F57A7F6" w14:textId="77777777" w:rsidR="006E76FE" w:rsidRPr="00274FA8" w:rsidRDefault="00CA7224" w:rsidP="00CB47B0">
      <w:pPr>
        <w:rPr>
          <w:lang w:val="nl-BE"/>
        </w:rPr>
      </w:pPr>
      <w:r>
        <w:rPr>
          <w:rFonts w:eastAsia="Arial" w:cs="Arial"/>
          <w:szCs w:val="20"/>
          <w:bdr w:val="nil"/>
          <w:lang w:val="nl-BE"/>
        </w:rPr>
        <w:t>Deze regeling trad op 15 maart 2019 in werking. Bijgevolg beschikken we nog niet over historische gegevens voor een volledig verwerkingsjaar en kunnen we de jaarlijkse evolutie van het aantal ingediende, behandelde en toegekende aanvragen dus nog niet meten.</w:t>
      </w:r>
    </w:p>
    <w:p w14:paraId="00D35313" w14:textId="77777777" w:rsidR="003450C4" w:rsidRPr="00274FA8" w:rsidRDefault="00CA7224" w:rsidP="00CB47B0">
      <w:pPr>
        <w:rPr>
          <w:lang w:val="nl-BE"/>
        </w:rPr>
      </w:pPr>
      <w:r>
        <w:rPr>
          <w:rFonts w:eastAsia="Arial" w:cs="Arial"/>
          <w:szCs w:val="20"/>
          <w:bdr w:val="nil"/>
          <w:lang w:val="nl-BE"/>
        </w:rPr>
        <w:t>De geografische verdeling van het aantal in 2020 toegekende tegemoetkomingen ziet er als volgt uit:</w:t>
      </w:r>
    </w:p>
    <w:p w14:paraId="4626B70D" w14:textId="77777777" w:rsidR="006E76FE" w:rsidRDefault="00CA7224" w:rsidP="006E76FE">
      <w:pPr>
        <w:pStyle w:val="ListParagraph"/>
        <w:numPr>
          <w:ilvl w:val="0"/>
          <w:numId w:val="7"/>
        </w:numPr>
      </w:pPr>
      <w:r>
        <w:rPr>
          <w:rFonts w:eastAsia="Arial" w:cs="Arial"/>
          <w:szCs w:val="20"/>
          <w:bdr w:val="nil"/>
          <w:lang w:val="nl-BE"/>
        </w:rPr>
        <w:t xml:space="preserve">Brussel: 70 </w:t>
      </w:r>
    </w:p>
    <w:p w14:paraId="56493B93" w14:textId="77777777" w:rsidR="006E76FE" w:rsidRDefault="00CA7224" w:rsidP="006E76FE">
      <w:pPr>
        <w:pStyle w:val="ListParagraph"/>
        <w:numPr>
          <w:ilvl w:val="0"/>
          <w:numId w:val="7"/>
        </w:numPr>
      </w:pPr>
      <w:r>
        <w:rPr>
          <w:rFonts w:eastAsia="Arial" w:cs="Arial"/>
          <w:szCs w:val="20"/>
          <w:bdr w:val="nil"/>
          <w:lang w:val="nl-BE"/>
        </w:rPr>
        <w:t>Ukkel: 50</w:t>
      </w:r>
    </w:p>
    <w:p w14:paraId="527F5124" w14:textId="77777777" w:rsidR="006E76FE" w:rsidRDefault="00CA7224" w:rsidP="006E76FE">
      <w:pPr>
        <w:pStyle w:val="ListParagraph"/>
        <w:numPr>
          <w:ilvl w:val="0"/>
          <w:numId w:val="7"/>
        </w:numPr>
      </w:pPr>
      <w:r>
        <w:rPr>
          <w:rFonts w:eastAsia="Arial" w:cs="Arial"/>
          <w:szCs w:val="20"/>
          <w:bdr w:val="nil"/>
          <w:lang w:val="nl-BE"/>
        </w:rPr>
        <w:t>Vorst: 24</w:t>
      </w:r>
    </w:p>
    <w:p w14:paraId="7958AAA4" w14:textId="77777777" w:rsidR="006E76FE" w:rsidRDefault="00CA7224" w:rsidP="006E76FE">
      <w:pPr>
        <w:pStyle w:val="ListParagraph"/>
        <w:numPr>
          <w:ilvl w:val="0"/>
          <w:numId w:val="7"/>
        </w:numPr>
      </w:pPr>
      <w:r>
        <w:rPr>
          <w:rFonts w:eastAsia="Arial" w:cs="Arial"/>
          <w:szCs w:val="20"/>
          <w:bdr w:val="nil"/>
          <w:lang w:val="nl-BE"/>
        </w:rPr>
        <w:t>Sint-Gillis: 11</w:t>
      </w:r>
    </w:p>
    <w:p w14:paraId="59974A3E" w14:textId="77777777" w:rsidR="006E76FE" w:rsidRDefault="00CA7224" w:rsidP="006E76FE">
      <w:pPr>
        <w:pStyle w:val="ListParagraph"/>
        <w:numPr>
          <w:ilvl w:val="0"/>
          <w:numId w:val="7"/>
        </w:numPr>
      </w:pPr>
      <w:r>
        <w:rPr>
          <w:rFonts w:eastAsia="Arial" w:cs="Arial"/>
          <w:szCs w:val="20"/>
          <w:bdr w:val="nil"/>
          <w:lang w:val="nl-BE"/>
        </w:rPr>
        <w:t>Elsene: 6</w:t>
      </w:r>
    </w:p>
    <w:p w14:paraId="1C07FF52" w14:textId="77777777" w:rsidR="006E76FE" w:rsidRDefault="00CA7224" w:rsidP="006E76FE">
      <w:pPr>
        <w:pStyle w:val="ListParagraph"/>
        <w:numPr>
          <w:ilvl w:val="0"/>
          <w:numId w:val="7"/>
        </w:numPr>
      </w:pPr>
      <w:r>
        <w:rPr>
          <w:rFonts w:eastAsia="Arial" w:cs="Arial"/>
          <w:szCs w:val="20"/>
          <w:bdr w:val="nil"/>
          <w:lang w:val="nl-BE"/>
        </w:rPr>
        <w:t>Schaarbeek: 6</w:t>
      </w:r>
    </w:p>
    <w:p w14:paraId="79DABB9C" w14:textId="77777777" w:rsidR="006E76FE" w:rsidRDefault="00CA7224" w:rsidP="006E76FE">
      <w:pPr>
        <w:pStyle w:val="ListParagraph"/>
        <w:numPr>
          <w:ilvl w:val="0"/>
          <w:numId w:val="7"/>
        </w:numPr>
      </w:pPr>
      <w:r>
        <w:rPr>
          <w:rFonts w:eastAsia="Arial" w:cs="Arial"/>
          <w:szCs w:val="20"/>
          <w:bdr w:val="nil"/>
          <w:lang w:val="nl-BE"/>
        </w:rPr>
        <w:t>Koekelberg: 3</w:t>
      </w:r>
    </w:p>
    <w:p w14:paraId="575C532C" w14:textId="77777777" w:rsidR="006E76FE" w:rsidRDefault="00CA7224" w:rsidP="006E76FE">
      <w:pPr>
        <w:pStyle w:val="ListParagraph"/>
        <w:numPr>
          <w:ilvl w:val="0"/>
          <w:numId w:val="7"/>
        </w:numPr>
      </w:pPr>
      <w:r>
        <w:rPr>
          <w:rFonts w:eastAsia="Arial" w:cs="Arial"/>
          <w:szCs w:val="20"/>
          <w:bdr w:val="nil"/>
          <w:lang w:val="nl-BE"/>
        </w:rPr>
        <w:t>Anderlecht: 1</w:t>
      </w:r>
    </w:p>
    <w:p w14:paraId="0BEF906F" w14:textId="77777777" w:rsidR="006E76FE" w:rsidRDefault="00CA7224" w:rsidP="006E76FE">
      <w:pPr>
        <w:pStyle w:val="ListParagraph"/>
        <w:numPr>
          <w:ilvl w:val="0"/>
          <w:numId w:val="7"/>
        </w:numPr>
      </w:pPr>
      <w:r>
        <w:rPr>
          <w:rFonts w:eastAsia="Arial" w:cs="Arial"/>
          <w:szCs w:val="20"/>
          <w:bdr w:val="nil"/>
          <w:lang w:val="nl-BE"/>
        </w:rPr>
        <w:t>Sint-Pieters-Woluwe: 1</w:t>
      </w:r>
    </w:p>
    <w:p w14:paraId="0084B6D0" w14:textId="77777777" w:rsidR="00D648D8" w:rsidRPr="006E76FE" w:rsidRDefault="00CA7224" w:rsidP="006E76FE">
      <w:pPr>
        <w:rPr>
          <w:rFonts w:eastAsiaTheme="majorEastAsia" w:cstheme="majorBidi"/>
          <w:b/>
          <w:bCs/>
          <w:color w:val="0A00BE"/>
          <w:sz w:val="28"/>
          <w:szCs w:val="28"/>
        </w:rPr>
      </w:pPr>
      <w:r>
        <w:br w:type="page"/>
      </w:r>
    </w:p>
    <w:p w14:paraId="7E65FDC9" w14:textId="77777777" w:rsidR="002A7DA8" w:rsidRPr="003575FC" w:rsidRDefault="00CA7224" w:rsidP="002A7DA8">
      <w:pPr>
        <w:pStyle w:val="Heading1"/>
      </w:pPr>
      <w:bookmarkStart w:id="129" w:name="_Toc96421439"/>
      <w:r>
        <w:rPr>
          <w:rFonts w:eastAsia="Arial" w:cs="Arial"/>
          <w:bdr w:val="nil"/>
          <w:lang w:val="nl-BE"/>
        </w:rPr>
        <w:lastRenderedPageBreak/>
        <w:t>Steun "Buitenhand"</w:t>
      </w:r>
      <w:bookmarkEnd w:id="122"/>
      <w:bookmarkEnd w:id="129"/>
    </w:p>
    <w:p w14:paraId="29C5F904" w14:textId="77777777" w:rsidR="000327E6" w:rsidRDefault="00CA7224" w:rsidP="00681AEC">
      <w:pPr>
        <w:pStyle w:val="Heading2"/>
        <w:rPr>
          <w:rFonts w:eastAsia="Arial Unicode MS"/>
        </w:rPr>
      </w:pPr>
      <w:bookmarkStart w:id="130" w:name="_Toc95404308"/>
      <w:bookmarkStart w:id="131" w:name="_Toc96421440"/>
      <w:r>
        <w:rPr>
          <w:rFonts w:eastAsia="Arial" w:cs="Arial"/>
          <w:bdr w:val="nil"/>
          <w:lang w:val="nl-BE"/>
        </w:rPr>
        <w:t>Overzicht</w:t>
      </w:r>
      <w:bookmarkEnd w:id="130"/>
      <w:bookmarkEnd w:id="131"/>
    </w:p>
    <w:p w14:paraId="2AEECA2C" w14:textId="77777777" w:rsidR="000327E6" w:rsidRPr="00274FA8" w:rsidRDefault="00CA7224" w:rsidP="000327E6">
      <w:pPr>
        <w:rPr>
          <w:lang w:val="nl-BE"/>
        </w:rPr>
      </w:pPr>
      <w:r>
        <w:rPr>
          <w:rFonts w:eastAsia="Arial" w:cs="Arial"/>
          <w:szCs w:val="20"/>
          <w:bdr w:val="nil"/>
          <w:lang w:val="nl-BE"/>
        </w:rPr>
        <w:t xml:space="preserve">De financiële tegemoetkomingen voor de bevordering van de buitenlandse handel worden toegekend aan zelfstandigen en kmo's (met uitzondering van vzw's). </w:t>
      </w:r>
    </w:p>
    <w:p w14:paraId="25CECAE9" w14:textId="77777777" w:rsidR="000327E6" w:rsidRPr="00274FA8" w:rsidRDefault="00CA7224" w:rsidP="000327E6">
      <w:pPr>
        <w:pStyle w:val="ListParagraph"/>
        <w:numPr>
          <w:ilvl w:val="0"/>
          <w:numId w:val="3"/>
        </w:numPr>
        <w:rPr>
          <w:rFonts w:eastAsia="Arial Unicode MS" w:cs="Arial"/>
          <w:lang w:val="nl-BE"/>
        </w:rPr>
      </w:pPr>
      <w:r>
        <w:rPr>
          <w:rFonts w:eastAsia="Arial" w:cs="Arial"/>
          <w:szCs w:val="20"/>
          <w:bdr w:val="nil"/>
          <w:lang w:val="nl-BE"/>
        </w:rPr>
        <w:t>subsidies voor het maken van informatiedragers om de buitenlandse handel te promoten;</w:t>
      </w:r>
    </w:p>
    <w:p w14:paraId="094B06B8" w14:textId="77777777" w:rsidR="000327E6" w:rsidRPr="00274FA8" w:rsidRDefault="00CA7224" w:rsidP="000327E6">
      <w:pPr>
        <w:pStyle w:val="ListParagraph"/>
        <w:numPr>
          <w:ilvl w:val="0"/>
          <w:numId w:val="3"/>
        </w:numPr>
        <w:rPr>
          <w:rFonts w:eastAsia="Arial Unicode MS" w:cs="Arial"/>
          <w:lang w:val="nl-BE"/>
        </w:rPr>
      </w:pPr>
      <w:r>
        <w:rPr>
          <w:rFonts w:eastAsia="Arial" w:cs="Arial"/>
          <w:szCs w:val="20"/>
          <w:bdr w:val="nil"/>
          <w:lang w:val="nl-BE"/>
        </w:rPr>
        <w:t>subsidies voor handelsprospectiereizen in het buitenland;</w:t>
      </w:r>
    </w:p>
    <w:p w14:paraId="1E4D6B8E" w14:textId="77777777" w:rsidR="000327E6" w:rsidRPr="00274FA8" w:rsidRDefault="00CA7224" w:rsidP="000327E6">
      <w:pPr>
        <w:pStyle w:val="ListParagraph"/>
        <w:numPr>
          <w:ilvl w:val="0"/>
          <w:numId w:val="3"/>
        </w:numPr>
        <w:rPr>
          <w:rFonts w:eastAsia="Arial Unicode MS" w:cs="Arial"/>
          <w:lang w:val="nl-BE"/>
        </w:rPr>
      </w:pPr>
      <w:r>
        <w:rPr>
          <w:rFonts w:eastAsia="Arial" w:cs="Arial"/>
          <w:szCs w:val="20"/>
          <w:bdr w:val="nil"/>
          <w:lang w:val="nl-BE"/>
        </w:rPr>
        <w:t>subsidies voor de deelname aan beurzen in het buitenland;</w:t>
      </w:r>
    </w:p>
    <w:p w14:paraId="1B23EE98" w14:textId="77777777" w:rsidR="000327E6" w:rsidRPr="00274FA8" w:rsidRDefault="00CA7224" w:rsidP="000327E6">
      <w:pPr>
        <w:pStyle w:val="ListParagraph"/>
        <w:numPr>
          <w:ilvl w:val="0"/>
          <w:numId w:val="3"/>
        </w:numPr>
        <w:rPr>
          <w:rFonts w:eastAsia="Arial Unicode MS" w:cs="Arial"/>
          <w:lang w:val="nl-BE"/>
        </w:rPr>
      </w:pPr>
      <w:r>
        <w:rPr>
          <w:rFonts w:eastAsia="Arial" w:cs="Arial"/>
          <w:szCs w:val="20"/>
          <w:bdr w:val="nil"/>
          <w:lang w:val="nl-BE"/>
        </w:rPr>
        <w:t>subsidies voor de deelname aan offerteoproepen voor markten buiten de EU;</w:t>
      </w:r>
    </w:p>
    <w:p w14:paraId="4C85060C" w14:textId="77777777" w:rsidR="000327E6" w:rsidRPr="00274FA8" w:rsidRDefault="00CA7224" w:rsidP="000327E6">
      <w:pPr>
        <w:pStyle w:val="ListParagraph"/>
        <w:numPr>
          <w:ilvl w:val="0"/>
          <w:numId w:val="3"/>
        </w:numPr>
        <w:rPr>
          <w:rFonts w:eastAsia="Arial Unicode MS" w:cs="Arial"/>
          <w:lang w:val="nl-BE"/>
        </w:rPr>
      </w:pPr>
      <w:r>
        <w:rPr>
          <w:rFonts w:eastAsia="Arial" w:cs="Arial"/>
          <w:szCs w:val="20"/>
          <w:bdr w:val="nil"/>
          <w:lang w:val="nl-BE"/>
        </w:rPr>
        <w:t>subsidies voor het openen van een prospectiekantoor buiten de EU;</w:t>
      </w:r>
    </w:p>
    <w:p w14:paraId="2645E97B" w14:textId="77777777" w:rsidR="000327E6" w:rsidRPr="00274FA8" w:rsidRDefault="00CA7224" w:rsidP="000327E6">
      <w:pPr>
        <w:pStyle w:val="ListParagraph"/>
        <w:numPr>
          <w:ilvl w:val="0"/>
          <w:numId w:val="3"/>
        </w:numPr>
        <w:rPr>
          <w:rFonts w:eastAsia="Arial Unicode MS" w:cs="Arial"/>
          <w:lang w:val="nl-BE"/>
        </w:rPr>
      </w:pPr>
      <w:r>
        <w:rPr>
          <w:rFonts w:eastAsia="Arial" w:cs="Arial"/>
          <w:szCs w:val="20"/>
          <w:bdr w:val="nil"/>
          <w:lang w:val="nl-BE"/>
        </w:rPr>
        <w:t>subsidies om een beroep te doen op externe consultants voor het deponeren van merken, de registratie en de certificering in het buitenland;</w:t>
      </w:r>
    </w:p>
    <w:p w14:paraId="631AD578" w14:textId="77777777" w:rsidR="000327E6" w:rsidRPr="00274FA8" w:rsidRDefault="00CA7224" w:rsidP="000327E6">
      <w:pPr>
        <w:pStyle w:val="ListParagraph"/>
        <w:numPr>
          <w:ilvl w:val="0"/>
          <w:numId w:val="3"/>
        </w:numPr>
        <w:rPr>
          <w:rFonts w:eastAsia="Arial Unicode MS" w:cs="Arial"/>
          <w:lang w:val="nl-BE"/>
        </w:rPr>
      </w:pPr>
      <w:r>
        <w:rPr>
          <w:rFonts w:eastAsia="Arial" w:cs="Arial"/>
          <w:szCs w:val="20"/>
          <w:bdr w:val="nil"/>
          <w:lang w:val="nl-BE"/>
        </w:rPr>
        <w:t>subsidies voor een aanwerving in het kader van een specifiek exportgerelateerd project;</w:t>
      </w:r>
    </w:p>
    <w:p w14:paraId="177C48DE" w14:textId="77777777" w:rsidR="000327E6" w:rsidRPr="00274FA8" w:rsidRDefault="00CA7224" w:rsidP="000327E6">
      <w:pPr>
        <w:pStyle w:val="ListParagraph"/>
        <w:numPr>
          <w:ilvl w:val="0"/>
          <w:numId w:val="3"/>
        </w:numPr>
        <w:rPr>
          <w:rFonts w:eastAsia="Arial Unicode MS" w:cs="Arial"/>
          <w:lang w:val="nl-BE"/>
        </w:rPr>
      </w:pPr>
      <w:r>
        <w:rPr>
          <w:rFonts w:eastAsia="Arial" w:cs="Arial"/>
          <w:szCs w:val="20"/>
          <w:bdr w:val="nil"/>
          <w:lang w:val="nl-BE"/>
        </w:rPr>
        <w:t>subsidies voor het uitnodigen op het grondgebied van het BHG van prospecten uit markten buiten de EU.</w:t>
      </w:r>
    </w:p>
    <w:tbl>
      <w:tblPr>
        <w:tblW w:w="9383" w:type="dxa"/>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95"/>
        <w:gridCol w:w="1020"/>
        <w:gridCol w:w="964"/>
        <w:gridCol w:w="964"/>
        <w:gridCol w:w="964"/>
        <w:gridCol w:w="1276"/>
      </w:tblGrid>
      <w:tr w:rsidR="00D9438B" w14:paraId="3B7D1098" w14:textId="77777777" w:rsidTr="000B3A67">
        <w:tc>
          <w:tcPr>
            <w:tcW w:w="4195" w:type="dxa"/>
            <w:tcBorders>
              <w:bottom w:val="single" w:sz="18" w:space="0" w:color="auto"/>
            </w:tcBorders>
          </w:tcPr>
          <w:p w14:paraId="1604322F" w14:textId="77777777" w:rsidR="000327E6" w:rsidRPr="00262071" w:rsidRDefault="00CA7224" w:rsidP="000B3A67">
            <w:pPr>
              <w:ind w:left="57"/>
              <w:rPr>
                <w:rFonts w:eastAsia="Arial Unicode MS" w:cs="Arial"/>
                <w:bCs/>
              </w:rPr>
            </w:pPr>
            <w:r>
              <w:rPr>
                <w:rFonts w:eastAsia="Arial" w:cs="Arial"/>
                <w:bCs/>
                <w:szCs w:val="20"/>
                <w:bdr w:val="nil"/>
                <w:lang w:val="nl-BE"/>
              </w:rPr>
              <w:t>Type dossiers</w:t>
            </w:r>
          </w:p>
        </w:tc>
        <w:tc>
          <w:tcPr>
            <w:tcW w:w="1020" w:type="dxa"/>
            <w:tcBorders>
              <w:bottom w:val="single" w:sz="18" w:space="0" w:color="auto"/>
            </w:tcBorders>
            <w:shd w:val="clear" w:color="auto" w:fill="auto"/>
          </w:tcPr>
          <w:p w14:paraId="3A05FE21" w14:textId="77777777" w:rsidR="000327E6" w:rsidRPr="00262071" w:rsidRDefault="00CA7224" w:rsidP="000B3A67">
            <w:pPr>
              <w:ind w:left="57"/>
              <w:jc w:val="center"/>
              <w:rPr>
                <w:rFonts w:eastAsia="Arial Unicode MS" w:cs="Arial"/>
                <w:bCs/>
              </w:rPr>
            </w:pPr>
            <w:r>
              <w:rPr>
                <w:rFonts w:eastAsia="Arial" w:cs="Arial"/>
                <w:bCs/>
                <w:szCs w:val="20"/>
                <w:bdr w:val="nil"/>
                <w:lang w:val="nl-BE"/>
              </w:rPr>
              <w:t xml:space="preserve">Aantal ingediende dossiers </w:t>
            </w:r>
          </w:p>
        </w:tc>
        <w:tc>
          <w:tcPr>
            <w:tcW w:w="964" w:type="dxa"/>
            <w:tcBorders>
              <w:bottom w:val="single" w:sz="18" w:space="0" w:color="auto"/>
            </w:tcBorders>
            <w:shd w:val="clear" w:color="auto" w:fill="auto"/>
          </w:tcPr>
          <w:p w14:paraId="12F315A7" w14:textId="77777777" w:rsidR="000327E6" w:rsidRPr="00274FA8" w:rsidRDefault="00CA7224" w:rsidP="000B3A67">
            <w:pPr>
              <w:ind w:left="57"/>
              <w:jc w:val="center"/>
              <w:rPr>
                <w:rFonts w:eastAsia="Arial Unicode MS" w:cs="Arial"/>
                <w:bCs/>
                <w:lang w:val="nl-BE"/>
              </w:rPr>
            </w:pPr>
            <w:r>
              <w:rPr>
                <w:rFonts w:eastAsia="Arial" w:cs="Arial"/>
                <w:bCs/>
                <w:szCs w:val="20"/>
                <w:bdr w:val="nil"/>
                <w:lang w:val="nl-BE"/>
              </w:rPr>
              <w:t>Totaal aantal dossiers met een beslissing</w:t>
            </w:r>
          </w:p>
        </w:tc>
        <w:tc>
          <w:tcPr>
            <w:tcW w:w="964" w:type="dxa"/>
            <w:tcBorders>
              <w:bottom w:val="single" w:sz="18" w:space="0" w:color="auto"/>
            </w:tcBorders>
          </w:tcPr>
          <w:p w14:paraId="12925D18" w14:textId="77777777" w:rsidR="000327E6" w:rsidRPr="00262071" w:rsidRDefault="00CA7224" w:rsidP="000B3A67">
            <w:pPr>
              <w:ind w:left="57"/>
              <w:jc w:val="center"/>
              <w:rPr>
                <w:rFonts w:eastAsia="Arial Unicode MS" w:cs="Arial"/>
                <w:bCs/>
              </w:rPr>
            </w:pPr>
            <w:r>
              <w:rPr>
                <w:rFonts w:eastAsia="Arial" w:cs="Arial"/>
                <w:bCs/>
                <w:szCs w:val="20"/>
                <w:bdr w:val="nil"/>
                <w:lang w:val="nl-BE"/>
              </w:rPr>
              <w:t>Beslissingen tot toekenning</w:t>
            </w:r>
          </w:p>
        </w:tc>
        <w:tc>
          <w:tcPr>
            <w:tcW w:w="964" w:type="dxa"/>
            <w:tcBorders>
              <w:bottom w:val="single" w:sz="18" w:space="0" w:color="auto"/>
            </w:tcBorders>
          </w:tcPr>
          <w:p w14:paraId="140A28C1" w14:textId="77777777" w:rsidR="000327E6" w:rsidRPr="00262071" w:rsidRDefault="00CA7224" w:rsidP="000B3A67">
            <w:pPr>
              <w:ind w:left="57"/>
              <w:jc w:val="center"/>
              <w:rPr>
                <w:rFonts w:eastAsia="Arial Unicode MS" w:cs="Arial"/>
                <w:bCs/>
              </w:rPr>
            </w:pPr>
            <w:r>
              <w:rPr>
                <w:rFonts w:eastAsia="Arial" w:cs="Arial"/>
                <w:bCs/>
                <w:szCs w:val="20"/>
                <w:bdr w:val="nil"/>
                <w:lang w:val="nl-BE"/>
              </w:rPr>
              <w:t>Beslissingen</w:t>
            </w:r>
            <w:r>
              <w:rPr>
                <w:rFonts w:eastAsia="Arial" w:cs="Arial"/>
                <w:bCs/>
                <w:szCs w:val="20"/>
                <w:bdr w:val="nil"/>
                <w:lang w:val="nl-BE"/>
              </w:rPr>
              <w:br/>
              <w:t xml:space="preserve"> tot weigering</w:t>
            </w:r>
          </w:p>
        </w:tc>
        <w:tc>
          <w:tcPr>
            <w:tcW w:w="1276" w:type="dxa"/>
            <w:tcBorders>
              <w:bottom w:val="single" w:sz="18" w:space="0" w:color="auto"/>
            </w:tcBorders>
            <w:shd w:val="clear" w:color="auto" w:fill="auto"/>
          </w:tcPr>
          <w:p w14:paraId="64CA2F14" w14:textId="77777777" w:rsidR="000327E6" w:rsidRPr="00262071" w:rsidRDefault="00CA7224" w:rsidP="000B3A67">
            <w:pPr>
              <w:ind w:left="57"/>
              <w:jc w:val="center"/>
              <w:rPr>
                <w:rFonts w:eastAsia="Arial Unicode MS" w:cs="Arial"/>
                <w:bCs/>
              </w:rPr>
            </w:pPr>
            <w:r>
              <w:rPr>
                <w:rFonts w:eastAsia="Arial" w:cs="Arial"/>
                <w:bCs/>
                <w:szCs w:val="20"/>
                <w:bdr w:val="nil"/>
                <w:lang w:val="nl-BE"/>
              </w:rPr>
              <w:t xml:space="preserve">Bedrag van de premies  </w:t>
            </w:r>
          </w:p>
        </w:tc>
      </w:tr>
      <w:tr w:rsidR="00D9438B" w14:paraId="735DD62B" w14:textId="77777777" w:rsidTr="000B3A67">
        <w:tc>
          <w:tcPr>
            <w:tcW w:w="4195" w:type="dxa"/>
            <w:tcBorders>
              <w:top w:val="dotted" w:sz="4" w:space="0" w:color="auto"/>
              <w:bottom w:val="dotted" w:sz="4" w:space="0" w:color="auto"/>
            </w:tcBorders>
          </w:tcPr>
          <w:p w14:paraId="47F27A80" w14:textId="77777777" w:rsidR="000327E6" w:rsidRPr="00274FA8" w:rsidRDefault="00CA7224" w:rsidP="000B3A67">
            <w:pPr>
              <w:rPr>
                <w:rFonts w:eastAsia="Arial Unicode MS" w:cs="Arial"/>
                <w:sz w:val="18"/>
                <w:lang w:val="nl-BE"/>
              </w:rPr>
            </w:pPr>
            <w:r>
              <w:rPr>
                <w:rFonts w:eastAsia="Arial" w:cs="Arial"/>
                <w:sz w:val="18"/>
                <w:szCs w:val="18"/>
                <w:bdr w:val="nil"/>
                <w:lang w:val="nl-BE"/>
              </w:rPr>
              <w:t>Subsidies voor het maken van informatiedragers om de buitenlandse handel te promoten</w:t>
            </w:r>
          </w:p>
        </w:tc>
        <w:tc>
          <w:tcPr>
            <w:tcW w:w="1020" w:type="dxa"/>
            <w:tcBorders>
              <w:top w:val="dotted" w:sz="4" w:space="0" w:color="auto"/>
              <w:bottom w:val="dotted" w:sz="4" w:space="0" w:color="auto"/>
            </w:tcBorders>
            <w:shd w:val="clear" w:color="auto" w:fill="auto"/>
          </w:tcPr>
          <w:p w14:paraId="3C524DD4" w14:textId="77777777" w:rsidR="000327E6" w:rsidRDefault="00CA7224" w:rsidP="000B3A67">
            <w:pPr>
              <w:jc w:val="center"/>
              <w:rPr>
                <w:rFonts w:eastAsia="Arial Unicode MS" w:cs="Arial"/>
              </w:rPr>
            </w:pPr>
            <w:r>
              <w:rPr>
                <w:rFonts w:eastAsia="Arial Unicode MS" w:cs="Arial"/>
              </w:rPr>
              <w:t>127</w:t>
            </w:r>
          </w:p>
        </w:tc>
        <w:tc>
          <w:tcPr>
            <w:tcW w:w="964" w:type="dxa"/>
            <w:tcBorders>
              <w:top w:val="dotted" w:sz="4" w:space="0" w:color="auto"/>
              <w:bottom w:val="dotted" w:sz="4" w:space="0" w:color="auto"/>
            </w:tcBorders>
            <w:shd w:val="clear" w:color="auto" w:fill="auto"/>
          </w:tcPr>
          <w:p w14:paraId="3C8082E0" w14:textId="77777777" w:rsidR="000327E6" w:rsidRDefault="00CA7224" w:rsidP="000B3A67">
            <w:pPr>
              <w:jc w:val="center"/>
              <w:rPr>
                <w:rFonts w:eastAsia="Arial Unicode MS" w:cs="Arial"/>
              </w:rPr>
            </w:pPr>
            <w:r>
              <w:rPr>
                <w:rFonts w:eastAsia="Arial Unicode MS" w:cs="Arial"/>
              </w:rPr>
              <w:t>133</w:t>
            </w:r>
          </w:p>
        </w:tc>
        <w:tc>
          <w:tcPr>
            <w:tcW w:w="964" w:type="dxa"/>
            <w:tcBorders>
              <w:top w:val="dotted" w:sz="4" w:space="0" w:color="auto"/>
              <w:bottom w:val="dotted" w:sz="4" w:space="0" w:color="auto"/>
            </w:tcBorders>
          </w:tcPr>
          <w:p w14:paraId="2929A272" w14:textId="77777777" w:rsidR="000327E6" w:rsidRDefault="00CA7224" w:rsidP="000B3A67">
            <w:pPr>
              <w:jc w:val="center"/>
              <w:rPr>
                <w:rFonts w:eastAsia="Arial Unicode MS" w:cs="Arial"/>
              </w:rPr>
            </w:pPr>
            <w:r>
              <w:rPr>
                <w:rFonts w:eastAsia="Arial Unicode MS" w:cs="Arial"/>
              </w:rPr>
              <w:t>110</w:t>
            </w:r>
          </w:p>
        </w:tc>
        <w:tc>
          <w:tcPr>
            <w:tcW w:w="964" w:type="dxa"/>
            <w:tcBorders>
              <w:top w:val="dotted" w:sz="4" w:space="0" w:color="auto"/>
              <w:bottom w:val="dotted" w:sz="4" w:space="0" w:color="auto"/>
            </w:tcBorders>
          </w:tcPr>
          <w:p w14:paraId="3D49A570" w14:textId="77777777" w:rsidR="000327E6" w:rsidRDefault="00CA7224" w:rsidP="000B3A67">
            <w:pPr>
              <w:jc w:val="center"/>
              <w:rPr>
                <w:rFonts w:eastAsia="Arial Unicode MS" w:cs="Arial"/>
              </w:rPr>
            </w:pPr>
            <w:r>
              <w:rPr>
                <w:rFonts w:eastAsia="Arial Unicode MS" w:cs="Arial"/>
              </w:rPr>
              <w:t>23</w:t>
            </w:r>
          </w:p>
        </w:tc>
        <w:tc>
          <w:tcPr>
            <w:tcW w:w="1276" w:type="dxa"/>
            <w:tcBorders>
              <w:top w:val="dotted" w:sz="4" w:space="0" w:color="auto"/>
              <w:bottom w:val="dotted" w:sz="4" w:space="0" w:color="auto"/>
            </w:tcBorders>
            <w:shd w:val="clear" w:color="auto" w:fill="auto"/>
          </w:tcPr>
          <w:p w14:paraId="4D5C921A" w14:textId="77777777" w:rsidR="00523992" w:rsidRDefault="00CA7224" w:rsidP="00523992">
            <w:pPr>
              <w:jc w:val="right"/>
              <w:rPr>
                <w:rFonts w:eastAsia="Arial Unicode MS" w:cs="Arial"/>
              </w:rPr>
            </w:pPr>
            <w:r>
              <w:rPr>
                <w:rFonts w:eastAsia="Arial Unicode MS" w:cs="Arial"/>
              </w:rPr>
              <w:t>324.695</w:t>
            </w:r>
          </w:p>
        </w:tc>
      </w:tr>
      <w:tr w:rsidR="00D9438B" w14:paraId="1D34DA6E" w14:textId="77777777" w:rsidTr="000B3A67">
        <w:tc>
          <w:tcPr>
            <w:tcW w:w="4195" w:type="dxa"/>
            <w:tcBorders>
              <w:top w:val="dotted" w:sz="4" w:space="0" w:color="auto"/>
              <w:bottom w:val="dotted" w:sz="4" w:space="0" w:color="auto"/>
            </w:tcBorders>
          </w:tcPr>
          <w:p w14:paraId="71EE30F2" w14:textId="77777777" w:rsidR="000327E6" w:rsidRPr="00274FA8" w:rsidRDefault="00CA7224" w:rsidP="000B3A67">
            <w:pPr>
              <w:rPr>
                <w:rFonts w:eastAsia="Arial Unicode MS" w:cs="Arial"/>
                <w:sz w:val="18"/>
                <w:lang w:val="nl-BE"/>
              </w:rPr>
            </w:pPr>
            <w:r>
              <w:rPr>
                <w:rFonts w:eastAsia="Arial" w:cs="Arial"/>
                <w:sz w:val="18"/>
                <w:szCs w:val="18"/>
                <w:bdr w:val="nil"/>
                <w:lang w:val="nl-BE"/>
              </w:rPr>
              <w:t>Subsidies voor handelsprospectiereizen in het buitenland</w:t>
            </w:r>
          </w:p>
        </w:tc>
        <w:tc>
          <w:tcPr>
            <w:tcW w:w="1020" w:type="dxa"/>
            <w:tcBorders>
              <w:top w:val="dotted" w:sz="4" w:space="0" w:color="auto"/>
              <w:bottom w:val="dotted" w:sz="4" w:space="0" w:color="auto"/>
            </w:tcBorders>
            <w:shd w:val="clear" w:color="auto" w:fill="auto"/>
          </w:tcPr>
          <w:p w14:paraId="59D8A188" w14:textId="77777777" w:rsidR="000327E6" w:rsidRDefault="00CA7224" w:rsidP="000B3A67">
            <w:pPr>
              <w:jc w:val="center"/>
              <w:rPr>
                <w:rFonts w:eastAsia="Arial Unicode MS" w:cs="Arial"/>
              </w:rPr>
            </w:pPr>
            <w:r>
              <w:rPr>
                <w:rFonts w:eastAsia="Arial Unicode MS" w:cs="Arial"/>
              </w:rPr>
              <w:t>80</w:t>
            </w:r>
          </w:p>
        </w:tc>
        <w:tc>
          <w:tcPr>
            <w:tcW w:w="964" w:type="dxa"/>
            <w:tcBorders>
              <w:top w:val="dotted" w:sz="4" w:space="0" w:color="auto"/>
              <w:bottom w:val="dotted" w:sz="4" w:space="0" w:color="auto"/>
            </w:tcBorders>
            <w:shd w:val="clear" w:color="auto" w:fill="auto"/>
          </w:tcPr>
          <w:p w14:paraId="66B9D4B7" w14:textId="77777777" w:rsidR="000327E6" w:rsidRDefault="00CA7224" w:rsidP="000B3A67">
            <w:pPr>
              <w:jc w:val="center"/>
              <w:rPr>
                <w:rFonts w:eastAsia="Arial Unicode MS" w:cs="Arial"/>
              </w:rPr>
            </w:pPr>
            <w:r>
              <w:rPr>
                <w:rFonts w:eastAsia="Arial Unicode MS" w:cs="Arial"/>
              </w:rPr>
              <w:t>127</w:t>
            </w:r>
          </w:p>
        </w:tc>
        <w:tc>
          <w:tcPr>
            <w:tcW w:w="964" w:type="dxa"/>
            <w:tcBorders>
              <w:top w:val="dotted" w:sz="4" w:space="0" w:color="auto"/>
              <w:bottom w:val="dotted" w:sz="4" w:space="0" w:color="auto"/>
            </w:tcBorders>
          </w:tcPr>
          <w:p w14:paraId="0222696B" w14:textId="77777777" w:rsidR="000327E6" w:rsidRDefault="00CA7224" w:rsidP="000B3A67">
            <w:pPr>
              <w:jc w:val="center"/>
              <w:rPr>
                <w:rFonts w:eastAsia="Arial Unicode MS" w:cs="Arial"/>
              </w:rPr>
            </w:pPr>
            <w:r>
              <w:rPr>
                <w:rFonts w:eastAsia="Arial Unicode MS" w:cs="Arial"/>
              </w:rPr>
              <w:t>86</w:t>
            </w:r>
          </w:p>
        </w:tc>
        <w:tc>
          <w:tcPr>
            <w:tcW w:w="964" w:type="dxa"/>
            <w:tcBorders>
              <w:top w:val="dotted" w:sz="4" w:space="0" w:color="auto"/>
              <w:bottom w:val="dotted" w:sz="4" w:space="0" w:color="auto"/>
            </w:tcBorders>
          </w:tcPr>
          <w:p w14:paraId="7D32E7CA" w14:textId="77777777" w:rsidR="000327E6" w:rsidRDefault="00CA7224" w:rsidP="000B3A67">
            <w:pPr>
              <w:jc w:val="center"/>
              <w:rPr>
                <w:rFonts w:eastAsia="Arial Unicode MS" w:cs="Arial"/>
              </w:rPr>
            </w:pPr>
            <w:r>
              <w:rPr>
                <w:rFonts w:eastAsia="Arial Unicode MS" w:cs="Arial"/>
              </w:rPr>
              <w:t>41</w:t>
            </w:r>
          </w:p>
        </w:tc>
        <w:tc>
          <w:tcPr>
            <w:tcW w:w="1276" w:type="dxa"/>
            <w:tcBorders>
              <w:top w:val="dotted" w:sz="4" w:space="0" w:color="auto"/>
              <w:bottom w:val="dotted" w:sz="4" w:space="0" w:color="auto"/>
            </w:tcBorders>
            <w:shd w:val="clear" w:color="auto" w:fill="auto"/>
          </w:tcPr>
          <w:p w14:paraId="24F319E3" w14:textId="77777777" w:rsidR="000327E6" w:rsidRDefault="00CA7224" w:rsidP="007726EE">
            <w:pPr>
              <w:jc w:val="right"/>
              <w:rPr>
                <w:rFonts w:eastAsia="Arial Unicode MS" w:cs="Arial"/>
              </w:rPr>
            </w:pPr>
            <w:r>
              <w:rPr>
                <w:rFonts w:eastAsia="Arial Unicode MS" w:cs="Arial"/>
              </w:rPr>
              <w:t>16</w:t>
            </w:r>
            <w:r w:rsidR="007726EE">
              <w:rPr>
                <w:rFonts w:eastAsia="Arial Unicode MS" w:cs="Arial"/>
              </w:rPr>
              <w:t>4</w:t>
            </w:r>
            <w:r>
              <w:rPr>
                <w:rFonts w:eastAsia="Arial Unicode MS" w:cs="Arial"/>
              </w:rPr>
              <w:t>.728</w:t>
            </w:r>
          </w:p>
        </w:tc>
      </w:tr>
      <w:tr w:rsidR="00D9438B" w14:paraId="6308F255" w14:textId="77777777" w:rsidTr="000B3A67">
        <w:tc>
          <w:tcPr>
            <w:tcW w:w="4195" w:type="dxa"/>
            <w:tcBorders>
              <w:top w:val="dotted" w:sz="4" w:space="0" w:color="auto"/>
              <w:bottom w:val="dotted" w:sz="4" w:space="0" w:color="auto"/>
            </w:tcBorders>
          </w:tcPr>
          <w:p w14:paraId="0FAC73F2" w14:textId="77777777" w:rsidR="000327E6" w:rsidRPr="00274FA8" w:rsidRDefault="00CA7224" w:rsidP="000B3A67">
            <w:pPr>
              <w:jc w:val="left"/>
              <w:rPr>
                <w:rFonts w:eastAsia="Arial Unicode MS" w:cs="Arial"/>
                <w:sz w:val="18"/>
                <w:lang w:val="nl-BE"/>
              </w:rPr>
            </w:pPr>
            <w:r>
              <w:rPr>
                <w:rFonts w:eastAsia="Arial" w:cs="Arial"/>
                <w:sz w:val="18"/>
                <w:szCs w:val="18"/>
                <w:bdr w:val="nil"/>
                <w:lang w:val="nl-BE"/>
              </w:rPr>
              <w:t>Subsidies voor de deelname aan beurzen in het buitenland</w:t>
            </w:r>
          </w:p>
        </w:tc>
        <w:tc>
          <w:tcPr>
            <w:tcW w:w="1020" w:type="dxa"/>
            <w:tcBorders>
              <w:top w:val="dotted" w:sz="4" w:space="0" w:color="auto"/>
              <w:bottom w:val="dotted" w:sz="4" w:space="0" w:color="auto"/>
            </w:tcBorders>
            <w:shd w:val="clear" w:color="auto" w:fill="auto"/>
          </w:tcPr>
          <w:p w14:paraId="65E8D76A" w14:textId="77777777" w:rsidR="000327E6" w:rsidRDefault="00CA7224" w:rsidP="000B3A67">
            <w:pPr>
              <w:jc w:val="center"/>
              <w:rPr>
                <w:rFonts w:eastAsia="Arial Unicode MS" w:cs="Arial"/>
              </w:rPr>
            </w:pPr>
            <w:r>
              <w:rPr>
                <w:rFonts w:eastAsia="Arial Unicode MS" w:cs="Arial"/>
              </w:rPr>
              <w:t>138</w:t>
            </w:r>
          </w:p>
        </w:tc>
        <w:tc>
          <w:tcPr>
            <w:tcW w:w="964" w:type="dxa"/>
            <w:tcBorders>
              <w:top w:val="dotted" w:sz="4" w:space="0" w:color="auto"/>
              <w:bottom w:val="dotted" w:sz="4" w:space="0" w:color="auto"/>
            </w:tcBorders>
            <w:shd w:val="clear" w:color="auto" w:fill="auto"/>
          </w:tcPr>
          <w:p w14:paraId="309CE8CE" w14:textId="77777777" w:rsidR="000327E6" w:rsidRDefault="00CA7224" w:rsidP="000B3A67">
            <w:pPr>
              <w:jc w:val="center"/>
              <w:rPr>
                <w:rFonts w:eastAsia="Arial Unicode MS" w:cs="Arial"/>
              </w:rPr>
            </w:pPr>
            <w:r>
              <w:rPr>
                <w:rFonts w:eastAsia="Arial Unicode MS" w:cs="Arial"/>
              </w:rPr>
              <w:t>190</w:t>
            </w:r>
          </w:p>
        </w:tc>
        <w:tc>
          <w:tcPr>
            <w:tcW w:w="964" w:type="dxa"/>
            <w:tcBorders>
              <w:top w:val="dotted" w:sz="4" w:space="0" w:color="auto"/>
              <w:bottom w:val="dotted" w:sz="4" w:space="0" w:color="auto"/>
            </w:tcBorders>
          </w:tcPr>
          <w:p w14:paraId="0E9C04E0" w14:textId="77777777" w:rsidR="000327E6" w:rsidRDefault="00CA7224" w:rsidP="000B3A67">
            <w:pPr>
              <w:jc w:val="center"/>
              <w:rPr>
                <w:rFonts w:eastAsia="Arial Unicode MS" w:cs="Arial"/>
              </w:rPr>
            </w:pPr>
            <w:r>
              <w:rPr>
                <w:rFonts w:eastAsia="Arial Unicode MS" w:cs="Arial"/>
              </w:rPr>
              <w:t>159</w:t>
            </w:r>
          </w:p>
        </w:tc>
        <w:tc>
          <w:tcPr>
            <w:tcW w:w="964" w:type="dxa"/>
            <w:tcBorders>
              <w:top w:val="dotted" w:sz="4" w:space="0" w:color="auto"/>
              <w:bottom w:val="dotted" w:sz="4" w:space="0" w:color="auto"/>
            </w:tcBorders>
          </w:tcPr>
          <w:p w14:paraId="1273B748" w14:textId="77777777" w:rsidR="000327E6" w:rsidRDefault="00CA7224" w:rsidP="000B3A67">
            <w:pPr>
              <w:jc w:val="center"/>
              <w:rPr>
                <w:rFonts w:eastAsia="Arial Unicode MS" w:cs="Arial"/>
              </w:rPr>
            </w:pPr>
            <w:r>
              <w:rPr>
                <w:rFonts w:eastAsia="Arial Unicode MS" w:cs="Arial"/>
              </w:rPr>
              <w:t>31</w:t>
            </w:r>
          </w:p>
        </w:tc>
        <w:tc>
          <w:tcPr>
            <w:tcW w:w="1276" w:type="dxa"/>
            <w:tcBorders>
              <w:top w:val="dotted" w:sz="4" w:space="0" w:color="auto"/>
              <w:bottom w:val="dotted" w:sz="4" w:space="0" w:color="auto"/>
            </w:tcBorders>
            <w:shd w:val="clear" w:color="auto" w:fill="auto"/>
          </w:tcPr>
          <w:p w14:paraId="7C4AF794" w14:textId="77777777" w:rsidR="000327E6" w:rsidRDefault="00CA7224" w:rsidP="000B3A67">
            <w:pPr>
              <w:jc w:val="right"/>
              <w:rPr>
                <w:rFonts w:eastAsia="Arial Unicode MS" w:cs="Arial"/>
              </w:rPr>
            </w:pPr>
            <w:r>
              <w:rPr>
                <w:rFonts w:eastAsia="Arial Unicode MS" w:cs="Arial"/>
              </w:rPr>
              <w:t>763.818</w:t>
            </w:r>
          </w:p>
        </w:tc>
      </w:tr>
      <w:tr w:rsidR="00D9438B" w14:paraId="14374124" w14:textId="77777777" w:rsidTr="000B3A67">
        <w:tc>
          <w:tcPr>
            <w:tcW w:w="4195" w:type="dxa"/>
            <w:tcBorders>
              <w:top w:val="dotted" w:sz="4" w:space="0" w:color="auto"/>
              <w:bottom w:val="dotted" w:sz="4" w:space="0" w:color="auto"/>
            </w:tcBorders>
          </w:tcPr>
          <w:p w14:paraId="69459399" w14:textId="77777777" w:rsidR="000327E6" w:rsidRPr="00274FA8" w:rsidRDefault="00CA7224" w:rsidP="000B3A67">
            <w:pPr>
              <w:rPr>
                <w:rFonts w:eastAsia="Arial Unicode MS" w:cs="Arial"/>
                <w:sz w:val="18"/>
                <w:lang w:val="nl-BE"/>
              </w:rPr>
            </w:pPr>
            <w:r>
              <w:rPr>
                <w:rFonts w:eastAsia="Arial" w:cs="Arial"/>
                <w:sz w:val="18"/>
                <w:szCs w:val="18"/>
                <w:bdr w:val="nil"/>
                <w:lang w:val="nl-BE"/>
              </w:rPr>
              <w:t>Subsidies voor de deelname aan offerteoproepen voor markten buiten de EU</w:t>
            </w:r>
          </w:p>
        </w:tc>
        <w:tc>
          <w:tcPr>
            <w:tcW w:w="1020" w:type="dxa"/>
            <w:tcBorders>
              <w:top w:val="dotted" w:sz="4" w:space="0" w:color="auto"/>
              <w:bottom w:val="dotted" w:sz="4" w:space="0" w:color="auto"/>
            </w:tcBorders>
            <w:shd w:val="clear" w:color="auto" w:fill="auto"/>
          </w:tcPr>
          <w:p w14:paraId="2D3C43ED" w14:textId="77777777" w:rsidR="000327E6" w:rsidRDefault="00CA7224" w:rsidP="000B3A67">
            <w:pPr>
              <w:jc w:val="center"/>
              <w:rPr>
                <w:rFonts w:eastAsia="Arial Unicode MS" w:cs="Arial"/>
              </w:rPr>
            </w:pPr>
            <w:r>
              <w:rPr>
                <w:rFonts w:eastAsia="Arial Unicode MS" w:cs="Arial"/>
              </w:rPr>
              <w:t>3</w:t>
            </w:r>
          </w:p>
        </w:tc>
        <w:tc>
          <w:tcPr>
            <w:tcW w:w="964" w:type="dxa"/>
            <w:tcBorders>
              <w:top w:val="dotted" w:sz="4" w:space="0" w:color="auto"/>
              <w:bottom w:val="dotted" w:sz="4" w:space="0" w:color="auto"/>
            </w:tcBorders>
            <w:shd w:val="clear" w:color="auto" w:fill="auto"/>
          </w:tcPr>
          <w:p w14:paraId="7C06B1C9" w14:textId="77777777" w:rsidR="000327E6" w:rsidRDefault="00CA7224" w:rsidP="000B3A67">
            <w:pPr>
              <w:jc w:val="center"/>
              <w:rPr>
                <w:rFonts w:eastAsia="Arial Unicode MS" w:cs="Arial"/>
              </w:rPr>
            </w:pPr>
            <w:r>
              <w:rPr>
                <w:rFonts w:eastAsia="Arial Unicode MS" w:cs="Arial"/>
              </w:rPr>
              <w:t>5</w:t>
            </w:r>
          </w:p>
        </w:tc>
        <w:tc>
          <w:tcPr>
            <w:tcW w:w="964" w:type="dxa"/>
            <w:tcBorders>
              <w:top w:val="dotted" w:sz="4" w:space="0" w:color="auto"/>
              <w:bottom w:val="dotted" w:sz="4" w:space="0" w:color="auto"/>
            </w:tcBorders>
          </w:tcPr>
          <w:p w14:paraId="27DF724B" w14:textId="77777777" w:rsidR="000327E6" w:rsidRDefault="00CA7224" w:rsidP="000B3A67">
            <w:pPr>
              <w:jc w:val="center"/>
              <w:rPr>
                <w:rFonts w:eastAsia="Arial Unicode MS" w:cs="Arial"/>
              </w:rPr>
            </w:pPr>
            <w:r>
              <w:rPr>
                <w:rFonts w:eastAsia="Arial Unicode MS" w:cs="Arial"/>
              </w:rPr>
              <w:t>3</w:t>
            </w:r>
          </w:p>
        </w:tc>
        <w:tc>
          <w:tcPr>
            <w:tcW w:w="964" w:type="dxa"/>
            <w:tcBorders>
              <w:top w:val="dotted" w:sz="4" w:space="0" w:color="auto"/>
              <w:bottom w:val="dotted" w:sz="4" w:space="0" w:color="auto"/>
            </w:tcBorders>
          </w:tcPr>
          <w:p w14:paraId="42306DE7" w14:textId="77777777" w:rsidR="000327E6" w:rsidRDefault="00CA7224" w:rsidP="000B3A67">
            <w:pPr>
              <w:jc w:val="center"/>
              <w:rPr>
                <w:rFonts w:eastAsia="Arial Unicode MS" w:cs="Arial"/>
              </w:rPr>
            </w:pPr>
            <w:r>
              <w:rPr>
                <w:rFonts w:eastAsia="Arial Unicode MS" w:cs="Arial"/>
              </w:rPr>
              <w:t>2</w:t>
            </w:r>
          </w:p>
        </w:tc>
        <w:tc>
          <w:tcPr>
            <w:tcW w:w="1276" w:type="dxa"/>
            <w:tcBorders>
              <w:top w:val="dotted" w:sz="4" w:space="0" w:color="auto"/>
              <w:bottom w:val="dotted" w:sz="4" w:space="0" w:color="auto"/>
            </w:tcBorders>
            <w:shd w:val="clear" w:color="auto" w:fill="auto"/>
          </w:tcPr>
          <w:p w14:paraId="56F51BC5" w14:textId="77777777" w:rsidR="000327E6" w:rsidRDefault="00CA7224" w:rsidP="000B3A67">
            <w:pPr>
              <w:jc w:val="right"/>
              <w:rPr>
                <w:rFonts w:eastAsia="Arial Unicode MS" w:cs="Arial"/>
              </w:rPr>
            </w:pPr>
            <w:r>
              <w:rPr>
                <w:rFonts w:eastAsia="Arial Unicode MS" w:cs="Arial"/>
              </w:rPr>
              <w:t>7.880</w:t>
            </w:r>
          </w:p>
        </w:tc>
      </w:tr>
      <w:tr w:rsidR="00D9438B" w14:paraId="3317F2B7" w14:textId="77777777" w:rsidTr="000B3A67">
        <w:tc>
          <w:tcPr>
            <w:tcW w:w="4195" w:type="dxa"/>
            <w:tcBorders>
              <w:top w:val="dotted" w:sz="4" w:space="0" w:color="auto"/>
              <w:bottom w:val="dotted" w:sz="4" w:space="0" w:color="auto"/>
            </w:tcBorders>
          </w:tcPr>
          <w:p w14:paraId="26CABD20" w14:textId="77777777" w:rsidR="000327E6" w:rsidRPr="00274FA8" w:rsidRDefault="00CA7224" w:rsidP="000B3A67">
            <w:pPr>
              <w:rPr>
                <w:rFonts w:eastAsia="Arial Unicode MS" w:cs="Arial"/>
                <w:sz w:val="18"/>
                <w:lang w:val="nl-BE"/>
              </w:rPr>
            </w:pPr>
            <w:r>
              <w:rPr>
                <w:rFonts w:eastAsia="Arial" w:cs="Arial"/>
                <w:sz w:val="18"/>
                <w:szCs w:val="18"/>
                <w:bdr w:val="nil"/>
                <w:lang w:val="nl-BE"/>
              </w:rPr>
              <w:t>Subsidies voor het openen van een prospectiekantoor buiten de EU</w:t>
            </w:r>
          </w:p>
        </w:tc>
        <w:tc>
          <w:tcPr>
            <w:tcW w:w="1020" w:type="dxa"/>
            <w:tcBorders>
              <w:top w:val="dotted" w:sz="4" w:space="0" w:color="auto"/>
              <w:bottom w:val="dotted" w:sz="4" w:space="0" w:color="auto"/>
            </w:tcBorders>
            <w:shd w:val="clear" w:color="auto" w:fill="auto"/>
          </w:tcPr>
          <w:p w14:paraId="4AC62D32" w14:textId="77777777" w:rsidR="000327E6" w:rsidRDefault="00CA7224" w:rsidP="000B3A67">
            <w:pPr>
              <w:jc w:val="center"/>
              <w:rPr>
                <w:rFonts w:eastAsia="Arial Unicode MS" w:cs="Arial"/>
              </w:rPr>
            </w:pPr>
            <w:r>
              <w:rPr>
                <w:rFonts w:eastAsia="Arial Unicode MS" w:cs="Arial"/>
              </w:rPr>
              <w:t>2</w:t>
            </w:r>
          </w:p>
        </w:tc>
        <w:tc>
          <w:tcPr>
            <w:tcW w:w="964" w:type="dxa"/>
            <w:tcBorders>
              <w:top w:val="dotted" w:sz="4" w:space="0" w:color="auto"/>
              <w:bottom w:val="dotted" w:sz="4" w:space="0" w:color="auto"/>
            </w:tcBorders>
            <w:shd w:val="clear" w:color="auto" w:fill="auto"/>
          </w:tcPr>
          <w:p w14:paraId="2FC0B653" w14:textId="77777777" w:rsidR="000327E6" w:rsidRDefault="00CA7224" w:rsidP="000B3A67">
            <w:pPr>
              <w:jc w:val="center"/>
              <w:rPr>
                <w:rFonts w:eastAsia="Arial Unicode MS" w:cs="Arial"/>
              </w:rPr>
            </w:pPr>
            <w:r>
              <w:rPr>
                <w:rFonts w:eastAsia="Arial Unicode MS" w:cs="Arial"/>
              </w:rPr>
              <w:t>2</w:t>
            </w:r>
          </w:p>
        </w:tc>
        <w:tc>
          <w:tcPr>
            <w:tcW w:w="964" w:type="dxa"/>
            <w:tcBorders>
              <w:top w:val="dotted" w:sz="4" w:space="0" w:color="auto"/>
              <w:bottom w:val="dotted" w:sz="4" w:space="0" w:color="auto"/>
            </w:tcBorders>
          </w:tcPr>
          <w:p w14:paraId="0F1F5BDB" w14:textId="77777777" w:rsidR="000327E6" w:rsidRDefault="00CA7224"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14:paraId="4113A1E5" w14:textId="77777777" w:rsidR="000327E6" w:rsidRDefault="00CA7224" w:rsidP="000B3A67">
            <w:pPr>
              <w:jc w:val="center"/>
              <w:rPr>
                <w:rFonts w:eastAsia="Arial Unicode MS" w:cs="Arial"/>
              </w:rPr>
            </w:pPr>
            <w:r>
              <w:rPr>
                <w:rFonts w:eastAsia="Arial Unicode MS" w:cs="Arial"/>
              </w:rPr>
              <w:t>1</w:t>
            </w:r>
          </w:p>
        </w:tc>
        <w:tc>
          <w:tcPr>
            <w:tcW w:w="1276" w:type="dxa"/>
            <w:tcBorders>
              <w:top w:val="dotted" w:sz="4" w:space="0" w:color="auto"/>
              <w:bottom w:val="dotted" w:sz="4" w:space="0" w:color="auto"/>
            </w:tcBorders>
            <w:shd w:val="clear" w:color="auto" w:fill="auto"/>
          </w:tcPr>
          <w:p w14:paraId="2936B705" w14:textId="77777777" w:rsidR="000327E6" w:rsidRDefault="00CA7224" w:rsidP="000B3A67">
            <w:pPr>
              <w:jc w:val="right"/>
              <w:rPr>
                <w:rFonts w:eastAsia="Arial Unicode MS" w:cs="Arial"/>
              </w:rPr>
            </w:pPr>
            <w:r>
              <w:rPr>
                <w:rFonts w:eastAsia="Arial Unicode MS" w:cs="Arial"/>
              </w:rPr>
              <w:t>18.000</w:t>
            </w:r>
          </w:p>
        </w:tc>
      </w:tr>
      <w:tr w:rsidR="00D9438B" w14:paraId="628F98F7" w14:textId="77777777" w:rsidTr="000B3A67">
        <w:tc>
          <w:tcPr>
            <w:tcW w:w="4195" w:type="dxa"/>
            <w:tcBorders>
              <w:top w:val="dotted" w:sz="4" w:space="0" w:color="auto"/>
              <w:bottom w:val="dotted" w:sz="4" w:space="0" w:color="auto"/>
            </w:tcBorders>
          </w:tcPr>
          <w:p w14:paraId="38C71D4A" w14:textId="77777777" w:rsidR="000327E6" w:rsidRPr="00274FA8" w:rsidRDefault="00CA7224" w:rsidP="000B3A67">
            <w:pPr>
              <w:rPr>
                <w:rFonts w:eastAsia="Arial Unicode MS" w:cs="Arial"/>
                <w:sz w:val="18"/>
                <w:lang w:val="nl-BE"/>
              </w:rPr>
            </w:pPr>
            <w:r>
              <w:rPr>
                <w:rFonts w:eastAsia="Arial" w:cs="Arial"/>
                <w:sz w:val="18"/>
                <w:szCs w:val="18"/>
                <w:bdr w:val="nil"/>
                <w:lang w:val="nl-BE"/>
              </w:rPr>
              <w:t>Subsidies om een beroep te doen op externe consultants voor het deponeren van merken, de registratie en de certificering in het buitenland</w:t>
            </w:r>
          </w:p>
        </w:tc>
        <w:tc>
          <w:tcPr>
            <w:tcW w:w="1020" w:type="dxa"/>
            <w:tcBorders>
              <w:top w:val="dotted" w:sz="4" w:space="0" w:color="auto"/>
              <w:bottom w:val="dotted" w:sz="4" w:space="0" w:color="auto"/>
            </w:tcBorders>
            <w:shd w:val="clear" w:color="auto" w:fill="auto"/>
          </w:tcPr>
          <w:p w14:paraId="49BB6C4F" w14:textId="77777777" w:rsidR="000327E6" w:rsidRDefault="00CA7224" w:rsidP="000B3A67">
            <w:pPr>
              <w:jc w:val="center"/>
              <w:rPr>
                <w:rFonts w:eastAsia="Arial Unicode MS" w:cs="Arial"/>
              </w:rPr>
            </w:pPr>
            <w:r>
              <w:rPr>
                <w:rFonts w:eastAsia="Arial Unicode MS" w:cs="Arial"/>
              </w:rPr>
              <w:t>32</w:t>
            </w:r>
          </w:p>
        </w:tc>
        <w:tc>
          <w:tcPr>
            <w:tcW w:w="964" w:type="dxa"/>
            <w:tcBorders>
              <w:top w:val="dotted" w:sz="4" w:space="0" w:color="auto"/>
              <w:bottom w:val="dotted" w:sz="4" w:space="0" w:color="auto"/>
            </w:tcBorders>
            <w:shd w:val="clear" w:color="auto" w:fill="auto"/>
          </w:tcPr>
          <w:p w14:paraId="3636F707" w14:textId="77777777" w:rsidR="000327E6" w:rsidRDefault="00CA7224" w:rsidP="000B3A67">
            <w:pPr>
              <w:jc w:val="center"/>
              <w:rPr>
                <w:rFonts w:eastAsia="Arial Unicode MS" w:cs="Arial"/>
              </w:rPr>
            </w:pPr>
            <w:r>
              <w:rPr>
                <w:rFonts w:eastAsia="Arial Unicode MS" w:cs="Arial"/>
              </w:rPr>
              <w:t>33</w:t>
            </w:r>
          </w:p>
        </w:tc>
        <w:tc>
          <w:tcPr>
            <w:tcW w:w="964" w:type="dxa"/>
            <w:tcBorders>
              <w:top w:val="dotted" w:sz="4" w:space="0" w:color="auto"/>
              <w:bottom w:val="dotted" w:sz="4" w:space="0" w:color="auto"/>
            </w:tcBorders>
          </w:tcPr>
          <w:p w14:paraId="75AFA9B2" w14:textId="77777777" w:rsidR="000327E6" w:rsidRDefault="00CA7224" w:rsidP="000B3A67">
            <w:pPr>
              <w:jc w:val="center"/>
              <w:rPr>
                <w:rFonts w:eastAsia="Arial Unicode MS" w:cs="Arial"/>
              </w:rPr>
            </w:pPr>
            <w:r>
              <w:rPr>
                <w:rFonts w:eastAsia="Arial Unicode MS" w:cs="Arial"/>
              </w:rPr>
              <w:t>22</w:t>
            </w:r>
          </w:p>
        </w:tc>
        <w:tc>
          <w:tcPr>
            <w:tcW w:w="964" w:type="dxa"/>
            <w:tcBorders>
              <w:top w:val="dotted" w:sz="4" w:space="0" w:color="auto"/>
              <w:bottom w:val="dotted" w:sz="4" w:space="0" w:color="auto"/>
            </w:tcBorders>
          </w:tcPr>
          <w:p w14:paraId="6F0E0FEA" w14:textId="77777777" w:rsidR="000327E6" w:rsidRDefault="00CA7224" w:rsidP="000B3A67">
            <w:pPr>
              <w:jc w:val="center"/>
              <w:rPr>
                <w:rFonts w:eastAsia="Arial Unicode MS" w:cs="Arial"/>
              </w:rPr>
            </w:pPr>
            <w:r>
              <w:rPr>
                <w:rFonts w:eastAsia="Arial Unicode MS" w:cs="Arial"/>
              </w:rPr>
              <w:t>11</w:t>
            </w:r>
          </w:p>
        </w:tc>
        <w:tc>
          <w:tcPr>
            <w:tcW w:w="1276" w:type="dxa"/>
            <w:tcBorders>
              <w:top w:val="dotted" w:sz="4" w:space="0" w:color="auto"/>
              <w:bottom w:val="dotted" w:sz="4" w:space="0" w:color="auto"/>
            </w:tcBorders>
            <w:shd w:val="clear" w:color="auto" w:fill="auto"/>
          </w:tcPr>
          <w:p w14:paraId="098586C3" w14:textId="77777777" w:rsidR="000327E6" w:rsidRDefault="00CA7224" w:rsidP="000B3A67">
            <w:pPr>
              <w:jc w:val="right"/>
              <w:rPr>
                <w:rFonts w:eastAsia="Arial Unicode MS" w:cs="Arial"/>
              </w:rPr>
            </w:pPr>
            <w:r>
              <w:rPr>
                <w:rFonts w:eastAsia="Arial Unicode MS" w:cs="Arial"/>
              </w:rPr>
              <w:t>53.420</w:t>
            </w:r>
          </w:p>
        </w:tc>
      </w:tr>
      <w:tr w:rsidR="00D9438B" w14:paraId="1ABCAC83" w14:textId="77777777" w:rsidTr="000B3A67">
        <w:tc>
          <w:tcPr>
            <w:tcW w:w="4195" w:type="dxa"/>
            <w:tcBorders>
              <w:top w:val="dotted" w:sz="4" w:space="0" w:color="auto"/>
              <w:bottom w:val="dotted" w:sz="4" w:space="0" w:color="auto"/>
            </w:tcBorders>
          </w:tcPr>
          <w:p w14:paraId="39EC296D" w14:textId="77777777" w:rsidR="000327E6" w:rsidRPr="00274FA8" w:rsidRDefault="00CA7224" w:rsidP="000B3A67">
            <w:pPr>
              <w:rPr>
                <w:rFonts w:eastAsia="Arial Unicode MS" w:cs="Arial"/>
                <w:sz w:val="18"/>
                <w:lang w:val="nl-BE"/>
              </w:rPr>
            </w:pPr>
            <w:r>
              <w:rPr>
                <w:rFonts w:eastAsia="Arial" w:cs="Arial"/>
                <w:sz w:val="18"/>
                <w:szCs w:val="18"/>
                <w:bdr w:val="nil"/>
                <w:lang w:val="nl-BE"/>
              </w:rPr>
              <w:t>Subsidies voor een aanwerving in het kader van een specifiek exportgerelateerd project</w:t>
            </w:r>
          </w:p>
        </w:tc>
        <w:tc>
          <w:tcPr>
            <w:tcW w:w="1020" w:type="dxa"/>
            <w:tcBorders>
              <w:top w:val="dotted" w:sz="4" w:space="0" w:color="auto"/>
              <w:bottom w:val="dotted" w:sz="4" w:space="0" w:color="auto"/>
            </w:tcBorders>
            <w:shd w:val="clear" w:color="auto" w:fill="auto"/>
          </w:tcPr>
          <w:p w14:paraId="33FE1171" w14:textId="77777777" w:rsidR="000327E6" w:rsidRDefault="00CA7224" w:rsidP="000B3A67">
            <w:pPr>
              <w:jc w:val="center"/>
              <w:rPr>
                <w:rFonts w:eastAsia="Arial Unicode MS" w:cs="Arial"/>
              </w:rPr>
            </w:pPr>
            <w:r>
              <w:rPr>
                <w:rFonts w:eastAsia="Arial Unicode MS" w:cs="Arial"/>
              </w:rPr>
              <w:t>32</w:t>
            </w:r>
          </w:p>
        </w:tc>
        <w:tc>
          <w:tcPr>
            <w:tcW w:w="964" w:type="dxa"/>
            <w:tcBorders>
              <w:top w:val="dotted" w:sz="4" w:space="0" w:color="auto"/>
              <w:bottom w:val="dotted" w:sz="4" w:space="0" w:color="auto"/>
            </w:tcBorders>
            <w:shd w:val="clear" w:color="auto" w:fill="auto"/>
          </w:tcPr>
          <w:p w14:paraId="34EFE389" w14:textId="77777777" w:rsidR="000327E6" w:rsidRDefault="00CA7224" w:rsidP="000B3A67">
            <w:pPr>
              <w:jc w:val="center"/>
              <w:rPr>
                <w:rFonts w:eastAsia="Arial Unicode MS" w:cs="Arial"/>
              </w:rPr>
            </w:pPr>
            <w:r>
              <w:rPr>
                <w:rFonts w:eastAsia="Arial Unicode MS" w:cs="Arial"/>
              </w:rPr>
              <w:t>35</w:t>
            </w:r>
          </w:p>
        </w:tc>
        <w:tc>
          <w:tcPr>
            <w:tcW w:w="964" w:type="dxa"/>
            <w:tcBorders>
              <w:top w:val="dotted" w:sz="4" w:space="0" w:color="auto"/>
              <w:bottom w:val="dotted" w:sz="4" w:space="0" w:color="auto"/>
            </w:tcBorders>
          </w:tcPr>
          <w:p w14:paraId="71F8BD2F" w14:textId="77777777" w:rsidR="000327E6" w:rsidRDefault="00CA7224" w:rsidP="000B3A67">
            <w:pPr>
              <w:jc w:val="center"/>
              <w:rPr>
                <w:rFonts w:eastAsia="Arial Unicode MS" w:cs="Arial"/>
              </w:rPr>
            </w:pPr>
            <w:r>
              <w:rPr>
                <w:rFonts w:eastAsia="Arial Unicode MS" w:cs="Arial"/>
              </w:rPr>
              <w:t>24</w:t>
            </w:r>
          </w:p>
        </w:tc>
        <w:tc>
          <w:tcPr>
            <w:tcW w:w="964" w:type="dxa"/>
            <w:tcBorders>
              <w:top w:val="dotted" w:sz="4" w:space="0" w:color="auto"/>
              <w:bottom w:val="dotted" w:sz="4" w:space="0" w:color="auto"/>
            </w:tcBorders>
          </w:tcPr>
          <w:p w14:paraId="6E7E99AD" w14:textId="77777777" w:rsidR="000327E6" w:rsidRDefault="00CA7224" w:rsidP="000B3A67">
            <w:pPr>
              <w:jc w:val="center"/>
              <w:rPr>
                <w:rFonts w:eastAsia="Arial Unicode MS" w:cs="Arial"/>
              </w:rPr>
            </w:pPr>
            <w:r>
              <w:rPr>
                <w:rFonts w:eastAsia="Arial Unicode MS" w:cs="Arial"/>
              </w:rPr>
              <w:t>11</w:t>
            </w:r>
          </w:p>
        </w:tc>
        <w:tc>
          <w:tcPr>
            <w:tcW w:w="1276" w:type="dxa"/>
            <w:tcBorders>
              <w:top w:val="dotted" w:sz="4" w:space="0" w:color="auto"/>
              <w:bottom w:val="dotted" w:sz="4" w:space="0" w:color="auto"/>
            </w:tcBorders>
            <w:shd w:val="clear" w:color="auto" w:fill="auto"/>
          </w:tcPr>
          <w:p w14:paraId="09DA6761" w14:textId="77777777" w:rsidR="000327E6" w:rsidRDefault="00CA7224" w:rsidP="000B3A67">
            <w:pPr>
              <w:jc w:val="right"/>
              <w:rPr>
                <w:rFonts w:eastAsia="Arial Unicode MS" w:cs="Arial"/>
              </w:rPr>
            </w:pPr>
            <w:r>
              <w:rPr>
                <w:rFonts w:eastAsia="Arial Unicode MS" w:cs="Arial"/>
              </w:rPr>
              <w:t>480.000</w:t>
            </w:r>
          </w:p>
        </w:tc>
      </w:tr>
      <w:tr w:rsidR="00D9438B" w14:paraId="319C633D" w14:textId="77777777" w:rsidTr="000B3A67">
        <w:tc>
          <w:tcPr>
            <w:tcW w:w="4195" w:type="dxa"/>
            <w:tcBorders>
              <w:top w:val="dotted" w:sz="4" w:space="0" w:color="auto"/>
              <w:bottom w:val="dotted" w:sz="4" w:space="0" w:color="auto"/>
            </w:tcBorders>
          </w:tcPr>
          <w:p w14:paraId="5332E0E0" w14:textId="77777777" w:rsidR="000327E6" w:rsidRPr="00274FA8" w:rsidRDefault="00CA7224" w:rsidP="000B3A67">
            <w:pPr>
              <w:jc w:val="left"/>
              <w:rPr>
                <w:rFonts w:eastAsia="Arial Unicode MS" w:cs="Arial"/>
                <w:sz w:val="18"/>
                <w:lang w:val="nl-BE"/>
              </w:rPr>
            </w:pPr>
            <w:r>
              <w:rPr>
                <w:rFonts w:eastAsia="Arial" w:cs="Arial"/>
                <w:sz w:val="18"/>
                <w:szCs w:val="18"/>
                <w:bdr w:val="nil"/>
                <w:lang w:val="nl-BE"/>
              </w:rPr>
              <w:lastRenderedPageBreak/>
              <w:t>Subsidies voor het uitnodigen op het grondgebied van het BHG van prospecten uit markten buiten de EU</w:t>
            </w:r>
          </w:p>
        </w:tc>
        <w:tc>
          <w:tcPr>
            <w:tcW w:w="1020" w:type="dxa"/>
            <w:tcBorders>
              <w:top w:val="dotted" w:sz="4" w:space="0" w:color="auto"/>
              <w:bottom w:val="dotted" w:sz="4" w:space="0" w:color="auto"/>
            </w:tcBorders>
            <w:shd w:val="clear" w:color="auto" w:fill="auto"/>
          </w:tcPr>
          <w:p w14:paraId="61E9CF8F" w14:textId="77777777" w:rsidR="000327E6" w:rsidRDefault="00CA7224"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shd w:val="clear" w:color="auto" w:fill="auto"/>
          </w:tcPr>
          <w:p w14:paraId="61CC8726" w14:textId="77777777" w:rsidR="000327E6" w:rsidRDefault="00CA7224"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14:paraId="7E69B3B6" w14:textId="77777777" w:rsidR="000327E6" w:rsidRDefault="00CA7224"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14:paraId="38205770" w14:textId="77777777" w:rsidR="000327E6" w:rsidRDefault="00CA7224"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4BC72327" w14:textId="77777777" w:rsidR="000327E6" w:rsidRDefault="00CA7224" w:rsidP="000B3A67">
            <w:pPr>
              <w:jc w:val="right"/>
              <w:rPr>
                <w:rFonts w:eastAsia="Arial Unicode MS" w:cs="Arial"/>
              </w:rPr>
            </w:pPr>
            <w:r>
              <w:rPr>
                <w:rFonts w:eastAsia="Arial Unicode MS" w:cs="Arial"/>
              </w:rPr>
              <w:t>740</w:t>
            </w:r>
          </w:p>
        </w:tc>
      </w:tr>
      <w:tr w:rsidR="00D9438B" w14:paraId="72C1B5B1" w14:textId="77777777" w:rsidTr="000B3A67">
        <w:tc>
          <w:tcPr>
            <w:tcW w:w="4195" w:type="dxa"/>
            <w:tcBorders>
              <w:top w:val="single" w:sz="18" w:space="0" w:color="auto"/>
              <w:bottom w:val="single" w:sz="18" w:space="0" w:color="auto"/>
            </w:tcBorders>
          </w:tcPr>
          <w:p w14:paraId="5797ED5B" w14:textId="77777777" w:rsidR="000327E6" w:rsidRPr="00262071" w:rsidRDefault="00CA7224" w:rsidP="000B3A67">
            <w:pPr>
              <w:rPr>
                <w:rFonts w:eastAsia="Arial Unicode MS" w:cs="Arial"/>
                <w:bCs/>
              </w:rPr>
            </w:pPr>
            <w:r>
              <w:rPr>
                <w:rFonts w:eastAsia="Arial" w:cs="Arial"/>
                <w:bCs/>
                <w:szCs w:val="20"/>
                <w:bdr w:val="nil"/>
                <w:lang w:val="nl-BE"/>
              </w:rPr>
              <w:t>TOTAAL</w:t>
            </w:r>
          </w:p>
        </w:tc>
        <w:tc>
          <w:tcPr>
            <w:tcW w:w="1020" w:type="dxa"/>
            <w:tcBorders>
              <w:top w:val="single" w:sz="18" w:space="0" w:color="auto"/>
              <w:bottom w:val="single" w:sz="18" w:space="0" w:color="auto"/>
            </w:tcBorders>
            <w:shd w:val="clear" w:color="auto" w:fill="auto"/>
          </w:tcPr>
          <w:p w14:paraId="7A799FDC" w14:textId="77777777" w:rsidR="000327E6" w:rsidRPr="00262071" w:rsidRDefault="00CA7224" w:rsidP="000B3A67">
            <w:pPr>
              <w:jc w:val="center"/>
              <w:rPr>
                <w:rFonts w:eastAsia="Arial Unicode MS" w:cs="Arial"/>
                <w:bCs/>
              </w:rPr>
            </w:pPr>
            <w:r>
              <w:rPr>
                <w:rFonts w:eastAsia="Arial Unicode MS" w:cs="Arial"/>
                <w:bCs/>
              </w:rPr>
              <w:t>415</w:t>
            </w:r>
          </w:p>
        </w:tc>
        <w:tc>
          <w:tcPr>
            <w:tcW w:w="964" w:type="dxa"/>
            <w:tcBorders>
              <w:top w:val="single" w:sz="18" w:space="0" w:color="auto"/>
              <w:bottom w:val="single" w:sz="18" w:space="0" w:color="auto"/>
            </w:tcBorders>
            <w:shd w:val="clear" w:color="auto" w:fill="auto"/>
          </w:tcPr>
          <w:p w14:paraId="26F6B907" w14:textId="77777777" w:rsidR="000327E6" w:rsidRPr="00262071" w:rsidRDefault="00CA7224" w:rsidP="000B3A67">
            <w:pPr>
              <w:jc w:val="center"/>
              <w:rPr>
                <w:rFonts w:eastAsia="Arial Unicode MS" w:cs="Arial"/>
                <w:bCs/>
              </w:rPr>
            </w:pPr>
            <w:r>
              <w:rPr>
                <w:rFonts w:eastAsia="Arial Unicode MS" w:cs="Arial"/>
                <w:bCs/>
              </w:rPr>
              <w:t>526</w:t>
            </w:r>
          </w:p>
        </w:tc>
        <w:tc>
          <w:tcPr>
            <w:tcW w:w="964" w:type="dxa"/>
            <w:tcBorders>
              <w:top w:val="single" w:sz="18" w:space="0" w:color="auto"/>
              <w:bottom w:val="single" w:sz="18" w:space="0" w:color="auto"/>
            </w:tcBorders>
          </w:tcPr>
          <w:p w14:paraId="62250FFE" w14:textId="77777777" w:rsidR="000327E6" w:rsidRPr="00262071" w:rsidRDefault="00CA7224" w:rsidP="000B3A67">
            <w:pPr>
              <w:jc w:val="center"/>
              <w:rPr>
                <w:rFonts w:eastAsia="Arial Unicode MS" w:cs="Arial"/>
                <w:bCs/>
              </w:rPr>
            </w:pPr>
            <w:r>
              <w:rPr>
                <w:rFonts w:eastAsia="Arial Unicode MS" w:cs="Arial"/>
                <w:bCs/>
              </w:rPr>
              <w:t>406</w:t>
            </w:r>
          </w:p>
        </w:tc>
        <w:tc>
          <w:tcPr>
            <w:tcW w:w="964" w:type="dxa"/>
            <w:tcBorders>
              <w:top w:val="single" w:sz="18" w:space="0" w:color="auto"/>
              <w:bottom w:val="single" w:sz="18" w:space="0" w:color="auto"/>
            </w:tcBorders>
          </w:tcPr>
          <w:p w14:paraId="42E363EE" w14:textId="77777777" w:rsidR="000327E6" w:rsidRPr="00262071" w:rsidRDefault="00CA7224" w:rsidP="000B3A67">
            <w:pPr>
              <w:jc w:val="center"/>
              <w:rPr>
                <w:rFonts w:eastAsia="Arial Unicode MS" w:cs="Arial"/>
                <w:bCs/>
              </w:rPr>
            </w:pPr>
            <w:r>
              <w:rPr>
                <w:rFonts w:eastAsia="Arial Unicode MS" w:cs="Arial"/>
                <w:bCs/>
              </w:rPr>
              <w:t>120</w:t>
            </w:r>
          </w:p>
        </w:tc>
        <w:tc>
          <w:tcPr>
            <w:tcW w:w="1276" w:type="dxa"/>
            <w:tcBorders>
              <w:top w:val="single" w:sz="18" w:space="0" w:color="auto"/>
              <w:bottom w:val="single" w:sz="18" w:space="0" w:color="auto"/>
            </w:tcBorders>
            <w:shd w:val="clear" w:color="auto" w:fill="auto"/>
          </w:tcPr>
          <w:p w14:paraId="287D8771" w14:textId="77777777" w:rsidR="000327E6" w:rsidRPr="00262071" w:rsidRDefault="00CA7224" w:rsidP="000B3A67">
            <w:pPr>
              <w:jc w:val="center"/>
              <w:rPr>
                <w:rFonts w:eastAsia="Arial Unicode MS" w:cs="Arial"/>
                <w:bCs/>
              </w:rPr>
            </w:pPr>
            <w:r>
              <w:rPr>
                <w:rFonts w:eastAsia="Arial Unicode MS" w:cs="Arial"/>
                <w:bCs/>
              </w:rPr>
              <w:t>1.813.281</w:t>
            </w:r>
          </w:p>
        </w:tc>
      </w:tr>
    </w:tbl>
    <w:p w14:paraId="0C64379F" w14:textId="77777777" w:rsidR="000327E6" w:rsidRDefault="000327E6" w:rsidP="000327E6">
      <w:pPr>
        <w:rPr>
          <w:rFonts w:cs="Arial"/>
        </w:rPr>
      </w:pPr>
    </w:p>
    <w:p w14:paraId="7BB68D06" w14:textId="77777777" w:rsidR="000327E6" w:rsidRPr="00262071" w:rsidRDefault="00CA7224" w:rsidP="008155D0">
      <w:pPr>
        <w:jc w:val="center"/>
        <w:rPr>
          <w:rFonts w:cs="Arial"/>
        </w:rPr>
      </w:pPr>
      <w:r>
        <w:rPr>
          <w:rFonts w:cs="Arial"/>
          <w:noProof/>
          <w:lang w:eastAsia="fr-BE"/>
        </w:rPr>
        <w:drawing>
          <wp:inline distT="0" distB="0" distL="0" distR="0" wp14:anchorId="5A242594" wp14:editId="26CCE37D">
            <wp:extent cx="3771900" cy="1809750"/>
            <wp:effectExtent l="0" t="0" r="0" b="0"/>
            <wp:docPr id="53" name="Graphique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54D1D36" w14:textId="77777777" w:rsidR="000327E6" w:rsidRPr="00262071" w:rsidRDefault="00CA7224" w:rsidP="00681AEC">
      <w:pPr>
        <w:pStyle w:val="Heading2"/>
        <w:rPr>
          <w:rFonts w:eastAsia="Arial Unicode MS"/>
        </w:rPr>
      </w:pPr>
      <w:bookmarkStart w:id="132" w:name="_Toc95404309"/>
      <w:bookmarkStart w:id="133" w:name="_Toc96421441"/>
      <w:r>
        <w:rPr>
          <w:rFonts w:eastAsia="Arial" w:cs="Arial"/>
          <w:bdr w:val="nil"/>
          <w:lang w:val="nl-BE"/>
        </w:rPr>
        <w:t>Wettelijke basis</w:t>
      </w:r>
      <w:bookmarkEnd w:id="132"/>
      <w:bookmarkEnd w:id="133"/>
    </w:p>
    <w:p w14:paraId="1A66682D" w14:textId="77777777" w:rsidR="000327E6" w:rsidRPr="00274FA8" w:rsidRDefault="00CA7224" w:rsidP="000327E6">
      <w:pPr>
        <w:rPr>
          <w:rFonts w:eastAsia="Arial Unicode MS" w:cs="Arial"/>
          <w:lang w:val="nl-BE"/>
        </w:rPr>
      </w:pPr>
      <w:r>
        <w:rPr>
          <w:rFonts w:eastAsia="Arial" w:cs="Arial"/>
          <w:szCs w:val="20"/>
          <w:bdr w:val="nil"/>
          <w:lang w:val="nl-BE"/>
        </w:rPr>
        <w:t>Ordonnantie van 13 januari 1994 betreffende de bevordering van de buitenlandse handel en de aantrekking van buitenlandse investeringen van het Brussels Hoofdstedelijk Gewest.</w:t>
      </w:r>
    </w:p>
    <w:p w14:paraId="65B74BBB" w14:textId="77777777" w:rsidR="000327E6" w:rsidRPr="00274FA8" w:rsidRDefault="00CA7224" w:rsidP="000327E6">
      <w:pPr>
        <w:rPr>
          <w:rFonts w:eastAsia="Arial Unicode MS" w:cs="Arial"/>
          <w:lang w:val="nl-BE"/>
        </w:rPr>
      </w:pPr>
      <w:r>
        <w:rPr>
          <w:rFonts w:eastAsia="Arial" w:cs="Arial"/>
          <w:szCs w:val="20"/>
          <w:bdr w:val="nil"/>
          <w:lang w:val="nl-BE"/>
        </w:rPr>
        <w:t>Besluit van de Brusselse Hoofdstedelijke Regering van 19 juli 2017 houdende uitvoering van voornoemde ordonnantie.</w:t>
      </w:r>
    </w:p>
    <w:p w14:paraId="43E1266A" w14:textId="77777777" w:rsidR="000327E6" w:rsidRPr="004A2548" w:rsidRDefault="00CA7224" w:rsidP="00681AEC">
      <w:pPr>
        <w:pStyle w:val="Heading2"/>
        <w:rPr>
          <w:rFonts w:eastAsia="Arial Unicode MS"/>
        </w:rPr>
      </w:pPr>
      <w:bookmarkStart w:id="134" w:name="_Toc95404310"/>
      <w:bookmarkStart w:id="135" w:name="_Toc96421442"/>
      <w:r>
        <w:rPr>
          <w:rFonts w:eastAsia="Arial" w:cs="Arial"/>
          <w:bdr w:val="nil"/>
          <w:lang w:val="nl-BE"/>
        </w:rPr>
        <w:t>Vaststellingen</w:t>
      </w:r>
      <w:bookmarkEnd w:id="134"/>
      <w:bookmarkEnd w:id="135"/>
    </w:p>
    <w:p w14:paraId="2F8B9669" w14:textId="77777777" w:rsidR="004A2548" w:rsidRPr="00274FA8" w:rsidRDefault="00CA7224" w:rsidP="004A2548">
      <w:pPr>
        <w:rPr>
          <w:lang w:val="nl-BE"/>
        </w:rPr>
      </w:pPr>
      <w:r>
        <w:rPr>
          <w:rFonts w:eastAsia="Arial" w:cs="Arial"/>
          <w:szCs w:val="20"/>
          <w:bdr w:val="nil"/>
          <w:lang w:val="nl-BE"/>
        </w:rPr>
        <w:t>Over 526 dossiers werd een beslissing genomen in 2020, waarvan 406 positief werden beslist, d.w.z. een toekenningspercentage van 77%.</w:t>
      </w:r>
    </w:p>
    <w:p w14:paraId="1916152F" w14:textId="77777777" w:rsidR="006B4351" w:rsidRPr="00274FA8" w:rsidRDefault="00CA7224" w:rsidP="000327E6">
      <w:pPr>
        <w:rPr>
          <w:rFonts w:eastAsia="Arial Unicode MS" w:cs="Arial"/>
          <w:lang w:val="nl-BE"/>
        </w:rPr>
      </w:pPr>
      <w:r>
        <w:rPr>
          <w:rFonts w:eastAsia="Arial" w:cs="Arial"/>
          <w:szCs w:val="20"/>
          <w:bdr w:val="nil"/>
          <w:lang w:val="nl-BE"/>
        </w:rPr>
        <w:t>Tussen 2019 en 2020 zien we bij het aantal ingediende dossiers een aanzienlijke daling met 60% (1.034 aanvragen in 2019, tegenover 415 aanvragen in 2020). Deze daling is hoofdzakelijk te verklaren door de impact van de COVID-19-gezondheidscrisis. Het sluiten van de grenzen en de moeilijkheden om te reizen en grote openbare evenementen zoals handelsbeurzen te organiseren, hebben de mogelijkheden van exporterende ondernemingen immers ingeperkt. De subsidies voor deelname aan beurzen in het buitenland en prospectiereizen vertegenwoordigen elk jaar ongeveer 80% van alle subsidieaanvragen voor de bevordering van de buitenlandse handel. Vergeleken met vorig jaar stellen we een sterke daling vast van het aantal behandelde dossiers met 52% (1.105).</w:t>
      </w:r>
    </w:p>
    <w:p w14:paraId="7F377A25" w14:textId="77777777" w:rsidR="000327E6" w:rsidRPr="00274FA8" w:rsidRDefault="00CA7224" w:rsidP="000327E6">
      <w:pPr>
        <w:rPr>
          <w:rFonts w:eastAsia="Arial Unicode MS" w:cs="Arial"/>
          <w:lang w:val="nl-BE"/>
        </w:rPr>
      </w:pPr>
      <w:r>
        <w:rPr>
          <w:rFonts w:eastAsia="Arial" w:cs="Arial"/>
          <w:szCs w:val="20"/>
          <w:bdr w:val="nil"/>
          <w:lang w:val="nl-BE"/>
        </w:rPr>
        <w:t>Het weigeringspercentage blijft stabiel, en gaat van 19% in 2019 naar 23% in 2020.</w:t>
      </w:r>
    </w:p>
    <w:p w14:paraId="0E55E7FD" w14:textId="77777777" w:rsidR="00390615" w:rsidRDefault="00CA7224" w:rsidP="00681AEC">
      <w:pPr>
        <w:pStyle w:val="Heading2"/>
        <w:rPr>
          <w:rFonts w:eastAsia="Arial Unicode MS"/>
        </w:rPr>
      </w:pPr>
      <w:bookmarkStart w:id="136" w:name="_Toc95404311"/>
      <w:bookmarkStart w:id="137" w:name="_Toc96421443"/>
      <w:r>
        <w:rPr>
          <w:rFonts w:eastAsia="Arial" w:cs="Arial"/>
          <w:bdr w:val="nil"/>
          <w:lang w:val="nl-BE"/>
        </w:rPr>
        <w:lastRenderedPageBreak/>
        <w:t>Starter</w:t>
      </w:r>
      <w:bookmarkEnd w:id="136"/>
      <w:bookmarkEnd w:id="137"/>
    </w:p>
    <w:p w14:paraId="10B182D8" w14:textId="77777777" w:rsidR="00390615" w:rsidRPr="00390615" w:rsidRDefault="00CA7224" w:rsidP="008155D0">
      <w:pPr>
        <w:jc w:val="center"/>
      </w:pPr>
      <w:r>
        <w:rPr>
          <w:rFonts w:cs="Arial"/>
          <w:noProof/>
          <w:lang w:eastAsia="fr-BE"/>
        </w:rPr>
        <w:drawing>
          <wp:inline distT="0" distB="0" distL="0" distR="0" wp14:anchorId="3F53CD89" wp14:editId="292BC64B">
            <wp:extent cx="5162550" cy="1809750"/>
            <wp:effectExtent l="0" t="0" r="0" b="0"/>
            <wp:docPr id="56" name="Graphique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4F55936" w14:textId="77777777" w:rsidR="000327E6" w:rsidRDefault="00CA7224" w:rsidP="00681AEC">
      <w:pPr>
        <w:pStyle w:val="Heading2"/>
        <w:rPr>
          <w:rFonts w:eastAsia="Arial Unicode MS"/>
        </w:rPr>
      </w:pPr>
      <w:bookmarkStart w:id="138" w:name="_Toc95404312"/>
      <w:bookmarkStart w:id="139" w:name="_Toc96421444"/>
      <w:r>
        <w:rPr>
          <w:rFonts w:eastAsia="Arial" w:cs="Arial"/>
          <w:bdr w:val="nil"/>
          <w:lang w:val="nl-BE"/>
        </w:rPr>
        <w:t>Grootte</w:t>
      </w:r>
      <w:bookmarkEnd w:id="138"/>
      <w:bookmarkEnd w:id="139"/>
    </w:p>
    <w:p w14:paraId="536C1DB2" w14:textId="77777777" w:rsidR="000327E6" w:rsidRPr="00274FA8" w:rsidRDefault="00CA7224" w:rsidP="000327E6">
      <w:pPr>
        <w:rPr>
          <w:rFonts w:eastAsia="Arial Unicode MS" w:cs="Arial"/>
          <w:b/>
          <w:u w:val="single"/>
          <w:lang w:val="nl-BE"/>
        </w:rPr>
      </w:pPr>
      <w:r>
        <w:rPr>
          <w:rFonts w:eastAsia="Arial" w:cs="Arial"/>
          <w:szCs w:val="20"/>
          <w:bdr w:val="nil"/>
          <w:lang w:val="nl-BE"/>
        </w:rPr>
        <w:t>De dossiers voor exporttegemoetkomingen worden voornamelijk toegekend aan micro-ondernemingen.</w:t>
      </w:r>
    </w:p>
    <w:p w14:paraId="75BC0E87" w14:textId="77777777" w:rsidR="000327E6" w:rsidRDefault="00CA7224" w:rsidP="00A05AD4">
      <w:pPr>
        <w:jc w:val="center"/>
        <w:rPr>
          <w:rFonts w:cs="Arial"/>
        </w:rPr>
      </w:pPr>
      <w:r>
        <w:rPr>
          <w:rFonts w:cs="Arial"/>
          <w:noProof/>
          <w:lang w:eastAsia="fr-BE"/>
        </w:rPr>
        <w:drawing>
          <wp:inline distT="0" distB="0" distL="0" distR="0" wp14:anchorId="737393FD" wp14:editId="55ABDBD9">
            <wp:extent cx="4876800" cy="1485900"/>
            <wp:effectExtent l="0" t="0" r="0" b="0"/>
            <wp:docPr id="54" name="Graphique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A863B37" w14:textId="77777777" w:rsidR="00034BA4" w:rsidRDefault="00CA7224" w:rsidP="00681AEC">
      <w:pPr>
        <w:pStyle w:val="Heading2"/>
      </w:pPr>
      <w:bookmarkStart w:id="140" w:name="_Toc95404313"/>
      <w:bookmarkStart w:id="141" w:name="_Toc96421445"/>
      <w:r>
        <w:rPr>
          <w:rFonts w:eastAsia="Arial" w:cs="Arial"/>
          <w:bdr w:val="nil"/>
          <w:lang w:val="nl-BE"/>
        </w:rPr>
        <w:t>Sectoren</w:t>
      </w:r>
      <w:bookmarkEnd w:id="140"/>
      <w:bookmarkEnd w:id="141"/>
    </w:p>
    <w:p w14:paraId="1A9A95A8" w14:textId="77777777" w:rsidR="00737321" w:rsidRPr="00274FA8" w:rsidRDefault="00CA7224" w:rsidP="00737321">
      <w:pPr>
        <w:ind w:left="126"/>
        <w:rPr>
          <w:rFonts w:eastAsia="Arial Unicode MS" w:cs="Arial"/>
          <w:lang w:val="nl-BE"/>
        </w:rPr>
      </w:pPr>
      <w:r>
        <w:rPr>
          <w:rFonts w:eastAsia="Arial" w:cs="Arial"/>
          <w:szCs w:val="20"/>
          <w:bdr w:val="nil"/>
          <w:lang w:val="nl-BE"/>
        </w:rPr>
        <w:t>De steun voor de bevordering van de buitenlandse handel is vooral ten goede gekomen aan ondernemingen uit de sectoren "Handel", "Gespecialiseerde, wetenschappelijke en technische activiteiten" en "Informatie en communicatie".</w:t>
      </w:r>
    </w:p>
    <w:p w14:paraId="376C1E5B" w14:textId="77777777" w:rsidR="00737321" w:rsidRPr="00D37E90" w:rsidRDefault="00CA7224" w:rsidP="00737321">
      <w:pPr>
        <w:jc w:val="left"/>
      </w:pPr>
      <w:r>
        <w:rPr>
          <w:noProof/>
        </w:rPr>
        <w:lastRenderedPageBreak/>
        <w:drawing>
          <wp:inline distT="0" distB="0" distL="0" distR="0" wp14:anchorId="317D781D" wp14:editId="1B3FBE10">
            <wp:extent cx="6029325" cy="2889250"/>
            <wp:effectExtent l="0" t="0" r="0" b="63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9D5581C" w14:textId="77777777" w:rsidR="000327E6" w:rsidRDefault="00CA7224" w:rsidP="000327E6">
      <w:pPr>
        <w:jc w:val="left"/>
        <w:rPr>
          <w:rFonts w:eastAsia="Arial Unicode MS" w:cstheme="majorBidi"/>
          <w:bCs/>
          <w:color w:val="0A00BE"/>
        </w:rPr>
      </w:pPr>
      <w:r>
        <w:rPr>
          <w:rFonts w:eastAsia="Arial Unicode MS"/>
        </w:rPr>
        <w:br w:type="page"/>
      </w:r>
    </w:p>
    <w:p w14:paraId="18A1F5DA" w14:textId="77777777" w:rsidR="002A7DA8" w:rsidRPr="00F970A6" w:rsidRDefault="00CA7224" w:rsidP="002A7DA8">
      <w:pPr>
        <w:pStyle w:val="Heading1"/>
      </w:pPr>
      <w:bookmarkStart w:id="142" w:name="_Toc34743304"/>
      <w:bookmarkStart w:id="143" w:name="_Toc96421446"/>
      <w:r>
        <w:rPr>
          <w:rFonts w:eastAsia="Arial" w:cs="Arial"/>
          <w:bdr w:val="nil"/>
          <w:lang w:val="nl-BE"/>
        </w:rPr>
        <w:lastRenderedPageBreak/>
        <w:t>Conclusie</w:t>
      </w:r>
      <w:bookmarkEnd w:id="142"/>
      <w:bookmarkEnd w:id="143"/>
    </w:p>
    <w:p w14:paraId="18617135" w14:textId="77777777" w:rsidR="00405A76" w:rsidRPr="00274FA8" w:rsidRDefault="00CA7224" w:rsidP="002F788B">
      <w:pPr>
        <w:rPr>
          <w:lang w:val="nl-BE"/>
        </w:rPr>
      </w:pPr>
      <w:r>
        <w:rPr>
          <w:rFonts w:eastAsia="Arial" w:cs="Arial"/>
          <w:szCs w:val="20"/>
          <w:bdr w:val="nil"/>
          <w:lang w:val="nl-BE"/>
        </w:rPr>
        <w:t>In 2020 heeft het bestuur 4.062 steunaanvragen ontvangen, waarvan ongeveer 64,5% betrekking had op softsteun. Over 4.279 dossiers werd een beslissing genomen, waarvan bijna 70% werd toegekend. Het totaalbedrag aan toegekende premies bedraagt bijna € 28,5 miljoen.</w:t>
      </w:r>
    </w:p>
    <w:p w14:paraId="6D40BCE4" w14:textId="77777777" w:rsidR="00012B44" w:rsidRPr="00274FA8" w:rsidRDefault="00CA7224" w:rsidP="002F788B">
      <w:pPr>
        <w:rPr>
          <w:lang w:val="nl-BE"/>
        </w:rPr>
      </w:pPr>
      <w:r>
        <w:rPr>
          <w:rFonts w:eastAsia="Arial" w:cs="Arial"/>
          <w:szCs w:val="20"/>
          <w:bdr w:val="nil"/>
          <w:lang w:val="nl-BE"/>
        </w:rPr>
        <w:t>De activiteitensectoren van de begunstigden verschillen aanzienlijk naargelang het type toegekende premie. Terwijl de softsteun en exportsteun voornamelijk worden toegekend aan ondernemingen uit de sectoren "Gespecialiseerde, wetenschappelijke en technische activiteiten", "Handel", en "Informatie en communicatie", is de steun voor investeringen voornamelijk ten goede gekomen aan ondernemingen uit de sectoren "Horeca" en "Handel".</w:t>
      </w:r>
    </w:p>
    <w:p w14:paraId="679B7155" w14:textId="77777777" w:rsidR="00141A43" w:rsidRPr="00274FA8" w:rsidRDefault="00CA7224" w:rsidP="00141A43">
      <w:pPr>
        <w:rPr>
          <w:b/>
          <w:lang w:val="nl-BE"/>
        </w:rPr>
      </w:pPr>
      <w:r>
        <w:rPr>
          <w:rFonts w:eastAsia="Arial" w:cs="Arial"/>
          <w:b/>
          <w:bCs/>
          <w:szCs w:val="20"/>
          <w:bdr w:val="nil"/>
          <w:lang w:val="nl-BE"/>
        </w:rPr>
        <w:t>De meerderheid van de tegemoetkomingen heeft betrekking op micro-ondernemingen:</w:t>
      </w:r>
    </w:p>
    <w:p w14:paraId="5157C97B" w14:textId="77777777" w:rsidR="00141A43" w:rsidRPr="00274FA8" w:rsidRDefault="00CA7224" w:rsidP="00141A43">
      <w:pPr>
        <w:pStyle w:val="ListParagraph"/>
        <w:numPr>
          <w:ilvl w:val="0"/>
          <w:numId w:val="3"/>
        </w:numPr>
        <w:rPr>
          <w:lang w:val="nl-BE"/>
        </w:rPr>
      </w:pPr>
      <w:r>
        <w:rPr>
          <w:rFonts w:eastAsia="Arial" w:cs="Arial"/>
          <w:szCs w:val="20"/>
          <w:bdr w:val="nil"/>
          <w:lang w:val="nl-BE"/>
        </w:rPr>
        <w:t>80% van de toegekende premies voor algemene investeringen;</w:t>
      </w:r>
    </w:p>
    <w:p w14:paraId="2FD95A56" w14:textId="77777777" w:rsidR="00141A43" w:rsidRPr="00274FA8" w:rsidRDefault="00CA7224" w:rsidP="00141A43">
      <w:pPr>
        <w:pStyle w:val="ListParagraph"/>
        <w:numPr>
          <w:ilvl w:val="0"/>
          <w:numId w:val="3"/>
        </w:numPr>
        <w:rPr>
          <w:lang w:val="nl-BE"/>
        </w:rPr>
      </w:pPr>
      <w:r>
        <w:rPr>
          <w:rFonts w:eastAsia="Arial" w:cs="Arial"/>
          <w:szCs w:val="20"/>
          <w:bdr w:val="nil"/>
          <w:lang w:val="nl-BE"/>
        </w:rPr>
        <w:t>75% van de toegekende premies voor specifieke investeringen;</w:t>
      </w:r>
    </w:p>
    <w:p w14:paraId="406B693D" w14:textId="77777777" w:rsidR="00141A43" w:rsidRPr="00274FA8" w:rsidRDefault="00CA7224" w:rsidP="00141A43">
      <w:pPr>
        <w:pStyle w:val="ListParagraph"/>
        <w:numPr>
          <w:ilvl w:val="0"/>
          <w:numId w:val="3"/>
        </w:numPr>
        <w:rPr>
          <w:lang w:val="nl-BE"/>
        </w:rPr>
      </w:pPr>
      <w:r>
        <w:rPr>
          <w:rFonts w:eastAsia="Arial" w:cs="Arial"/>
          <w:szCs w:val="20"/>
          <w:bdr w:val="nil"/>
          <w:lang w:val="nl-BE"/>
        </w:rPr>
        <w:t>85% van de toegekende premies voor softsteun;</w:t>
      </w:r>
    </w:p>
    <w:p w14:paraId="73B11463" w14:textId="77777777" w:rsidR="00141A43" w:rsidRPr="00274FA8" w:rsidRDefault="00CA7224" w:rsidP="00141A43">
      <w:pPr>
        <w:pStyle w:val="ListParagraph"/>
        <w:numPr>
          <w:ilvl w:val="0"/>
          <w:numId w:val="3"/>
        </w:numPr>
        <w:rPr>
          <w:lang w:val="nl-BE"/>
        </w:rPr>
      </w:pPr>
      <w:r>
        <w:rPr>
          <w:rFonts w:eastAsia="Arial" w:cs="Arial"/>
          <w:szCs w:val="20"/>
          <w:bdr w:val="nil"/>
          <w:lang w:val="nl-BE"/>
        </w:rPr>
        <w:t>80% van de toegekende premies voor financiële exporttegemoetkomingen.</w:t>
      </w:r>
    </w:p>
    <w:p w14:paraId="6B6801E3" w14:textId="77777777" w:rsidR="00FC7078" w:rsidRPr="00274FA8" w:rsidRDefault="00CA7224" w:rsidP="00FC7078">
      <w:pPr>
        <w:rPr>
          <w:lang w:val="nl-BE"/>
        </w:rPr>
      </w:pPr>
      <w:r>
        <w:rPr>
          <w:rFonts w:eastAsia="Arial" w:cs="Arial"/>
          <w:szCs w:val="20"/>
          <w:bdr w:val="nil"/>
          <w:lang w:val="nl-BE"/>
        </w:rPr>
        <w:t xml:space="preserve">Ter herinnering: in 2019 had het bestuur 4.523 steunaanvragen genoteerd. We stellen dus een </w:t>
      </w:r>
      <w:r>
        <w:rPr>
          <w:rFonts w:eastAsia="Arial" w:cs="Arial"/>
          <w:b/>
          <w:bCs/>
          <w:szCs w:val="20"/>
          <w:bdr w:val="nil"/>
          <w:lang w:val="nl-BE"/>
        </w:rPr>
        <w:t xml:space="preserve">daling van het aantal aanvragen </w:t>
      </w:r>
      <w:r>
        <w:rPr>
          <w:rFonts w:eastAsia="Arial" w:cs="Arial"/>
          <w:szCs w:val="20"/>
          <w:bdr w:val="nil"/>
          <w:lang w:val="nl-BE"/>
        </w:rPr>
        <w:t>met 11,5% vast.</w:t>
      </w:r>
    </w:p>
    <w:p w14:paraId="101D5F46" w14:textId="77777777" w:rsidR="00012B44" w:rsidRPr="002F788B" w:rsidRDefault="00CA7224" w:rsidP="00012B44">
      <w:r>
        <w:rPr>
          <w:rFonts w:eastAsia="Arial" w:cs="Arial"/>
          <w:szCs w:val="20"/>
          <w:bdr w:val="nil"/>
          <w:lang w:val="nl-BE"/>
        </w:rPr>
        <w:t>2020 stond sterk in het teken van de gezondheidscrisis en de gevolgen ervan voor de Brusselse economie waren aanzienlijk. Wat de klassieke steun van de directie Steun aan Ondernemingen betreft, kwam dit voornamelijk tot uiting in een aanzienlijke daling van het aantal ingediende dossiers, vooral voor de buitenlandse handel (cf. 8.3). Ook de werklast van de directie werd sterk beïnvloed door de invoering van de COVID-premies (50.037 dossiers behandeld in 2020). Deze bijzondere steunmaatregelen worden in het volgende punt toegelicht.</w:t>
      </w:r>
    </w:p>
    <w:p w14:paraId="51DCB301" w14:textId="77777777" w:rsidR="002A7DA8" w:rsidRDefault="00CA7224">
      <w:pPr>
        <w:jc w:val="left"/>
      </w:pPr>
      <w:r>
        <w:br w:type="page"/>
      </w:r>
    </w:p>
    <w:p w14:paraId="1ACC1E82" w14:textId="77777777" w:rsidR="00E969F2" w:rsidRDefault="00CA7224" w:rsidP="002A7DA8">
      <w:pPr>
        <w:pStyle w:val="Heading1"/>
      </w:pPr>
      <w:bookmarkStart w:id="144" w:name="_Toc96421447"/>
      <w:bookmarkStart w:id="145" w:name="_Toc34743305"/>
      <w:r>
        <w:rPr>
          <w:rFonts w:eastAsia="Arial" w:cs="Arial"/>
          <w:bdr w:val="nil"/>
          <w:lang w:val="nl-BE"/>
        </w:rPr>
        <w:lastRenderedPageBreak/>
        <w:t>COVID-premies</w:t>
      </w:r>
      <w:bookmarkEnd w:id="144"/>
    </w:p>
    <w:p w14:paraId="23BB1F58" w14:textId="77777777" w:rsidR="002D2967" w:rsidRPr="00274FA8" w:rsidRDefault="00CA7224" w:rsidP="002D2967">
      <w:pPr>
        <w:rPr>
          <w:lang w:val="nl-BE"/>
        </w:rPr>
      </w:pPr>
      <w:r>
        <w:rPr>
          <w:rFonts w:eastAsia="Arial" w:cs="Arial"/>
          <w:szCs w:val="20"/>
          <w:bdr w:val="nil"/>
          <w:lang w:val="nl-BE"/>
        </w:rPr>
        <w:t>In 2020 hebben de gezondheidsmaatregelen die werden getroffen in het kader van het beheer van de coronaviruspandemie in uiteenlopende mate gevolgen gehad voor heel wat Brusselse ondernemingen. Om de Brusselse economie te steunen en het aantal faillissementen en ontslagen te beperken, heeft de Brusselse Hoofdstedelijke Regering noodmaatregelen genomen, waaronder onderstaande tegemoetkomingen en premies die worden beheerd door de directie Steun aan Ondernemingen.</w:t>
      </w:r>
    </w:p>
    <w:p w14:paraId="5CAE3CB2" w14:textId="77777777" w:rsidR="009F60F0" w:rsidRPr="00274FA8" w:rsidRDefault="00CA7224" w:rsidP="009F60F0">
      <w:pPr>
        <w:rPr>
          <w:lang w:val="nl-BE"/>
        </w:rPr>
      </w:pPr>
      <w:r>
        <w:rPr>
          <w:rFonts w:eastAsia="Arial" w:cs="Arial"/>
          <w:szCs w:val="20"/>
          <w:bdr w:val="nil"/>
          <w:lang w:val="nl-BE"/>
        </w:rPr>
        <w:t xml:space="preserve">Wegens hun uitzonderlijke en eenmalige karakter worden deze premies in een afzonderlijk punt van dit verslag behandeld, naast de steun die gewoonlijk door de directie Steun aan Ondernemingen wordt toegekend. </w:t>
      </w:r>
    </w:p>
    <w:p w14:paraId="235B6EAE" w14:textId="77777777" w:rsidR="002D2967" w:rsidRPr="00274FA8" w:rsidRDefault="00CA7224" w:rsidP="002D2967">
      <w:pPr>
        <w:rPr>
          <w:lang w:val="nl-BE"/>
        </w:rPr>
      </w:pPr>
      <w:r>
        <w:rPr>
          <w:rFonts w:eastAsia="Arial" w:cs="Arial"/>
          <w:szCs w:val="20"/>
          <w:bdr w:val="nil"/>
          <w:lang w:val="nl-BE"/>
        </w:rPr>
        <w:t>In totaal werden er 50.037 steunaanvragen ingediend en behandeld in 2020. Voor 45.409 dossiers werd een positieve beslissing genomen, d.w.z. 91% van de ingediende aanvragen, met een totaalbedrag van € 156.029.000.</w:t>
      </w:r>
    </w:p>
    <w:p w14:paraId="05B1BFEA" w14:textId="77777777" w:rsidR="00D463CC" w:rsidRPr="00274FA8" w:rsidRDefault="00CA7224" w:rsidP="00D463CC">
      <w:pPr>
        <w:pStyle w:val="Heading2"/>
        <w:rPr>
          <w:lang w:val="nl-BE"/>
        </w:rPr>
      </w:pPr>
      <w:bookmarkStart w:id="146" w:name="_Toc95404316"/>
      <w:bookmarkStart w:id="147" w:name="_Toc96421448"/>
      <w:r>
        <w:rPr>
          <w:rFonts w:eastAsia="Arial" w:cs="Arial"/>
          <w:bdr w:val="nil"/>
          <w:lang w:val="nl-BE"/>
        </w:rPr>
        <w:t>Tegemoetkoming voor ondernemingen die getroffen worden door de noodmaatregelen om de verspreiding van het coronavirus COVID-19 te beperken – eenmalige premie</w:t>
      </w:r>
      <w:bookmarkEnd w:id="146"/>
      <w:bookmarkEnd w:id="147"/>
      <w:r>
        <w:rPr>
          <w:rFonts w:eastAsia="Arial" w:cs="Arial"/>
          <w:bdr w:val="nil"/>
          <w:lang w:val="nl-BE"/>
        </w:rPr>
        <w:t xml:space="preserve"> </w:t>
      </w:r>
    </w:p>
    <w:p w14:paraId="0F1C180D" w14:textId="77777777" w:rsidR="00FF64E0" w:rsidRPr="00274FA8" w:rsidRDefault="00CA7224" w:rsidP="00D463CC">
      <w:pPr>
        <w:rPr>
          <w:lang w:val="nl-BE"/>
        </w:rPr>
      </w:pPr>
      <w:r>
        <w:rPr>
          <w:rFonts w:eastAsia="Arial" w:cs="Arial"/>
          <w:szCs w:val="20"/>
          <w:bdr w:val="nil"/>
          <w:lang w:val="nl-BE"/>
        </w:rPr>
        <w:t>De tegemoetkoming bestaat in een premie van € 4.000 per Brusselse vestigingseenheid voor ondernemingen uit sectoren die hun activiteiten moesten stopzetten tijdens de lockdown in het voorjaar van 2020.</w:t>
      </w:r>
    </w:p>
    <w:p w14:paraId="43D36C5C" w14:textId="77777777" w:rsidR="00AB696B" w:rsidRPr="00274FA8" w:rsidRDefault="00CA7224" w:rsidP="00AB696B">
      <w:pPr>
        <w:rPr>
          <w:lang w:val="nl-BE"/>
        </w:rPr>
      </w:pPr>
      <w:r>
        <w:rPr>
          <w:rFonts w:eastAsia="Arial" w:cs="Arial"/>
          <w:szCs w:val="20"/>
          <w:bdr w:val="nil"/>
          <w:lang w:val="nl-BE"/>
        </w:rPr>
        <w:t>Wettelijke grondslag: Bijzonderemachtenbesluit nr. 2020/013 van de Brusselse Hoofdstedelijke Regering van 7 april 2020 betreffende de steun tot vergoeding van de ondernemingen getroffen door de dringende maatregelen om de verspreiding van het coronavirus COVID-19 te beperken.</w:t>
      </w:r>
    </w:p>
    <w:p w14:paraId="20F0E3C2" w14:textId="77777777" w:rsidR="00E3013A" w:rsidRPr="00274FA8" w:rsidRDefault="00CA7224" w:rsidP="00D463CC">
      <w:pPr>
        <w:rPr>
          <w:lang w:val="nl-BE"/>
        </w:rPr>
      </w:pPr>
      <w:r>
        <w:rPr>
          <w:rFonts w:eastAsia="Arial" w:cs="Arial"/>
          <w:szCs w:val="20"/>
          <w:bdr w:val="nil"/>
          <w:lang w:val="nl-BE"/>
        </w:rPr>
        <w:t>De steunaanvragen werden ingediend tussen 9 april 2020 en 1 juni 2020.</w:t>
      </w:r>
    </w:p>
    <w:p w14:paraId="545E5740" w14:textId="77777777" w:rsidR="00E3013A" w:rsidRPr="00274FA8" w:rsidRDefault="00CA7224" w:rsidP="00D463CC">
      <w:pPr>
        <w:rPr>
          <w:lang w:val="nl-BE"/>
        </w:rPr>
      </w:pPr>
      <w:r>
        <w:rPr>
          <w:rFonts w:eastAsia="Arial" w:cs="Times New Roman"/>
          <w:bdr w:val="nil"/>
          <w:lang w:val="nl-BE"/>
        </w:rPr>
        <w:t>Er werden 20.308 aanvragen ingediend en behandeld. Voor 19.885 dossiers werd een positieve beslissing genomen (toekenningspercentage van 98%), voor een totaalbedrag van € 89.960.000.</w:t>
      </w:r>
    </w:p>
    <w:p w14:paraId="424620EB" w14:textId="77777777" w:rsidR="00D463CC" w:rsidRPr="00274FA8" w:rsidRDefault="00CA7224" w:rsidP="00D463CC">
      <w:pPr>
        <w:pStyle w:val="Heading2"/>
        <w:rPr>
          <w:lang w:val="nl-BE"/>
        </w:rPr>
      </w:pPr>
      <w:bookmarkStart w:id="148" w:name="_Toc95404317"/>
      <w:bookmarkStart w:id="149" w:name="_Toc96421449"/>
      <w:r>
        <w:rPr>
          <w:rFonts w:eastAsia="Arial" w:cs="Arial"/>
          <w:bdr w:val="nil"/>
          <w:lang w:val="nl-BE"/>
        </w:rPr>
        <w:t>Steun aan ondernemingen die een terugval van hun activiteit ondergaan als gevolg van de COVID-19-gezondheidscrisis – COVID-overbruggingsrecht</w:t>
      </w:r>
      <w:bookmarkEnd w:id="148"/>
      <w:bookmarkEnd w:id="149"/>
    </w:p>
    <w:p w14:paraId="1769BC14" w14:textId="77777777" w:rsidR="00C30A41" w:rsidRPr="00274FA8" w:rsidRDefault="00CA7224" w:rsidP="00C30A41">
      <w:pPr>
        <w:rPr>
          <w:lang w:val="nl-BE"/>
        </w:rPr>
      </w:pPr>
      <w:r>
        <w:rPr>
          <w:rFonts w:eastAsia="Arial" w:cs="Arial"/>
          <w:szCs w:val="20"/>
          <w:bdr w:val="nil"/>
          <w:lang w:val="nl-BE"/>
        </w:rPr>
        <w:t>Premie van € 2.000 per Brusselse onderneming waarvan de zelfstandig zaakvoerder in maart of april 2020 het volledige overbruggingsrecht heeft ontvangen.</w:t>
      </w:r>
    </w:p>
    <w:p w14:paraId="4E610389" w14:textId="77777777" w:rsidR="00AB696B" w:rsidRPr="00274FA8" w:rsidRDefault="00CA7224" w:rsidP="00AB696B">
      <w:pPr>
        <w:rPr>
          <w:lang w:val="nl-BE"/>
        </w:rPr>
      </w:pPr>
      <w:r>
        <w:rPr>
          <w:rFonts w:eastAsia="Arial" w:cs="Arial"/>
          <w:szCs w:val="20"/>
          <w:bdr w:val="nil"/>
          <w:lang w:val="nl-BE"/>
        </w:rPr>
        <w:t>Wettelijke grondslag: Bijzonderemachtenbesluit nr. 2020/030 van de Brusselse Hoofdstedelijke Regering van 28 mei 2020 betreffende de steun aan ondernemingen die een terugval van hun activiteit ondergaan als gevolg van de gezondheidscrisis COVID-19.</w:t>
      </w:r>
    </w:p>
    <w:p w14:paraId="7AD1886A" w14:textId="77777777" w:rsidR="005803B4" w:rsidRPr="00274FA8" w:rsidRDefault="00CA7224" w:rsidP="005803B4">
      <w:pPr>
        <w:rPr>
          <w:lang w:val="nl-BE"/>
        </w:rPr>
      </w:pPr>
      <w:r>
        <w:rPr>
          <w:rFonts w:eastAsia="Arial" w:cs="Arial"/>
          <w:szCs w:val="20"/>
          <w:bdr w:val="nil"/>
          <w:lang w:val="nl-BE"/>
        </w:rPr>
        <w:t>De steunaanvragen werden ingediend tussen 8 juni 2020 en 30 juni 2020.</w:t>
      </w:r>
    </w:p>
    <w:p w14:paraId="56C4B25D" w14:textId="63A7AB09" w:rsidR="00565607" w:rsidRPr="0015088E" w:rsidRDefault="00CA7224" w:rsidP="0015088E">
      <w:pPr>
        <w:rPr>
          <w:lang w:val="nl-BE"/>
        </w:rPr>
      </w:pPr>
      <w:r>
        <w:rPr>
          <w:rFonts w:eastAsia="Arial" w:cs="Arial"/>
          <w:szCs w:val="20"/>
          <w:bdr w:val="nil"/>
          <w:lang w:val="nl-BE"/>
        </w:rPr>
        <w:t>Er werden 20.358 aanvragen ingediend en behandeld. Voor 17.000 dossiers werd een positieve beslissing genomen (toekenningspercentage van 84%), voor een totaalbedrag van € 34.000.000.</w:t>
      </w:r>
      <w:bookmarkStart w:id="150" w:name="_Toc95404318"/>
    </w:p>
    <w:p w14:paraId="52FB714D" w14:textId="77777777" w:rsidR="00D463CC" w:rsidRPr="00274FA8" w:rsidRDefault="00CA7224" w:rsidP="00D463CC">
      <w:pPr>
        <w:pStyle w:val="Heading2"/>
        <w:rPr>
          <w:lang w:val="nl-BE"/>
        </w:rPr>
      </w:pPr>
      <w:bookmarkStart w:id="151" w:name="_Toc96421450"/>
      <w:r>
        <w:rPr>
          <w:rFonts w:eastAsia="Arial" w:cs="Arial"/>
          <w:bdr w:val="nil"/>
          <w:lang w:val="nl-BE"/>
        </w:rPr>
        <w:lastRenderedPageBreak/>
        <w:t>Steun aan ondernemingen die een terugval van hun activiteit ondergaan als gevolg van de COVID-19-gezondheidscrisis – tijdelijke werkloosheid in het kader van COVID-19</w:t>
      </w:r>
      <w:bookmarkEnd w:id="150"/>
      <w:bookmarkEnd w:id="151"/>
    </w:p>
    <w:p w14:paraId="133676CF" w14:textId="77777777" w:rsidR="00737D36" w:rsidRPr="00274FA8" w:rsidRDefault="00CA7224" w:rsidP="00FF64E0">
      <w:pPr>
        <w:rPr>
          <w:lang w:val="nl-BE"/>
        </w:rPr>
      </w:pPr>
      <w:r>
        <w:rPr>
          <w:rFonts w:eastAsia="Arial" w:cs="Arial"/>
          <w:szCs w:val="20"/>
          <w:bdr w:val="nil"/>
          <w:lang w:val="nl-BE"/>
        </w:rPr>
        <w:t>Premie van € 2.000 per Brusselse onderneming waarvan de zaakvoerder niet zelfstandig is en waarvan de meerderheid van de werknemers in maart of april 2020 tijdelijk werkloos was in het kader van de COVID-19-crisis.</w:t>
      </w:r>
    </w:p>
    <w:p w14:paraId="2B78A2E4" w14:textId="77777777" w:rsidR="00AB696B" w:rsidRPr="00274FA8" w:rsidRDefault="00CA7224" w:rsidP="00FF64E0">
      <w:pPr>
        <w:rPr>
          <w:lang w:val="nl-BE"/>
        </w:rPr>
      </w:pPr>
      <w:r>
        <w:rPr>
          <w:rFonts w:eastAsia="Arial" w:cs="Arial"/>
          <w:szCs w:val="20"/>
          <w:bdr w:val="nil"/>
          <w:lang w:val="nl-BE"/>
        </w:rPr>
        <w:t>Wettelijke grondslag: Bijzonderemachtenbesluit nr. 2020/030 van de Brusselse Hoofdstedelijke Regering van 28 mei 2020 betreffende de steun aan ondernemingen die een terugval van hun activiteit ondergaan als gevolg van de gezondheidscrisis COVID-19.</w:t>
      </w:r>
    </w:p>
    <w:p w14:paraId="4E0DC770" w14:textId="77777777" w:rsidR="00737D36" w:rsidRPr="00274FA8" w:rsidRDefault="00CA7224" w:rsidP="00737D36">
      <w:pPr>
        <w:rPr>
          <w:lang w:val="nl-BE"/>
        </w:rPr>
      </w:pPr>
      <w:r>
        <w:rPr>
          <w:rFonts w:eastAsia="Arial" w:cs="Arial"/>
          <w:szCs w:val="20"/>
          <w:bdr w:val="nil"/>
          <w:lang w:val="nl-BE"/>
        </w:rPr>
        <w:t>De steunaanvragen werden ingediend tussen 8 juni 2020 en 30 juni 2020.</w:t>
      </w:r>
    </w:p>
    <w:p w14:paraId="01A8FFE3" w14:textId="77777777" w:rsidR="00737D36" w:rsidRPr="00274FA8" w:rsidRDefault="00CA7224" w:rsidP="00737D36">
      <w:pPr>
        <w:rPr>
          <w:lang w:val="nl-BE"/>
        </w:rPr>
      </w:pPr>
      <w:r>
        <w:rPr>
          <w:rFonts w:eastAsia="Arial" w:cs="Arial"/>
          <w:szCs w:val="20"/>
          <w:bdr w:val="nil"/>
          <w:lang w:val="nl-BE"/>
        </w:rPr>
        <w:t>Er werden 693 aanvragen ingediend en behandeld. Voor 329 dossiers werd een positieve beslissing genomen (toekenningspercentage van 47%), voor een totaalbedrag van € 658.000.</w:t>
      </w:r>
    </w:p>
    <w:p w14:paraId="4B6D6608" w14:textId="77777777" w:rsidR="00D463CC" w:rsidRPr="00274FA8" w:rsidRDefault="00CA7224" w:rsidP="00D463CC">
      <w:pPr>
        <w:pStyle w:val="Heading2"/>
        <w:rPr>
          <w:lang w:val="nl-BE"/>
        </w:rPr>
      </w:pPr>
      <w:bookmarkStart w:id="152" w:name="_Toc95404319"/>
      <w:bookmarkStart w:id="153" w:name="_Toc96421451"/>
      <w:r>
        <w:rPr>
          <w:rFonts w:eastAsia="Arial" w:cs="Arial"/>
          <w:bdr w:val="nil"/>
          <w:lang w:val="nl-BE"/>
        </w:rPr>
        <w:t>Steun aan de evenementen-, uitgaans-, toeristische en culturele sector in het kader van de COVID-19-gezondheidscrisis</w:t>
      </w:r>
      <w:bookmarkEnd w:id="152"/>
      <w:bookmarkEnd w:id="153"/>
    </w:p>
    <w:p w14:paraId="3EF00E15" w14:textId="77777777" w:rsidR="00FF64E0" w:rsidRPr="00274FA8" w:rsidRDefault="00CA7224" w:rsidP="00FF64E0">
      <w:pPr>
        <w:rPr>
          <w:lang w:val="nl-BE"/>
        </w:rPr>
      </w:pPr>
      <w:r>
        <w:rPr>
          <w:rFonts w:eastAsia="Arial" w:cs="Arial"/>
          <w:szCs w:val="20"/>
          <w:bdr w:val="nil"/>
          <w:lang w:val="nl-BE"/>
        </w:rPr>
        <w:t>Premie met als doel het inkomstenverlies te compenseren en de vaste uitbatingskosten te dekken van ondernemingen uit de betrokken sectoren die getroffen zijn door de gezondheidsmaatregelen in het najaar van 2020.</w:t>
      </w:r>
    </w:p>
    <w:p w14:paraId="1A592462" w14:textId="77777777" w:rsidR="00123AED" w:rsidRPr="00274FA8" w:rsidRDefault="00CA7224" w:rsidP="00123AED">
      <w:pPr>
        <w:rPr>
          <w:lang w:val="nl-BE"/>
        </w:rPr>
      </w:pPr>
      <w:r>
        <w:rPr>
          <w:rFonts w:eastAsia="Arial" w:cs="Arial"/>
          <w:szCs w:val="20"/>
          <w:bdr w:val="nil"/>
          <w:lang w:val="nl-BE"/>
        </w:rPr>
        <w:t>De premie is beperkt tot € 9.000 per begunstigde en dekt een bedrag van € 3.000, dat in bepaalde gevallen wordt vermeerderd met 50% van het omzetverlies.</w:t>
      </w:r>
    </w:p>
    <w:p w14:paraId="68D57487" w14:textId="77777777" w:rsidR="00AB696B" w:rsidRDefault="00CA7224" w:rsidP="00AB696B">
      <w:r>
        <w:rPr>
          <w:rFonts w:eastAsia="Arial" w:cs="Arial"/>
          <w:szCs w:val="20"/>
          <w:bdr w:val="nil"/>
          <w:lang w:val="nl-BE"/>
        </w:rPr>
        <w:t>Wettelijke grondslag:</w:t>
      </w:r>
    </w:p>
    <w:p w14:paraId="5FE45055" w14:textId="77777777" w:rsidR="00AB696B" w:rsidRPr="00274FA8" w:rsidRDefault="00CA7224" w:rsidP="00AB696B">
      <w:pPr>
        <w:pStyle w:val="ListParagraph"/>
        <w:numPr>
          <w:ilvl w:val="0"/>
          <w:numId w:val="8"/>
        </w:numPr>
        <w:rPr>
          <w:lang w:val="nl-BE"/>
        </w:rPr>
      </w:pPr>
      <w:r>
        <w:rPr>
          <w:rFonts w:eastAsia="Arial" w:cs="Arial"/>
          <w:szCs w:val="20"/>
          <w:bdr w:val="nil"/>
          <w:lang w:val="nl-BE"/>
        </w:rPr>
        <w:t>Ordonnantie van 3 mei 2018 betreffende de steun voor de economische ontwikkeling van ondernemingen;</w:t>
      </w:r>
    </w:p>
    <w:p w14:paraId="54EABF4B" w14:textId="77777777" w:rsidR="00AB696B" w:rsidRPr="00274FA8" w:rsidRDefault="00CA7224" w:rsidP="00123AED">
      <w:pPr>
        <w:pStyle w:val="ListParagraph"/>
        <w:numPr>
          <w:ilvl w:val="0"/>
          <w:numId w:val="8"/>
        </w:numPr>
        <w:spacing w:after="0" w:line="240" w:lineRule="auto"/>
        <w:rPr>
          <w:lang w:val="nl-BE"/>
        </w:rPr>
      </w:pPr>
      <w:r>
        <w:rPr>
          <w:rFonts w:eastAsia="Arial" w:cs="Arial"/>
          <w:szCs w:val="20"/>
          <w:bdr w:val="nil"/>
          <w:lang w:val="nl-BE"/>
        </w:rPr>
        <w:t>Besluit van de Brusselse Hoofdstedelijke Regering van 15 oktober 2020 betreffende steun aan de evenementen-, uitgaans-, toeristische en culturele sector in het kader van de gezondheidscrisis COVID-19.</w:t>
      </w:r>
    </w:p>
    <w:p w14:paraId="4CB98819" w14:textId="77777777" w:rsidR="00AB696B" w:rsidRPr="00274FA8" w:rsidRDefault="00AB696B" w:rsidP="00AB696B">
      <w:pPr>
        <w:pStyle w:val="ListParagraph"/>
        <w:spacing w:after="0" w:line="240" w:lineRule="auto"/>
        <w:rPr>
          <w:rFonts w:ascii="Calibri" w:eastAsia="Times New Roman" w:hAnsi="Calibri" w:cs="Calibri"/>
          <w:color w:val="000000"/>
          <w:sz w:val="22"/>
          <w:lang w:val="nl-BE" w:eastAsia="fr-BE"/>
        </w:rPr>
      </w:pPr>
    </w:p>
    <w:p w14:paraId="04A6F77C" w14:textId="77777777" w:rsidR="00123AED" w:rsidRPr="00274FA8" w:rsidRDefault="00CA7224" w:rsidP="00123AED">
      <w:pPr>
        <w:rPr>
          <w:lang w:val="nl-BE"/>
        </w:rPr>
      </w:pPr>
      <w:r>
        <w:rPr>
          <w:rFonts w:eastAsia="Arial" w:cs="Arial"/>
          <w:szCs w:val="20"/>
          <w:bdr w:val="nil"/>
          <w:lang w:val="nl-BE"/>
        </w:rPr>
        <w:t>De steunaanvragen werden ingediend tussen 4 november 2020 en 4 december 2020.</w:t>
      </w:r>
    </w:p>
    <w:p w14:paraId="1470FFB4" w14:textId="77777777" w:rsidR="00123AED" w:rsidRPr="00274FA8" w:rsidRDefault="00CA7224" w:rsidP="00123AED">
      <w:pPr>
        <w:rPr>
          <w:lang w:val="nl-BE"/>
        </w:rPr>
      </w:pPr>
      <w:r>
        <w:rPr>
          <w:rFonts w:eastAsia="Arial" w:cs="Arial"/>
          <w:szCs w:val="20"/>
          <w:bdr w:val="nil"/>
          <w:lang w:val="nl-BE"/>
        </w:rPr>
        <w:t>Er werden 3.670 aanvragen ingediend en behandeld. Voor 3.241 dossiers werd een positieve beslissing genomen (toekenningspercentage van 88%), voor een totaalbedrag van € 14.632.000.</w:t>
      </w:r>
    </w:p>
    <w:p w14:paraId="4E0E63F2" w14:textId="77777777" w:rsidR="00D826BF" w:rsidRPr="00274FA8" w:rsidRDefault="00CA7224">
      <w:pPr>
        <w:jc w:val="left"/>
        <w:rPr>
          <w:rFonts w:eastAsiaTheme="majorEastAsia" w:cstheme="majorBidi"/>
          <w:bCs/>
          <w:color w:val="0A00BE"/>
          <w:sz w:val="26"/>
          <w:szCs w:val="26"/>
          <w:lang w:val="nl-BE"/>
        </w:rPr>
      </w:pPr>
      <w:bookmarkStart w:id="154" w:name="_Toc95404320"/>
      <w:r w:rsidRPr="00274FA8">
        <w:rPr>
          <w:lang w:val="nl-BE"/>
        </w:rPr>
        <w:br w:type="page"/>
      </w:r>
    </w:p>
    <w:p w14:paraId="191D26AA" w14:textId="77777777" w:rsidR="00D463CC" w:rsidRPr="00274FA8" w:rsidRDefault="00CA7224" w:rsidP="00123AED">
      <w:pPr>
        <w:pStyle w:val="Heading2"/>
        <w:rPr>
          <w:lang w:val="nl-BE"/>
        </w:rPr>
      </w:pPr>
      <w:bookmarkStart w:id="155" w:name="_Toc96421452"/>
      <w:r>
        <w:rPr>
          <w:rFonts w:eastAsia="Arial" w:cs="Arial"/>
          <w:bdr w:val="nil"/>
          <w:lang w:val="nl-BE"/>
        </w:rPr>
        <w:lastRenderedPageBreak/>
        <w:t>Steun aan de eet- en drankgelegenhedenondernemingen in het kader van de COVID-19-gezondheidscrisis</w:t>
      </w:r>
      <w:bookmarkEnd w:id="154"/>
      <w:bookmarkEnd w:id="155"/>
    </w:p>
    <w:p w14:paraId="0E6102E1" w14:textId="77777777" w:rsidR="00FF64E0" w:rsidRPr="00274FA8" w:rsidRDefault="00CA7224" w:rsidP="00FF64E0">
      <w:pPr>
        <w:rPr>
          <w:lang w:val="nl-BE"/>
        </w:rPr>
      </w:pPr>
      <w:r>
        <w:rPr>
          <w:rFonts w:eastAsia="Arial" w:cs="Arial"/>
          <w:szCs w:val="20"/>
          <w:bdr w:val="nil"/>
          <w:lang w:val="nl-BE"/>
        </w:rPr>
        <w:t>Premie van € 3.000 per Brusselse vestigingseenheid van ReCa-ondernemingen die gedwongen werden te sluiten tijdens de lockdown in het najaar van 2020 en met als doel het omzetverlies en de uitgaven van de vaste kosten te compenseren.</w:t>
      </w:r>
    </w:p>
    <w:p w14:paraId="3AB83147" w14:textId="77777777" w:rsidR="00123AED" w:rsidRPr="00274FA8" w:rsidRDefault="00CA7224" w:rsidP="00123AED">
      <w:pPr>
        <w:rPr>
          <w:lang w:val="nl-BE"/>
        </w:rPr>
      </w:pPr>
      <w:r>
        <w:rPr>
          <w:rFonts w:eastAsia="Arial" w:cs="Arial"/>
          <w:szCs w:val="20"/>
          <w:bdr w:val="nil"/>
          <w:lang w:val="nl-BE"/>
        </w:rPr>
        <w:t>De steunaanvragen werden ingediend tussen 17 november 2020 en 24 december 2020.</w:t>
      </w:r>
    </w:p>
    <w:p w14:paraId="47474BD5" w14:textId="77777777" w:rsidR="00AB696B" w:rsidRDefault="00CA7224" w:rsidP="00AB696B">
      <w:r>
        <w:rPr>
          <w:rFonts w:eastAsia="Arial" w:cs="Arial"/>
          <w:szCs w:val="20"/>
          <w:bdr w:val="nil"/>
          <w:lang w:val="nl-BE"/>
        </w:rPr>
        <w:t>Wettelijke grondslag:</w:t>
      </w:r>
    </w:p>
    <w:p w14:paraId="1534F875" w14:textId="77777777" w:rsidR="00AB696B" w:rsidRPr="00274FA8" w:rsidRDefault="00CA7224" w:rsidP="00AB696B">
      <w:pPr>
        <w:pStyle w:val="ListParagraph"/>
        <w:numPr>
          <w:ilvl w:val="0"/>
          <w:numId w:val="8"/>
        </w:numPr>
        <w:rPr>
          <w:lang w:val="nl-BE"/>
        </w:rPr>
      </w:pPr>
      <w:r>
        <w:rPr>
          <w:rFonts w:eastAsia="Arial" w:cs="Arial"/>
          <w:szCs w:val="20"/>
          <w:bdr w:val="nil"/>
          <w:lang w:val="nl-BE"/>
        </w:rPr>
        <w:t>Ordonnantie van 3 mei 2018 betreffende de steun voor de economische ontwikkeling van ondernemingen;</w:t>
      </w:r>
    </w:p>
    <w:p w14:paraId="2C2C5E52" w14:textId="77777777" w:rsidR="00AB696B" w:rsidRPr="00274FA8" w:rsidRDefault="00CA7224" w:rsidP="00AB696B">
      <w:pPr>
        <w:pStyle w:val="ListParagraph"/>
        <w:numPr>
          <w:ilvl w:val="0"/>
          <w:numId w:val="8"/>
        </w:numPr>
        <w:rPr>
          <w:lang w:val="nl-BE"/>
        </w:rPr>
      </w:pPr>
      <w:r>
        <w:rPr>
          <w:rFonts w:eastAsia="Arial" w:cs="Arial"/>
          <w:szCs w:val="20"/>
          <w:bdr w:val="nil"/>
          <w:lang w:val="nl-BE"/>
        </w:rPr>
        <w:t>"Besluit van de Brusselse Hoofdstedelijke Regering van 12 november 2020 betreffende steun aan de eet- en drankgelegenhedenondernemingen in het kader van de gezondheidscrisis COVID-19"</w:t>
      </w:r>
    </w:p>
    <w:p w14:paraId="3FDCE0DC" w14:textId="2AEBA899" w:rsidR="00E969F2" w:rsidRPr="00274FA8" w:rsidRDefault="00CA7224" w:rsidP="0015088E">
      <w:pPr>
        <w:rPr>
          <w:lang w:val="nl-BE"/>
        </w:rPr>
      </w:pPr>
      <w:r>
        <w:rPr>
          <w:rFonts w:eastAsia="Arial" w:cs="Arial"/>
          <w:szCs w:val="20"/>
          <w:bdr w:val="nil"/>
          <w:lang w:val="nl-BE"/>
        </w:rPr>
        <w:t>Er werden 5.008 aanvragen ingediend en behandeld. Voor 4.954 dossiers werd een positieve beslissing genomen (toekenningspercentage van 99%), voor een totaalbedrag van € 16.779.000.</w:t>
      </w:r>
    </w:p>
    <w:p w14:paraId="17AB337D" w14:textId="77777777" w:rsidR="00E969F2" w:rsidRDefault="00CA7224" w:rsidP="00E969F2">
      <w:pPr>
        <w:pStyle w:val="Heading1"/>
      </w:pPr>
      <w:bookmarkStart w:id="156" w:name="_Toc96421453"/>
      <w:r>
        <w:rPr>
          <w:rFonts w:eastAsia="Arial" w:cs="Arial"/>
          <w:bdr w:val="nil"/>
          <w:lang w:val="nl-BE"/>
        </w:rPr>
        <w:t>Economische inspectie</w:t>
      </w:r>
      <w:bookmarkEnd w:id="156"/>
    </w:p>
    <w:p w14:paraId="1DE2F48A" w14:textId="77777777" w:rsidR="008079C4" w:rsidRPr="008079C4" w:rsidRDefault="008079C4" w:rsidP="008079C4"/>
    <w:tbl>
      <w:tblPr>
        <w:tblStyle w:val="TableGrid"/>
        <w:tblW w:w="0" w:type="auto"/>
        <w:tblLook w:val="04A0" w:firstRow="1" w:lastRow="0" w:firstColumn="1" w:lastColumn="0" w:noHBand="0" w:noVBand="1"/>
      </w:tblPr>
      <w:tblGrid>
        <w:gridCol w:w="5524"/>
        <w:gridCol w:w="1275"/>
        <w:gridCol w:w="2261"/>
      </w:tblGrid>
      <w:tr w:rsidR="00D9438B" w:rsidRPr="00AA605C" w14:paraId="561E3D87" w14:textId="77777777" w:rsidTr="008079C4">
        <w:tc>
          <w:tcPr>
            <w:tcW w:w="5524" w:type="dxa"/>
          </w:tcPr>
          <w:p w14:paraId="26CC1977" w14:textId="77777777" w:rsidR="008079C4" w:rsidRPr="007C7F84" w:rsidRDefault="008079C4" w:rsidP="00A66444">
            <w:pPr>
              <w:rPr>
                <w:b/>
                <w:bCs/>
              </w:rPr>
            </w:pPr>
          </w:p>
        </w:tc>
        <w:tc>
          <w:tcPr>
            <w:tcW w:w="1275" w:type="dxa"/>
          </w:tcPr>
          <w:p w14:paraId="7EF9C112" w14:textId="77777777" w:rsidR="008079C4" w:rsidRPr="007C7F84" w:rsidRDefault="00CA7224" w:rsidP="007C7F84">
            <w:pPr>
              <w:jc w:val="center"/>
              <w:rPr>
                <w:b/>
                <w:bCs/>
              </w:rPr>
            </w:pPr>
            <w:r>
              <w:rPr>
                <w:rFonts w:eastAsia="Arial" w:cs="Arial"/>
                <w:b/>
                <w:bCs/>
                <w:szCs w:val="20"/>
                <w:bdr w:val="nil"/>
                <w:lang w:val="nl-BE"/>
              </w:rPr>
              <w:t>Aantal</w:t>
            </w:r>
          </w:p>
        </w:tc>
        <w:tc>
          <w:tcPr>
            <w:tcW w:w="2261" w:type="dxa"/>
          </w:tcPr>
          <w:p w14:paraId="4E70BD62" w14:textId="77777777" w:rsidR="008079C4" w:rsidRPr="00274FA8" w:rsidRDefault="00CA7224" w:rsidP="007C7F84">
            <w:pPr>
              <w:jc w:val="right"/>
              <w:rPr>
                <w:b/>
                <w:bCs/>
                <w:lang w:val="nl-BE"/>
              </w:rPr>
            </w:pPr>
            <w:r>
              <w:rPr>
                <w:rFonts w:eastAsia="Arial" w:cs="Arial"/>
                <w:b/>
                <w:bCs/>
                <w:szCs w:val="20"/>
                <w:bdr w:val="nil"/>
                <w:lang w:val="nl-BE"/>
              </w:rPr>
              <w:t>Terug te vorderen bedragen (in €)</w:t>
            </w:r>
          </w:p>
        </w:tc>
      </w:tr>
      <w:tr w:rsidR="00D9438B" w14:paraId="08E37691" w14:textId="77777777" w:rsidTr="008079C4">
        <w:tc>
          <w:tcPr>
            <w:tcW w:w="5524" w:type="dxa"/>
          </w:tcPr>
          <w:p w14:paraId="612B5795" w14:textId="77777777" w:rsidR="008079C4" w:rsidRPr="00274FA8" w:rsidRDefault="00CA7224" w:rsidP="00A66444">
            <w:pPr>
              <w:rPr>
                <w:lang w:val="nl-BE"/>
              </w:rPr>
            </w:pPr>
            <w:r>
              <w:rPr>
                <w:rFonts w:eastAsia="Arial" w:cs="Arial"/>
                <w:szCs w:val="20"/>
                <w:bdr w:val="nil"/>
                <w:lang w:val="nl-BE"/>
              </w:rPr>
              <w:t>Dossiers gecontroleerd en in orde</w:t>
            </w:r>
          </w:p>
        </w:tc>
        <w:tc>
          <w:tcPr>
            <w:tcW w:w="1275" w:type="dxa"/>
          </w:tcPr>
          <w:p w14:paraId="56CBCC6A" w14:textId="77777777" w:rsidR="008079C4" w:rsidRDefault="00CA7224" w:rsidP="007C7F84">
            <w:pPr>
              <w:jc w:val="center"/>
            </w:pPr>
            <w:r>
              <w:t>2.563</w:t>
            </w:r>
            <w:r>
              <w:rPr>
                <w:rStyle w:val="FootnoteReference"/>
              </w:rPr>
              <w:footnoteReference w:id="7"/>
            </w:r>
          </w:p>
        </w:tc>
        <w:tc>
          <w:tcPr>
            <w:tcW w:w="2261" w:type="dxa"/>
          </w:tcPr>
          <w:p w14:paraId="636DDDD1" w14:textId="77777777" w:rsidR="008079C4" w:rsidRDefault="00CA7224" w:rsidP="007C7F84">
            <w:pPr>
              <w:jc w:val="right"/>
            </w:pPr>
            <w:r>
              <w:t>-</w:t>
            </w:r>
          </w:p>
        </w:tc>
      </w:tr>
      <w:tr w:rsidR="00D9438B" w14:paraId="5F95AF91" w14:textId="77777777" w:rsidTr="008079C4">
        <w:tc>
          <w:tcPr>
            <w:tcW w:w="5524" w:type="dxa"/>
          </w:tcPr>
          <w:p w14:paraId="194851C6" w14:textId="77777777" w:rsidR="008079C4" w:rsidRPr="00274FA8" w:rsidRDefault="00CA7224" w:rsidP="00A66444">
            <w:pPr>
              <w:rPr>
                <w:lang w:val="nl-BE"/>
              </w:rPr>
            </w:pPr>
            <w:r>
              <w:rPr>
                <w:rFonts w:eastAsia="Arial" w:cs="Arial"/>
                <w:szCs w:val="20"/>
                <w:bdr w:val="nil"/>
                <w:lang w:val="nl-BE"/>
              </w:rPr>
              <w:t>Dossiers met vaststelling van inbreuk</w:t>
            </w:r>
          </w:p>
        </w:tc>
        <w:tc>
          <w:tcPr>
            <w:tcW w:w="1275" w:type="dxa"/>
          </w:tcPr>
          <w:p w14:paraId="0675DC25" w14:textId="77777777" w:rsidR="008079C4" w:rsidRDefault="00CA7224" w:rsidP="007C7F84">
            <w:pPr>
              <w:jc w:val="center"/>
            </w:pPr>
            <w:r>
              <w:t>59</w:t>
            </w:r>
          </w:p>
        </w:tc>
        <w:tc>
          <w:tcPr>
            <w:tcW w:w="2261" w:type="dxa"/>
          </w:tcPr>
          <w:p w14:paraId="728B284B" w14:textId="77777777" w:rsidR="008079C4" w:rsidRDefault="00CA7224" w:rsidP="007C7F84">
            <w:pPr>
              <w:jc w:val="right"/>
            </w:pPr>
            <w:r>
              <w:t>484.451,52</w:t>
            </w:r>
          </w:p>
        </w:tc>
      </w:tr>
      <w:tr w:rsidR="00D9438B" w14:paraId="0FC26F0B" w14:textId="77777777" w:rsidTr="008079C4">
        <w:tc>
          <w:tcPr>
            <w:tcW w:w="5524" w:type="dxa"/>
          </w:tcPr>
          <w:p w14:paraId="0C7D444A" w14:textId="77777777" w:rsidR="008079C4" w:rsidRPr="00274FA8" w:rsidRDefault="00CA7224" w:rsidP="00A66444">
            <w:pPr>
              <w:rPr>
                <w:lang w:val="nl-BE"/>
              </w:rPr>
            </w:pPr>
            <w:r>
              <w:rPr>
                <w:rFonts w:eastAsia="Arial" w:cs="Arial"/>
                <w:szCs w:val="20"/>
                <w:bdr w:val="nil"/>
                <w:lang w:val="nl-BE"/>
              </w:rPr>
              <w:t>Dossiers met vaststelling van faillissement</w:t>
            </w:r>
          </w:p>
        </w:tc>
        <w:tc>
          <w:tcPr>
            <w:tcW w:w="1275" w:type="dxa"/>
          </w:tcPr>
          <w:p w14:paraId="3CB192F7" w14:textId="77777777" w:rsidR="008079C4" w:rsidRDefault="00CA7224" w:rsidP="007C7F84">
            <w:pPr>
              <w:jc w:val="center"/>
            </w:pPr>
            <w:r>
              <w:t>118</w:t>
            </w:r>
          </w:p>
        </w:tc>
        <w:tc>
          <w:tcPr>
            <w:tcW w:w="2261" w:type="dxa"/>
          </w:tcPr>
          <w:p w14:paraId="035FDD88" w14:textId="77777777" w:rsidR="008079C4" w:rsidRDefault="00CA7224" w:rsidP="007C7F84">
            <w:pPr>
              <w:jc w:val="right"/>
            </w:pPr>
            <w:r>
              <w:t>917.617,99</w:t>
            </w:r>
          </w:p>
        </w:tc>
      </w:tr>
      <w:tr w:rsidR="00D9438B" w14:paraId="7CE989B4" w14:textId="77777777" w:rsidTr="008079C4">
        <w:tc>
          <w:tcPr>
            <w:tcW w:w="5524" w:type="dxa"/>
          </w:tcPr>
          <w:p w14:paraId="312ABB29" w14:textId="77777777" w:rsidR="008079C4" w:rsidRPr="007C7F84" w:rsidRDefault="00CA7224" w:rsidP="00A66444">
            <w:pPr>
              <w:rPr>
                <w:b/>
                <w:bCs/>
              </w:rPr>
            </w:pPr>
            <w:r>
              <w:rPr>
                <w:rFonts w:eastAsia="Arial" w:cs="Arial"/>
                <w:b/>
                <w:bCs/>
                <w:szCs w:val="20"/>
                <w:bdr w:val="nil"/>
                <w:lang w:val="nl-BE"/>
              </w:rPr>
              <w:t>Totaal</w:t>
            </w:r>
          </w:p>
        </w:tc>
        <w:tc>
          <w:tcPr>
            <w:tcW w:w="1275" w:type="dxa"/>
          </w:tcPr>
          <w:p w14:paraId="4F5AD648" w14:textId="77777777" w:rsidR="008079C4" w:rsidRPr="007C7F84" w:rsidRDefault="00CA7224" w:rsidP="007C7F84">
            <w:pPr>
              <w:jc w:val="center"/>
              <w:rPr>
                <w:b/>
                <w:bCs/>
              </w:rPr>
            </w:pPr>
            <w:r w:rsidRPr="007C7F84">
              <w:rPr>
                <w:b/>
                <w:bCs/>
              </w:rPr>
              <w:t>2.740</w:t>
            </w:r>
          </w:p>
        </w:tc>
        <w:tc>
          <w:tcPr>
            <w:tcW w:w="2261" w:type="dxa"/>
          </w:tcPr>
          <w:p w14:paraId="6ADB5F72" w14:textId="77777777" w:rsidR="008079C4" w:rsidRPr="007C7F84" w:rsidRDefault="00CA7224" w:rsidP="007C7F84">
            <w:pPr>
              <w:jc w:val="right"/>
              <w:rPr>
                <w:b/>
                <w:bCs/>
              </w:rPr>
            </w:pPr>
            <w:r w:rsidRPr="007C7F84">
              <w:rPr>
                <w:b/>
                <w:bCs/>
              </w:rPr>
              <w:t>1.402.069,51</w:t>
            </w:r>
          </w:p>
        </w:tc>
      </w:tr>
    </w:tbl>
    <w:p w14:paraId="2654B0CF" w14:textId="77777777" w:rsidR="008079C4" w:rsidRPr="00A66444" w:rsidRDefault="008079C4" w:rsidP="00A66444"/>
    <w:p w14:paraId="1A0FB6C4" w14:textId="77777777" w:rsidR="00E969F2" w:rsidRDefault="00CA7224">
      <w:pPr>
        <w:jc w:val="left"/>
      </w:pPr>
      <w:r>
        <w:br w:type="page"/>
      </w:r>
    </w:p>
    <w:p w14:paraId="67E32E34" w14:textId="77777777" w:rsidR="002A7DA8" w:rsidRDefault="00CA7224" w:rsidP="002A7DA8">
      <w:pPr>
        <w:pStyle w:val="Heading1"/>
      </w:pPr>
      <w:bookmarkStart w:id="157" w:name="_Toc96421454"/>
      <w:r>
        <w:rPr>
          <w:rFonts w:eastAsia="Arial" w:cs="Arial"/>
          <w:bdr w:val="nil"/>
          <w:lang w:val="nl-BE"/>
        </w:rPr>
        <w:lastRenderedPageBreak/>
        <w:t>Bijlagen</w:t>
      </w:r>
      <w:bookmarkEnd w:id="145"/>
      <w:bookmarkEnd w:id="157"/>
    </w:p>
    <w:p w14:paraId="11707927" w14:textId="77777777" w:rsidR="000A1C80" w:rsidRDefault="00CA7224" w:rsidP="000A1C80">
      <w:pPr>
        <w:pStyle w:val="Heading2"/>
        <w:rPr>
          <w:rFonts w:eastAsia="Arial Unicode MS"/>
        </w:rPr>
      </w:pPr>
      <w:bookmarkStart w:id="158" w:name="_Toc95404323"/>
      <w:bookmarkStart w:id="159" w:name="_Toc96421455"/>
      <w:r>
        <w:rPr>
          <w:rFonts w:eastAsia="Arial" w:cs="Arial"/>
          <w:bdr w:val="nil"/>
          <w:lang w:val="nl-BE"/>
        </w:rPr>
        <w:t>Kaart van de ontwikkelingszone</w:t>
      </w:r>
      <w:bookmarkEnd w:id="158"/>
      <w:bookmarkEnd w:id="159"/>
    </w:p>
    <w:p w14:paraId="22E4951A" w14:textId="77777777" w:rsidR="000A1C80" w:rsidRPr="0019242A" w:rsidRDefault="00CA7224" w:rsidP="000A1C80">
      <w:r>
        <w:rPr>
          <w:noProof/>
          <w:lang w:eastAsia="fr-BE"/>
        </w:rPr>
        <w:drawing>
          <wp:inline distT="0" distB="0" distL="0" distR="0" wp14:anchorId="016347C0" wp14:editId="58C44ECA">
            <wp:extent cx="5759450" cy="4704308"/>
            <wp:effectExtent l="0" t="0" r="0" b="1270"/>
            <wp:docPr id="4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460327" name="Picture 1"/>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5759450" cy="4704308"/>
                    </a:xfrm>
                    <a:prstGeom prst="rect">
                      <a:avLst/>
                    </a:prstGeom>
                    <a:noFill/>
                    <a:ln>
                      <a:noFill/>
                    </a:ln>
                  </pic:spPr>
                </pic:pic>
              </a:graphicData>
            </a:graphic>
          </wp:inline>
        </w:drawing>
      </w:r>
    </w:p>
    <w:p w14:paraId="3638C84F" w14:textId="77777777" w:rsidR="000A1C80" w:rsidRPr="00274FA8" w:rsidRDefault="00CA7224" w:rsidP="000A1C80">
      <w:pPr>
        <w:pStyle w:val="Heading2"/>
        <w:rPr>
          <w:rFonts w:eastAsia="Arial Unicode MS"/>
          <w:lang w:val="nl-BE"/>
        </w:rPr>
      </w:pPr>
      <w:bookmarkStart w:id="160" w:name="_Toc95404324"/>
      <w:bookmarkStart w:id="161" w:name="_Toc96421456"/>
      <w:r>
        <w:rPr>
          <w:rFonts w:eastAsia="Arial" w:cs="Arial"/>
          <w:bdr w:val="nil"/>
          <w:lang w:val="nl-BE"/>
        </w:rPr>
        <w:lastRenderedPageBreak/>
        <w:t>Kaart van de Zone van Economische Uitbouw in de Stad (ZEUS)</w:t>
      </w:r>
      <w:bookmarkEnd w:id="160"/>
      <w:bookmarkEnd w:id="161"/>
    </w:p>
    <w:p w14:paraId="3B694B94" w14:textId="77777777" w:rsidR="00494A69" w:rsidRPr="00494A69" w:rsidRDefault="00CA7224" w:rsidP="00426124">
      <w:pPr>
        <w:jc w:val="center"/>
      </w:pPr>
      <w:bookmarkStart w:id="162" w:name="_Toc5620656"/>
      <w:r w:rsidRPr="00494A69">
        <w:rPr>
          <w:noProof/>
        </w:rPr>
        <w:drawing>
          <wp:inline distT="0" distB="0" distL="0" distR="0" wp14:anchorId="7E0F8481" wp14:editId="345B4E76">
            <wp:extent cx="4420146" cy="3871640"/>
            <wp:effectExtent l="0" t="0" r="0" b="0"/>
            <wp:docPr id="9" name="Image 5"/>
            <wp:cNvGraphicFramePr/>
            <a:graphic xmlns:a="http://schemas.openxmlformats.org/drawingml/2006/main">
              <a:graphicData uri="http://schemas.openxmlformats.org/drawingml/2006/picture">
                <pic:pic xmlns:pic="http://schemas.openxmlformats.org/drawingml/2006/picture">
                  <pic:nvPicPr>
                    <pic:cNvPr id="1293014193" name="Image 5"/>
                    <pic:cNvPicPr/>
                  </pic:nvPicPr>
                  <pic:blipFill>
                    <a:blip r:embed="rId45">
                      <a:extLst>
                        <a:ext uri="{BEBA8EAE-BF5A-486C-A8C5-ECC9F3942E4B}">
                          <a14:imgProps xmlns:a14="http://schemas.microsoft.com/office/drawing/2010/main">
                            <a14:imgLayer>
                              <a14:imgEffect>
                                <a14:sharpenSoften amount="51000"/>
                              </a14:imgEffect>
                            </a14:imgLayer>
                          </a14:imgProps>
                        </a:ext>
                        <a:ext uri="{28A0092B-C50C-407E-A947-70E740481C1C}">
                          <a14:useLocalDpi xmlns:a14="http://schemas.microsoft.com/office/drawing/2010/main" val="0"/>
                        </a:ext>
                      </a:extLst>
                    </a:blip>
                    <a:stretch>
                      <a:fillRect/>
                    </a:stretch>
                  </pic:blipFill>
                  <pic:spPr bwMode="auto">
                    <a:xfrm>
                      <a:off x="0" y="0"/>
                      <a:ext cx="4420146" cy="3871640"/>
                    </a:xfrm>
                    <a:prstGeom prst="rect">
                      <a:avLst/>
                    </a:prstGeom>
                    <a:noFill/>
                  </pic:spPr>
                </pic:pic>
              </a:graphicData>
            </a:graphic>
          </wp:inline>
        </w:drawing>
      </w:r>
    </w:p>
    <w:bookmarkEnd w:id="162"/>
    <w:p w14:paraId="51852E2D" w14:textId="77777777" w:rsidR="003C48D1" w:rsidRDefault="00CA7224">
      <w:pPr>
        <w:jc w:val="left"/>
        <w:rPr>
          <w:rFonts w:eastAsiaTheme="majorEastAsia" w:cstheme="majorBidi"/>
          <w:bCs/>
          <w:color w:val="0A00BE"/>
          <w:sz w:val="26"/>
          <w:szCs w:val="26"/>
        </w:rPr>
      </w:pPr>
      <w:r>
        <w:br w:type="page"/>
      </w:r>
    </w:p>
    <w:p w14:paraId="7D496423" w14:textId="77777777" w:rsidR="00CA3F34" w:rsidRPr="00274FA8" w:rsidRDefault="00CA7224" w:rsidP="00CA3F34">
      <w:pPr>
        <w:pStyle w:val="Heading2"/>
        <w:rPr>
          <w:rFonts w:eastAsia="Arial Unicode MS"/>
          <w:lang w:val="nl-BE"/>
        </w:rPr>
      </w:pPr>
      <w:bookmarkStart w:id="163" w:name="_Toc34743338"/>
      <w:bookmarkStart w:id="164" w:name="_Toc95404325"/>
      <w:bookmarkStart w:id="165" w:name="_Toc96421457"/>
      <w:r>
        <w:rPr>
          <w:rFonts w:eastAsia="Arial" w:cs="Arial"/>
          <w:bdr w:val="nil"/>
          <w:lang w:val="nl-BE"/>
        </w:rPr>
        <w:lastRenderedPageBreak/>
        <w:t>Bepaling van de grootte van ondernemingen</w:t>
      </w:r>
      <w:bookmarkEnd w:id="163"/>
      <w:bookmarkEnd w:id="164"/>
      <w:bookmarkEnd w:id="165"/>
    </w:p>
    <w:p w14:paraId="03939339" w14:textId="77777777" w:rsidR="00CA3F34" w:rsidRPr="00274FA8" w:rsidRDefault="00CA3F34" w:rsidP="00CA3F34">
      <w:pPr>
        <w:ind w:left="426"/>
        <w:rPr>
          <w:rFonts w:eastAsia="Arial Unicode MS" w:cs="Arial"/>
          <w:b/>
          <w:sz w:val="24"/>
          <w:szCs w:val="24"/>
          <w:lang w:val="nl-BE"/>
        </w:rPr>
      </w:pPr>
    </w:p>
    <w:p w14:paraId="4F83929A" w14:textId="77777777" w:rsidR="00CA3F34" w:rsidRPr="00274FA8" w:rsidRDefault="00CA7224" w:rsidP="00CA3F34">
      <w:pPr>
        <w:ind w:left="426"/>
        <w:rPr>
          <w:rFonts w:cs="Arial"/>
          <w:lang w:val="nl-BE"/>
        </w:rPr>
      </w:pPr>
      <w:r>
        <w:rPr>
          <w:rFonts w:eastAsia="Arial" w:cs="Arial"/>
          <w:b/>
          <w:bCs/>
          <w:szCs w:val="20"/>
          <w:u w:val="single"/>
          <w:bdr w:val="nil"/>
          <w:lang w:val="nl-BE"/>
        </w:rPr>
        <w:t>Micro-onderneming</w:t>
      </w:r>
    </w:p>
    <w:p w14:paraId="059BEDD3" w14:textId="77777777" w:rsidR="00CA3F34" w:rsidRPr="00274FA8" w:rsidRDefault="00CA7224" w:rsidP="00CA3F34">
      <w:pPr>
        <w:ind w:left="426"/>
        <w:rPr>
          <w:rFonts w:cs="Arial"/>
          <w:lang w:val="nl-BE"/>
        </w:rPr>
      </w:pPr>
      <w:r>
        <w:rPr>
          <w:rFonts w:eastAsia="Arial" w:cs="Arial"/>
          <w:szCs w:val="20"/>
          <w:bdr w:val="nil"/>
          <w:lang w:val="nl-BE"/>
        </w:rPr>
        <w:t>Personeelsomvang: &lt; 10 VTE's</w:t>
      </w:r>
    </w:p>
    <w:p w14:paraId="49FF5CE4" w14:textId="77777777" w:rsidR="00CA3F34" w:rsidRPr="00274FA8" w:rsidRDefault="00CA7224" w:rsidP="00CA3F34">
      <w:pPr>
        <w:ind w:left="426"/>
        <w:rPr>
          <w:rFonts w:cs="Arial"/>
          <w:lang w:val="nl-BE"/>
        </w:rPr>
      </w:pPr>
      <w:r>
        <w:rPr>
          <w:rFonts w:eastAsia="Arial" w:cs="Arial"/>
          <w:szCs w:val="20"/>
          <w:bdr w:val="nil"/>
          <w:lang w:val="nl-BE"/>
        </w:rPr>
        <w:t>Omzet: ≤ 2 miljoen euro of balans: ≤ 2 miljoen euro.</w:t>
      </w:r>
    </w:p>
    <w:p w14:paraId="649B7B3B" w14:textId="77777777" w:rsidR="00CA3F34" w:rsidRPr="00274FA8" w:rsidRDefault="00CA7224" w:rsidP="00CA3F34">
      <w:pPr>
        <w:ind w:left="426"/>
        <w:rPr>
          <w:rFonts w:cs="Arial"/>
          <w:lang w:val="nl-BE"/>
        </w:rPr>
      </w:pPr>
      <w:r w:rsidRPr="00274FA8">
        <w:rPr>
          <w:rFonts w:cs="Arial"/>
          <w:lang w:val="nl-BE"/>
        </w:rPr>
        <w:t> </w:t>
      </w:r>
    </w:p>
    <w:p w14:paraId="3BD36F8F" w14:textId="77777777" w:rsidR="00CA3F34" w:rsidRPr="00274FA8" w:rsidRDefault="00CA7224" w:rsidP="00CA3F34">
      <w:pPr>
        <w:ind w:left="426"/>
        <w:rPr>
          <w:rFonts w:cs="Arial"/>
          <w:lang w:val="nl-BE"/>
        </w:rPr>
      </w:pPr>
      <w:r>
        <w:rPr>
          <w:rFonts w:eastAsia="Arial" w:cs="Arial"/>
          <w:b/>
          <w:bCs/>
          <w:szCs w:val="20"/>
          <w:u w:val="single"/>
          <w:bdr w:val="nil"/>
          <w:lang w:val="nl-BE"/>
        </w:rPr>
        <w:t>Kleine onderneming</w:t>
      </w:r>
    </w:p>
    <w:p w14:paraId="396B94B8" w14:textId="77777777" w:rsidR="00CA3F34" w:rsidRPr="00274FA8" w:rsidRDefault="00CA7224" w:rsidP="00CA3F34">
      <w:pPr>
        <w:ind w:left="426"/>
        <w:rPr>
          <w:rFonts w:cs="Arial"/>
          <w:lang w:val="nl-BE"/>
        </w:rPr>
      </w:pPr>
      <w:r>
        <w:rPr>
          <w:rFonts w:eastAsia="Arial" w:cs="Arial"/>
          <w:szCs w:val="20"/>
          <w:bdr w:val="nil"/>
          <w:lang w:val="nl-BE"/>
        </w:rPr>
        <w:t xml:space="preserve">Personeelsomvang: &lt; 50 VTE's </w:t>
      </w:r>
    </w:p>
    <w:p w14:paraId="6F353387" w14:textId="77777777" w:rsidR="00CA3F34" w:rsidRPr="00274FA8" w:rsidRDefault="00CA7224" w:rsidP="00CA3F34">
      <w:pPr>
        <w:ind w:left="426"/>
        <w:rPr>
          <w:rFonts w:cs="Arial"/>
          <w:lang w:val="nl-BE"/>
        </w:rPr>
      </w:pPr>
      <w:r>
        <w:rPr>
          <w:rFonts w:eastAsia="Arial" w:cs="Arial"/>
          <w:szCs w:val="20"/>
          <w:bdr w:val="nil"/>
          <w:lang w:val="nl-BE"/>
        </w:rPr>
        <w:t>Omzet: ≤ 10 miljoen euro of balans: ≤ 10 miljoen euro.</w:t>
      </w:r>
    </w:p>
    <w:p w14:paraId="6706B654" w14:textId="77777777" w:rsidR="00CA3F34" w:rsidRPr="00274FA8" w:rsidRDefault="00CA7224" w:rsidP="00CA3F34">
      <w:pPr>
        <w:ind w:left="426"/>
        <w:rPr>
          <w:rFonts w:cs="Arial"/>
          <w:lang w:val="nl-BE"/>
        </w:rPr>
      </w:pPr>
      <w:r w:rsidRPr="00274FA8">
        <w:rPr>
          <w:rFonts w:cs="Arial"/>
          <w:lang w:val="nl-BE"/>
        </w:rPr>
        <w:t> </w:t>
      </w:r>
    </w:p>
    <w:p w14:paraId="078DB120" w14:textId="77777777" w:rsidR="00CA3F34" w:rsidRPr="00274FA8" w:rsidRDefault="00CA7224" w:rsidP="00CA3F34">
      <w:pPr>
        <w:ind w:left="426"/>
        <w:rPr>
          <w:rFonts w:cs="Arial"/>
          <w:lang w:val="nl-BE"/>
        </w:rPr>
      </w:pPr>
      <w:r>
        <w:rPr>
          <w:rFonts w:eastAsia="Arial" w:cs="Arial"/>
          <w:b/>
          <w:bCs/>
          <w:szCs w:val="20"/>
          <w:u w:val="single"/>
          <w:bdr w:val="nil"/>
          <w:lang w:val="nl-BE"/>
        </w:rPr>
        <w:t>Middelgrote onderneming</w:t>
      </w:r>
    </w:p>
    <w:p w14:paraId="61D0CEB9" w14:textId="77777777" w:rsidR="00CA3F34" w:rsidRPr="00274FA8" w:rsidRDefault="00CA7224" w:rsidP="00CA3F34">
      <w:pPr>
        <w:ind w:left="426"/>
        <w:rPr>
          <w:rFonts w:cs="Arial"/>
          <w:lang w:val="nl-BE"/>
        </w:rPr>
      </w:pPr>
      <w:r>
        <w:rPr>
          <w:rFonts w:eastAsia="Arial" w:cs="Arial"/>
          <w:szCs w:val="20"/>
          <w:bdr w:val="nil"/>
          <w:lang w:val="nl-BE"/>
        </w:rPr>
        <w:t xml:space="preserve">Personeelsomvang: &lt; 250 VTE's </w:t>
      </w:r>
    </w:p>
    <w:p w14:paraId="22976E98" w14:textId="77777777" w:rsidR="00CA3F34" w:rsidRPr="00274FA8" w:rsidRDefault="00CA7224" w:rsidP="00CA3F34">
      <w:pPr>
        <w:ind w:left="426"/>
        <w:rPr>
          <w:rFonts w:cs="Arial"/>
          <w:lang w:val="nl-BE"/>
        </w:rPr>
      </w:pPr>
      <w:r>
        <w:rPr>
          <w:rFonts w:eastAsia="Arial" w:cs="Arial"/>
          <w:szCs w:val="20"/>
          <w:bdr w:val="nil"/>
          <w:lang w:val="nl-BE"/>
        </w:rPr>
        <w:t>Omzet: ≤ 50 miljoen euro of balans: ≤ 43 miljoen euro.</w:t>
      </w:r>
    </w:p>
    <w:p w14:paraId="267A7977" w14:textId="77777777" w:rsidR="00CA3F34" w:rsidRPr="00274FA8" w:rsidRDefault="00CA7224">
      <w:pPr>
        <w:jc w:val="left"/>
        <w:rPr>
          <w:rFonts w:cs="Arial"/>
          <w:lang w:val="nl-BE"/>
        </w:rPr>
      </w:pPr>
      <w:r w:rsidRPr="00274FA8">
        <w:rPr>
          <w:rFonts w:cs="Arial"/>
          <w:lang w:val="nl-BE"/>
        </w:rPr>
        <w:br w:type="page"/>
      </w:r>
    </w:p>
    <w:p w14:paraId="43927F34" w14:textId="77777777" w:rsidR="00CA3F34" w:rsidRPr="00FA1DDD" w:rsidRDefault="00CA7224" w:rsidP="00CA3F34">
      <w:pPr>
        <w:pStyle w:val="Heading2"/>
        <w:rPr>
          <w:rFonts w:eastAsia="Arial Unicode MS"/>
        </w:rPr>
      </w:pPr>
      <w:bookmarkStart w:id="166" w:name="_Toc34743339"/>
      <w:bookmarkStart w:id="167" w:name="_Toc95404326"/>
      <w:bookmarkStart w:id="168" w:name="_Toc96421458"/>
      <w:r>
        <w:rPr>
          <w:rFonts w:eastAsia="Arial" w:cs="Arial"/>
          <w:bdr w:val="nil"/>
          <w:lang w:val="nl-BE"/>
        </w:rPr>
        <w:lastRenderedPageBreak/>
        <w:t>NACEBEL-activiteitensector</w:t>
      </w:r>
      <w:bookmarkEnd w:id="166"/>
      <w:bookmarkEnd w:id="167"/>
      <w:bookmarkEnd w:id="168"/>
    </w:p>
    <w:p w14:paraId="6626D7D6" w14:textId="77777777" w:rsidR="00CA3F34" w:rsidRDefault="00CA3F34" w:rsidP="00CA3F34">
      <w:pPr>
        <w:ind w:left="426"/>
        <w:rPr>
          <w:rFonts w:cs="Arial"/>
          <w:sz w:val="16"/>
          <w:szCs w:val="16"/>
        </w:rPr>
      </w:pPr>
    </w:p>
    <w:tbl>
      <w:tblPr>
        <w:tblW w:w="4758" w:type="pct"/>
        <w:tblInd w:w="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43"/>
        <w:gridCol w:w="6282"/>
      </w:tblGrid>
      <w:tr w:rsidR="00D9438B" w14:paraId="493195D9" w14:textId="77777777" w:rsidTr="00710729">
        <w:trPr>
          <w:trHeight w:val="227"/>
        </w:trPr>
        <w:tc>
          <w:tcPr>
            <w:tcW w:w="1391" w:type="pct"/>
            <w:tcMar>
              <w:top w:w="15" w:type="dxa"/>
              <w:left w:w="15" w:type="dxa"/>
              <w:bottom w:w="0" w:type="dxa"/>
              <w:right w:w="15" w:type="dxa"/>
            </w:tcMar>
            <w:vAlign w:val="center"/>
          </w:tcPr>
          <w:p w14:paraId="7B3326CC" w14:textId="77777777" w:rsidR="00CA3F34" w:rsidRPr="00482D14" w:rsidRDefault="00CA7224" w:rsidP="00710729">
            <w:pPr>
              <w:ind w:left="126"/>
              <w:jc w:val="left"/>
              <w:rPr>
                <w:rFonts w:eastAsia="Arial Unicode MS" w:cs="Arial"/>
                <w:b/>
                <w:sz w:val="24"/>
                <w:szCs w:val="24"/>
              </w:rPr>
            </w:pPr>
            <w:r>
              <w:rPr>
                <w:rFonts w:eastAsia="Arial" w:cs="Arial"/>
                <w:b/>
                <w:bCs/>
                <w:sz w:val="24"/>
                <w:szCs w:val="24"/>
                <w:bdr w:val="nil"/>
                <w:lang w:val="nl-BE"/>
              </w:rPr>
              <w:t>NACEBEL-code</w:t>
            </w:r>
          </w:p>
        </w:tc>
        <w:tc>
          <w:tcPr>
            <w:tcW w:w="3609" w:type="pct"/>
            <w:noWrap/>
            <w:tcMar>
              <w:top w:w="15" w:type="dxa"/>
              <w:left w:w="15" w:type="dxa"/>
              <w:bottom w:w="0" w:type="dxa"/>
              <w:right w:w="15" w:type="dxa"/>
            </w:tcMar>
            <w:vAlign w:val="center"/>
          </w:tcPr>
          <w:p w14:paraId="74645C30" w14:textId="77777777" w:rsidR="00CA3F34" w:rsidRPr="00482D14" w:rsidRDefault="00CA7224" w:rsidP="00710729">
            <w:pPr>
              <w:pStyle w:val="Lettercontact"/>
              <w:spacing w:line="240" w:lineRule="auto"/>
              <w:ind w:left="126"/>
              <w:jc w:val="left"/>
              <w:rPr>
                <w:rFonts w:eastAsia="Arial Unicode MS" w:cs="Arial"/>
                <w:b/>
                <w:sz w:val="24"/>
                <w:szCs w:val="24"/>
                <w:lang w:val="fr-FR" w:eastAsia="fr-FR"/>
              </w:rPr>
            </w:pPr>
            <w:r>
              <w:rPr>
                <w:rFonts w:eastAsia="Arial" w:cs="Arial"/>
                <w:b/>
                <w:bCs/>
                <w:sz w:val="24"/>
                <w:szCs w:val="24"/>
                <w:bdr w:val="nil"/>
                <w:lang w:val="nl-BE" w:eastAsia="fr-FR"/>
              </w:rPr>
              <w:t>Activiteitensectoren</w:t>
            </w:r>
          </w:p>
        </w:tc>
      </w:tr>
      <w:tr w:rsidR="00D9438B" w14:paraId="3CBF449B" w14:textId="77777777" w:rsidTr="00710729">
        <w:trPr>
          <w:trHeight w:val="227"/>
        </w:trPr>
        <w:tc>
          <w:tcPr>
            <w:tcW w:w="1391" w:type="pct"/>
            <w:noWrap/>
            <w:tcMar>
              <w:top w:w="15" w:type="dxa"/>
              <w:left w:w="15" w:type="dxa"/>
              <w:bottom w:w="0" w:type="dxa"/>
              <w:right w:w="15" w:type="dxa"/>
            </w:tcMar>
            <w:vAlign w:val="bottom"/>
          </w:tcPr>
          <w:p w14:paraId="0E4E7BC7" w14:textId="77777777" w:rsidR="00CA3F34" w:rsidRPr="00894AB4" w:rsidRDefault="00CA7224" w:rsidP="00710729">
            <w:pPr>
              <w:ind w:left="126"/>
              <w:jc w:val="left"/>
              <w:rPr>
                <w:rFonts w:eastAsia="Arial Unicode MS" w:cs="Arial"/>
              </w:rPr>
            </w:pPr>
            <w:r>
              <w:rPr>
                <w:rFonts w:eastAsia="Arial" w:cs="Arial"/>
                <w:szCs w:val="20"/>
                <w:bdr w:val="nil"/>
                <w:lang w:val="nl-BE"/>
              </w:rPr>
              <w:t>A (01 tot 03)</w:t>
            </w:r>
          </w:p>
        </w:tc>
        <w:tc>
          <w:tcPr>
            <w:tcW w:w="3609" w:type="pct"/>
            <w:noWrap/>
            <w:tcMar>
              <w:top w:w="15" w:type="dxa"/>
              <w:left w:w="15" w:type="dxa"/>
              <w:bottom w:w="0" w:type="dxa"/>
              <w:right w:w="15" w:type="dxa"/>
            </w:tcMar>
            <w:vAlign w:val="bottom"/>
          </w:tcPr>
          <w:p w14:paraId="73EF41E1" w14:textId="77777777" w:rsidR="00CA3F34" w:rsidRPr="00894AB4" w:rsidRDefault="00CA7224" w:rsidP="00710729">
            <w:pPr>
              <w:ind w:left="126"/>
              <w:jc w:val="left"/>
              <w:rPr>
                <w:rFonts w:eastAsia="Arial Unicode MS" w:cs="Arial"/>
              </w:rPr>
            </w:pPr>
            <w:r>
              <w:rPr>
                <w:rFonts w:eastAsia="Arial" w:cs="Arial"/>
                <w:szCs w:val="20"/>
                <w:bdr w:val="nil"/>
                <w:lang w:val="nl-BE"/>
              </w:rPr>
              <w:t>Landbouw, bosbouw en visserij</w:t>
            </w:r>
          </w:p>
        </w:tc>
      </w:tr>
      <w:tr w:rsidR="00D9438B" w14:paraId="6E3349FE" w14:textId="77777777" w:rsidTr="00710729">
        <w:trPr>
          <w:trHeight w:val="227"/>
        </w:trPr>
        <w:tc>
          <w:tcPr>
            <w:tcW w:w="1391" w:type="pct"/>
            <w:noWrap/>
            <w:tcMar>
              <w:top w:w="15" w:type="dxa"/>
              <w:left w:w="15" w:type="dxa"/>
              <w:bottom w:w="0" w:type="dxa"/>
              <w:right w:w="15" w:type="dxa"/>
            </w:tcMar>
            <w:vAlign w:val="bottom"/>
          </w:tcPr>
          <w:p w14:paraId="10B7CF7E" w14:textId="77777777" w:rsidR="00CA3F34" w:rsidRPr="00894AB4" w:rsidRDefault="00CA7224" w:rsidP="00710729">
            <w:pPr>
              <w:ind w:left="126"/>
              <w:jc w:val="left"/>
              <w:rPr>
                <w:rFonts w:eastAsia="Arial Unicode MS" w:cs="Arial"/>
              </w:rPr>
            </w:pPr>
            <w:r>
              <w:rPr>
                <w:rFonts w:eastAsia="Arial" w:cs="Arial"/>
                <w:szCs w:val="20"/>
                <w:bdr w:val="nil"/>
                <w:lang w:val="nl-BE"/>
              </w:rPr>
              <w:t>B (05 tot 09)</w:t>
            </w:r>
          </w:p>
        </w:tc>
        <w:tc>
          <w:tcPr>
            <w:tcW w:w="3609" w:type="pct"/>
            <w:noWrap/>
            <w:tcMar>
              <w:top w:w="15" w:type="dxa"/>
              <w:left w:w="15" w:type="dxa"/>
              <w:bottom w:w="0" w:type="dxa"/>
              <w:right w:w="15" w:type="dxa"/>
            </w:tcMar>
            <w:vAlign w:val="bottom"/>
          </w:tcPr>
          <w:p w14:paraId="769FDECD" w14:textId="77777777" w:rsidR="00CA3F34" w:rsidRPr="00894AB4" w:rsidRDefault="00CA7224" w:rsidP="00710729">
            <w:pPr>
              <w:ind w:left="126"/>
              <w:jc w:val="left"/>
              <w:rPr>
                <w:rFonts w:eastAsia="Arial Unicode MS" w:cs="Arial"/>
              </w:rPr>
            </w:pPr>
            <w:r>
              <w:rPr>
                <w:rFonts w:eastAsia="Arial" w:cs="Arial"/>
                <w:szCs w:val="20"/>
                <w:bdr w:val="nil"/>
                <w:lang w:val="nl-BE"/>
              </w:rPr>
              <w:t>Winning van delfstoffen</w:t>
            </w:r>
          </w:p>
        </w:tc>
      </w:tr>
      <w:tr w:rsidR="00D9438B" w14:paraId="23BF0EC7" w14:textId="77777777" w:rsidTr="00710729">
        <w:trPr>
          <w:trHeight w:val="227"/>
        </w:trPr>
        <w:tc>
          <w:tcPr>
            <w:tcW w:w="1391" w:type="pct"/>
            <w:noWrap/>
            <w:tcMar>
              <w:top w:w="15" w:type="dxa"/>
              <w:left w:w="15" w:type="dxa"/>
              <w:bottom w:w="0" w:type="dxa"/>
              <w:right w:w="15" w:type="dxa"/>
            </w:tcMar>
            <w:vAlign w:val="bottom"/>
          </w:tcPr>
          <w:p w14:paraId="40AA884A" w14:textId="77777777" w:rsidR="00CA3F34" w:rsidRPr="00894AB4" w:rsidRDefault="00CA7224" w:rsidP="00710729">
            <w:pPr>
              <w:ind w:left="126"/>
              <w:jc w:val="left"/>
              <w:rPr>
                <w:rFonts w:eastAsia="Arial Unicode MS" w:cs="Arial"/>
              </w:rPr>
            </w:pPr>
            <w:r>
              <w:rPr>
                <w:rFonts w:eastAsia="Arial" w:cs="Arial"/>
                <w:szCs w:val="20"/>
                <w:bdr w:val="nil"/>
                <w:lang w:val="nl-BE"/>
              </w:rPr>
              <w:t>C (10 tot 33)</w:t>
            </w:r>
          </w:p>
        </w:tc>
        <w:tc>
          <w:tcPr>
            <w:tcW w:w="3609" w:type="pct"/>
            <w:noWrap/>
            <w:tcMar>
              <w:top w:w="15" w:type="dxa"/>
              <w:left w:w="15" w:type="dxa"/>
              <w:bottom w:w="0" w:type="dxa"/>
              <w:right w:w="15" w:type="dxa"/>
            </w:tcMar>
            <w:vAlign w:val="bottom"/>
          </w:tcPr>
          <w:p w14:paraId="693B51D4" w14:textId="77777777" w:rsidR="00CA3F34" w:rsidRPr="00894AB4" w:rsidRDefault="00CA7224" w:rsidP="00710729">
            <w:pPr>
              <w:ind w:left="126"/>
              <w:jc w:val="left"/>
              <w:rPr>
                <w:rFonts w:eastAsia="Arial Unicode MS" w:cs="Arial"/>
              </w:rPr>
            </w:pPr>
            <w:r>
              <w:rPr>
                <w:rFonts w:eastAsia="Arial" w:cs="Arial"/>
                <w:szCs w:val="20"/>
                <w:bdr w:val="nil"/>
                <w:lang w:val="nl-BE"/>
              </w:rPr>
              <w:t>Industrie</w:t>
            </w:r>
          </w:p>
        </w:tc>
      </w:tr>
      <w:tr w:rsidR="00D9438B" w:rsidRPr="00AA605C" w14:paraId="544CC6C9" w14:textId="77777777" w:rsidTr="00710729">
        <w:trPr>
          <w:trHeight w:val="225"/>
        </w:trPr>
        <w:tc>
          <w:tcPr>
            <w:tcW w:w="1391" w:type="pct"/>
            <w:noWrap/>
            <w:tcMar>
              <w:top w:w="15" w:type="dxa"/>
              <w:left w:w="15" w:type="dxa"/>
              <w:bottom w:w="0" w:type="dxa"/>
              <w:right w:w="15" w:type="dxa"/>
            </w:tcMar>
            <w:vAlign w:val="bottom"/>
          </w:tcPr>
          <w:p w14:paraId="73A6BD2F" w14:textId="77777777" w:rsidR="00CA3F34" w:rsidRPr="00482D14" w:rsidRDefault="00CA7224" w:rsidP="00710729">
            <w:pPr>
              <w:ind w:left="126"/>
              <w:jc w:val="left"/>
              <w:rPr>
                <w:rFonts w:eastAsia="Arial Unicode MS" w:cs="Arial"/>
              </w:rPr>
            </w:pPr>
            <w:r>
              <w:rPr>
                <w:rFonts w:eastAsia="Arial" w:cs="Arial"/>
                <w:szCs w:val="20"/>
                <w:bdr w:val="nil"/>
                <w:lang w:val="nl-BE"/>
              </w:rPr>
              <w:t>D (35)</w:t>
            </w:r>
          </w:p>
        </w:tc>
        <w:tc>
          <w:tcPr>
            <w:tcW w:w="3609" w:type="pct"/>
            <w:noWrap/>
            <w:tcMar>
              <w:top w:w="15" w:type="dxa"/>
              <w:left w:w="15" w:type="dxa"/>
              <w:bottom w:w="0" w:type="dxa"/>
              <w:right w:w="15" w:type="dxa"/>
            </w:tcMar>
            <w:vAlign w:val="bottom"/>
          </w:tcPr>
          <w:p w14:paraId="5EB4AC8F" w14:textId="77777777" w:rsidR="00CA3F34" w:rsidRPr="00274FA8" w:rsidRDefault="00CA7224" w:rsidP="00710729">
            <w:pPr>
              <w:ind w:left="126"/>
              <w:jc w:val="left"/>
              <w:rPr>
                <w:rFonts w:eastAsia="Arial Unicode MS" w:cs="Arial"/>
                <w:lang w:val="nl-BE"/>
              </w:rPr>
            </w:pPr>
            <w:r>
              <w:rPr>
                <w:rFonts w:eastAsia="Arial" w:cs="Arial"/>
                <w:szCs w:val="20"/>
                <w:bdr w:val="nil"/>
                <w:lang w:val="nl-BE"/>
              </w:rPr>
              <w:t>Productie en distributie van elektriciteit, gas, stoom en gekoelde lucht</w:t>
            </w:r>
          </w:p>
        </w:tc>
      </w:tr>
      <w:tr w:rsidR="00D9438B" w:rsidRPr="00AA605C" w14:paraId="500D66A8" w14:textId="77777777" w:rsidTr="00710729">
        <w:trPr>
          <w:trHeight w:val="225"/>
        </w:trPr>
        <w:tc>
          <w:tcPr>
            <w:tcW w:w="1391" w:type="pct"/>
            <w:noWrap/>
            <w:tcMar>
              <w:top w:w="15" w:type="dxa"/>
              <w:left w:w="15" w:type="dxa"/>
              <w:bottom w:w="0" w:type="dxa"/>
              <w:right w:w="15" w:type="dxa"/>
            </w:tcMar>
            <w:vAlign w:val="bottom"/>
          </w:tcPr>
          <w:p w14:paraId="2072E8E2" w14:textId="77777777" w:rsidR="00CA3F34" w:rsidRPr="00482D14" w:rsidRDefault="00CA7224" w:rsidP="00710729">
            <w:pPr>
              <w:ind w:left="126"/>
              <w:jc w:val="left"/>
              <w:rPr>
                <w:rFonts w:eastAsia="Arial Unicode MS" w:cs="Arial"/>
              </w:rPr>
            </w:pPr>
            <w:r>
              <w:rPr>
                <w:rFonts w:eastAsia="Arial" w:cs="Arial"/>
                <w:szCs w:val="20"/>
                <w:bdr w:val="nil"/>
                <w:lang w:val="nl-BE"/>
              </w:rPr>
              <w:t xml:space="preserve">E (36 tot 39) </w:t>
            </w:r>
          </w:p>
        </w:tc>
        <w:tc>
          <w:tcPr>
            <w:tcW w:w="3609" w:type="pct"/>
            <w:noWrap/>
            <w:tcMar>
              <w:top w:w="15" w:type="dxa"/>
              <w:left w:w="15" w:type="dxa"/>
              <w:bottom w:w="0" w:type="dxa"/>
              <w:right w:w="15" w:type="dxa"/>
            </w:tcMar>
            <w:vAlign w:val="bottom"/>
          </w:tcPr>
          <w:p w14:paraId="735CF419" w14:textId="77777777" w:rsidR="00CA3F34" w:rsidRPr="00274FA8" w:rsidRDefault="00CA7224" w:rsidP="00710729">
            <w:pPr>
              <w:ind w:left="126"/>
              <w:jc w:val="left"/>
              <w:rPr>
                <w:rFonts w:eastAsia="Arial Unicode MS" w:cs="Arial"/>
                <w:lang w:val="nl-BE"/>
              </w:rPr>
            </w:pPr>
            <w:r>
              <w:rPr>
                <w:rFonts w:eastAsia="Arial" w:cs="Arial"/>
                <w:szCs w:val="20"/>
                <w:bdr w:val="nil"/>
                <w:lang w:val="nl-BE"/>
              </w:rPr>
              <w:t>Distributie van water; afval- en afvalwaterbeheer en sanering</w:t>
            </w:r>
          </w:p>
        </w:tc>
      </w:tr>
      <w:tr w:rsidR="00D9438B" w14:paraId="31964D27" w14:textId="77777777" w:rsidTr="00710729">
        <w:trPr>
          <w:trHeight w:val="225"/>
        </w:trPr>
        <w:tc>
          <w:tcPr>
            <w:tcW w:w="1391" w:type="pct"/>
            <w:noWrap/>
            <w:tcMar>
              <w:top w:w="15" w:type="dxa"/>
              <w:left w:w="15" w:type="dxa"/>
              <w:bottom w:w="0" w:type="dxa"/>
              <w:right w:w="15" w:type="dxa"/>
            </w:tcMar>
            <w:vAlign w:val="bottom"/>
          </w:tcPr>
          <w:p w14:paraId="2D281360" w14:textId="77777777" w:rsidR="00CA3F34" w:rsidRPr="00482D14" w:rsidRDefault="00CA7224" w:rsidP="00710729">
            <w:pPr>
              <w:ind w:left="126"/>
              <w:jc w:val="left"/>
              <w:rPr>
                <w:rFonts w:eastAsia="Arial Unicode MS" w:cs="Arial"/>
              </w:rPr>
            </w:pPr>
            <w:r>
              <w:rPr>
                <w:rFonts w:eastAsia="Arial" w:cs="Arial"/>
                <w:szCs w:val="20"/>
                <w:bdr w:val="nil"/>
                <w:lang w:val="nl-BE"/>
              </w:rPr>
              <w:t>F (41 tot 43)</w:t>
            </w:r>
          </w:p>
        </w:tc>
        <w:tc>
          <w:tcPr>
            <w:tcW w:w="3609" w:type="pct"/>
            <w:noWrap/>
            <w:tcMar>
              <w:top w:w="15" w:type="dxa"/>
              <w:left w:w="15" w:type="dxa"/>
              <w:bottom w:w="0" w:type="dxa"/>
              <w:right w:w="15" w:type="dxa"/>
            </w:tcMar>
            <w:vAlign w:val="bottom"/>
          </w:tcPr>
          <w:p w14:paraId="757C0344" w14:textId="77777777" w:rsidR="00CA3F34" w:rsidRPr="00482D14" w:rsidRDefault="00CA7224" w:rsidP="00710729">
            <w:pPr>
              <w:ind w:left="126"/>
              <w:jc w:val="left"/>
              <w:rPr>
                <w:rFonts w:eastAsia="Arial Unicode MS" w:cs="Arial"/>
              </w:rPr>
            </w:pPr>
            <w:r>
              <w:rPr>
                <w:rFonts w:eastAsia="Arial" w:cs="Arial"/>
                <w:szCs w:val="20"/>
                <w:bdr w:val="nil"/>
                <w:lang w:val="nl-BE"/>
              </w:rPr>
              <w:t>Bouwnijverheid</w:t>
            </w:r>
          </w:p>
        </w:tc>
      </w:tr>
      <w:tr w:rsidR="00D9438B" w:rsidRPr="00AA605C" w14:paraId="2FA63B38" w14:textId="77777777" w:rsidTr="00710729">
        <w:trPr>
          <w:trHeight w:val="225"/>
        </w:trPr>
        <w:tc>
          <w:tcPr>
            <w:tcW w:w="1391" w:type="pct"/>
            <w:noWrap/>
            <w:tcMar>
              <w:top w:w="15" w:type="dxa"/>
              <w:left w:w="15" w:type="dxa"/>
              <w:bottom w:w="0" w:type="dxa"/>
              <w:right w:w="15" w:type="dxa"/>
            </w:tcMar>
            <w:vAlign w:val="bottom"/>
          </w:tcPr>
          <w:p w14:paraId="6E1A97F9" w14:textId="77777777" w:rsidR="00CA3F34" w:rsidRPr="00482D14" w:rsidRDefault="00CA7224" w:rsidP="00710729">
            <w:pPr>
              <w:ind w:left="126"/>
              <w:jc w:val="left"/>
              <w:rPr>
                <w:rFonts w:eastAsia="Arial Unicode MS" w:cs="Arial"/>
              </w:rPr>
            </w:pPr>
            <w:r>
              <w:rPr>
                <w:rFonts w:eastAsia="Arial" w:cs="Arial"/>
                <w:szCs w:val="20"/>
                <w:bdr w:val="nil"/>
                <w:lang w:val="nl-BE"/>
              </w:rPr>
              <w:t>G (45 tot 47)</w:t>
            </w:r>
          </w:p>
        </w:tc>
        <w:tc>
          <w:tcPr>
            <w:tcW w:w="3609" w:type="pct"/>
            <w:noWrap/>
            <w:tcMar>
              <w:top w:w="15" w:type="dxa"/>
              <w:left w:w="15" w:type="dxa"/>
              <w:bottom w:w="0" w:type="dxa"/>
              <w:right w:w="15" w:type="dxa"/>
            </w:tcMar>
            <w:vAlign w:val="bottom"/>
          </w:tcPr>
          <w:p w14:paraId="0D451E40" w14:textId="77777777" w:rsidR="00CA3F34" w:rsidRPr="00274FA8" w:rsidRDefault="00CA7224" w:rsidP="00710729">
            <w:pPr>
              <w:ind w:left="126"/>
              <w:jc w:val="left"/>
              <w:rPr>
                <w:rFonts w:eastAsia="Arial Unicode MS" w:cs="Arial"/>
                <w:lang w:val="nl-BE"/>
              </w:rPr>
            </w:pPr>
            <w:r>
              <w:rPr>
                <w:rFonts w:eastAsia="Arial" w:cs="Arial"/>
                <w:szCs w:val="20"/>
                <w:bdr w:val="nil"/>
                <w:lang w:val="nl-BE"/>
              </w:rPr>
              <w:t>Groot- en detailhandel; reparatie van auto's en motorfietsen</w:t>
            </w:r>
          </w:p>
        </w:tc>
      </w:tr>
      <w:tr w:rsidR="00D9438B" w14:paraId="49875B9F" w14:textId="77777777" w:rsidTr="00710729">
        <w:trPr>
          <w:trHeight w:val="225"/>
        </w:trPr>
        <w:tc>
          <w:tcPr>
            <w:tcW w:w="1391" w:type="pct"/>
            <w:noWrap/>
            <w:tcMar>
              <w:top w:w="15" w:type="dxa"/>
              <w:left w:w="15" w:type="dxa"/>
              <w:bottom w:w="0" w:type="dxa"/>
              <w:right w:w="15" w:type="dxa"/>
            </w:tcMar>
            <w:vAlign w:val="bottom"/>
          </w:tcPr>
          <w:p w14:paraId="173A8F24" w14:textId="77777777" w:rsidR="00CA3F34" w:rsidRPr="00482D14" w:rsidRDefault="00CA7224" w:rsidP="00710729">
            <w:pPr>
              <w:ind w:left="126"/>
              <w:jc w:val="left"/>
              <w:rPr>
                <w:rFonts w:eastAsia="Arial Unicode MS" w:cs="Arial"/>
              </w:rPr>
            </w:pPr>
            <w:r>
              <w:rPr>
                <w:rFonts w:eastAsia="Arial" w:cs="Arial"/>
                <w:szCs w:val="20"/>
                <w:bdr w:val="nil"/>
                <w:lang w:val="nl-BE"/>
              </w:rPr>
              <w:t>H (49 tot 53)</w:t>
            </w:r>
          </w:p>
        </w:tc>
        <w:tc>
          <w:tcPr>
            <w:tcW w:w="3609" w:type="pct"/>
            <w:noWrap/>
            <w:tcMar>
              <w:top w:w="15" w:type="dxa"/>
              <w:left w:w="15" w:type="dxa"/>
              <w:bottom w:w="0" w:type="dxa"/>
              <w:right w:w="15" w:type="dxa"/>
            </w:tcMar>
            <w:vAlign w:val="bottom"/>
          </w:tcPr>
          <w:p w14:paraId="3C92099B" w14:textId="77777777" w:rsidR="00CA3F34" w:rsidRPr="00894AB4" w:rsidRDefault="00CA7224" w:rsidP="00710729">
            <w:pPr>
              <w:ind w:left="126"/>
              <w:jc w:val="left"/>
              <w:rPr>
                <w:rFonts w:eastAsia="Arial Unicode MS" w:cs="Arial"/>
              </w:rPr>
            </w:pPr>
            <w:r>
              <w:rPr>
                <w:rFonts w:eastAsia="Arial" w:cs="Arial"/>
                <w:szCs w:val="20"/>
                <w:bdr w:val="nil"/>
                <w:lang w:val="nl-BE"/>
              </w:rPr>
              <w:t>Vervoer en opslag</w:t>
            </w:r>
          </w:p>
        </w:tc>
      </w:tr>
      <w:tr w:rsidR="00D9438B" w:rsidRPr="00AA605C" w14:paraId="32A00009" w14:textId="77777777" w:rsidTr="00710729">
        <w:trPr>
          <w:trHeight w:val="225"/>
        </w:trPr>
        <w:tc>
          <w:tcPr>
            <w:tcW w:w="1391" w:type="pct"/>
            <w:noWrap/>
            <w:tcMar>
              <w:top w:w="15" w:type="dxa"/>
              <w:left w:w="15" w:type="dxa"/>
              <w:bottom w:w="0" w:type="dxa"/>
              <w:right w:w="15" w:type="dxa"/>
            </w:tcMar>
            <w:vAlign w:val="bottom"/>
          </w:tcPr>
          <w:p w14:paraId="68D2B435" w14:textId="77777777" w:rsidR="00CA3F34" w:rsidRPr="00482D14" w:rsidRDefault="00CA7224" w:rsidP="00710729">
            <w:pPr>
              <w:ind w:left="126"/>
              <w:jc w:val="left"/>
              <w:rPr>
                <w:rFonts w:eastAsia="Arial Unicode MS" w:cs="Arial"/>
              </w:rPr>
            </w:pPr>
            <w:r>
              <w:rPr>
                <w:rFonts w:eastAsia="Arial" w:cs="Arial"/>
                <w:szCs w:val="20"/>
                <w:bdr w:val="nil"/>
                <w:lang w:val="nl-BE"/>
              </w:rPr>
              <w:t>I (55 tot 56)</w:t>
            </w:r>
          </w:p>
        </w:tc>
        <w:tc>
          <w:tcPr>
            <w:tcW w:w="3609" w:type="pct"/>
            <w:noWrap/>
            <w:tcMar>
              <w:top w:w="15" w:type="dxa"/>
              <w:left w:w="15" w:type="dxa"/>
              <w:bottom w:w="0" w:type="dxa"/>
              <w:right w:w="15" w:type="dxa"/>
            </w:tcMar>
            <w:vAlign w:val="bottom"/>
          </w:tcPr>
          <w:p w14:paraId="76584019" w14:textId="77777777" w:rsidR="00CA3F34" w:rsidRPr="00274FA8" w:rsidRDefault="00CA7224" w:rsidP="00710729">
            <w:pPr>
              <w:ind w:left="126"/>
              <w:jc w:val="left"/>
              <w:rPr>
                <w:rFonts w:eastAsia="Arial Unicode MS" w:cs="Arial"/>
                <w:lang w:val="nl-BE"/>
              </w:rPr>
            </w:pPr>
            <w:r>
              <w:rPr>
                <w:rFonts w:eastAsia="Arial" w:cs="Arial"/>
                <w:szCs w:val="20"/>
                <w:bdr w:val="nil"/>
                <w:lang w:val="nl-BE"/>
              </w:rPr>
              <w:t>Verschaffen van accommodatie en maaltijden</w:t>
            </w:r>
          </w:p>
        </w:tc>
      </w:tr>
      <w:tr w:rsidR="00D9438B" w14:paraId="372ACBF2" w14:textId="77777777" w:rsidTr="00710729">
        <w:trPr>
          <w:trHeight w:val="225"/>
        </w:trPr>
        <w:tc>
          <w:tcPr>
            <w:tcW w:w="1391" w:type="pct"/>
            <w:noWrap/>
            <w:tcMar>
              <w:top w:w="15" w:type="dxa"/>
              <w:left w:w="15" w:type="dxa"/>
              <w:bottom w:w="0" w:type="dxa"/>
              <w:right w:w="15" w:type="dxa"/>
            </w:tcMar>
            <w:vAlign w:val="bottom"/>
          </w:tcPr>
          <w:p w14:paraId="3F2E23F9" w14:textId="77777777" w:rsidR="00CA3F34" w:rsidRPr="00482D14" w:rsidRDefault="00CA7224" w:rsidP="00710729">
            <w:pPr>
              <w:ind w:left="126"/>
              <w:jc w:val="left"/>
              <w:rPr>
                <w:rFonts w:eastAsia="Arial Unicode MS" w:cs="Arial"/>
              </w:rPr>
            </w:pPr>
            <w:r>
              <w:rPr>
                <w:rFonts w:eastAsia="Arial" w:cs="Arial"/>
                <w:szCs w:val="20"/>
                <w:bdr w:val="nil"/>
                <w:lang w:val="nl-BE"/>
              </w:rPr>
              <w:t>J (58 tot 63)</w:t>
            </w:r>
          </w:p>
        </w:tc>
        <w:tc>
          <w:tcPr>
            <w:tcW w:w="3609" w:type="pct"/>
            <w:noWrap/>
            <w:tcMar>
              <w:top w:w="15" w:type="dxa"/>
              <w:left w:w="15" w:type="dxa"/>
              <w:bottom w:w="0" w:type="dxa"/>
              <w:right w:w="15" w:type="dxa"/>
            </w:tcMar>
            <w:vAlign w:val="bottom"/>
          </w:tcPr>
          <w:p w14:paraId="6826E4F7" w14:textId="77777777" w:rsidR="00CA3F34" w:rsidRPr="00894AB4" w:rsidRDefault="00CA7224" w:rsidP="00710729">
            <w:pPr>
              <w:ind w:left="126"/>
              <w:jc w:val="left"/>
              <w:rPr>
                <w:rFonts w:eastAsia="Arial Unicode MS" w:cs="Arial"/>
              </w:rPr>
            </w:pPr>
            <w:r>
              <w:rPr>
                <w:rFonts w:eastAsia="Arial" w:cs="Arial"/>
                <w:szCs w:val="20"/>
                <w:bdr w:val="nil"/>
                <w:lang w:val="nl-BE"/>
              </w:rPr>
              <w:t>Informatie en communicatie</w:t>
            </w:r>
          </w:p>
        </w:tc>
      </w:tr>
      <w:tr w:rsidR="00D9438B" w14:paraId="01010AE8" w14:textId="77777777" w:rsidTr="00710729">
        <w:trPr>
          <w:trHeight w:val="225"/>
        </w:trPr>
        <w:tc>
          <w:tcPr>
            <w:tcW w:w="1391" w:type="pct"/>
            <w:noWrap/>
            <w:tcMar>
              <w:top w:w="15" w:type="dxa"/>
              <w:left w:w="15" w:type="dxa"/>
              <w:bottom w:w="0" w:type="dxa"/>
              <w:right w:w="15" w:type="dxa"/>
            </w:tcMar>
            <w:vAlign w:val="bottom"/>
          </w:tcPr>
          <w:p w14:paraId="7FDED22F" w14:textId="77777777" w:rsidR="00CA3F34" w:rsidRPr="00894AB4" w:rsidRDefault="00CA7224" w:rsidP="00710729">
            <w:pPr>
              <w:ind w:left="126"/>
              <w:jc w:val="left"/>
              <w:rPr>
                <w:rFonts w:eastAsia="Arial Unicode MS" w:cs="Arial"/>
              </w:rPr>
            </w:pPr>
            <w:r>
              <w:rPr>
                <w:rFonts w:eastAsia="Arial" w:cs="Arial"/>
                <w:szCs w:val="20"/>
                <w:bdr w:val="nil"/>
                <w:lang w:val="nl-BE"/>
              </w:rPr>
              <w:t>K (64 tot 66)</w:t>
            </w:r>
          </w:p>
        </w:tc>
        <w:tc>
          <w:tcPr>
            <w:tcW w:w="3609" w:type="pct"/>
            <w:noWrap/>
            <w:tcMar>
              <w:top w:w="15" w:type="dxa"/>
              <w:left w:w="15" w:type="dxa"/>
              <w:bottom w:w="0" w:type="dxa"/>
              <w:right w:w="15" w:type="dxa"/>
            </w:tcMar>
            <w:vAlign w:val="bottom"/>
          </w:tcPr>
          <w:p w14:paraId="22325C06" w14:textId="77777777" w:rsidR="00CA3F34" w:rsidRPr="00894AB4" w:rsidRDefault="00CA7224" w:rsidP="00710729">
            <w:pPr>
              <w:ind w:left="126"/>
              <w:jc w:val="left"/>
              <w:rPr>
                <w:rFonts w:eastAsia="Arial Unicode MS" w:cs="Arial"/>
              </w:rPr>
            </w:pPr>
            <w:r>
              <w:rPr>
                <w:rFonts w:eastAsia="Arial" w:cs="Arial"/>
                <w:szCs w:val="20"/>
                <w:bdr w:val="nil"/>
                <w:lang w:val="nl-BE"/>
              </w:rPr>
              <w:t>Financiële activiteiten en verzekeringen</w:t>
            </w:r>
          </w:p>
        </w:tc>
      </w:tr>
      <w:tr w:rsidR="00D9438B" w:rsidRPr="00AA605C" w14:paraId="17F39194" w14:textId="77777777" w:rsidTr="00710729">
        <w:trPr>
          <w:trHeight w:val="225"/>
        </w:trPr>
        <w:tc>
          <w:tcPr>
            <w:tcW w:w="1391" w:type="pct"/>
            <w:noWrap/>
            <w:tcMar>
              <w:top w:w="15" w:type="dxa"/>
              <w:left w:w="15" w:type="dxa"/>
              <w:bottom w:w="0" w:type="dxa"/>
              <w:right w:w="15" w:type="dxa"/>
            </w:tcMar>
            <w:vAlign w:val="bottom"/>
          </w:tcPr>
          <w:p w14:paraId="200C06A7" w14:textId="77777777" w:rsidR="00CA3F34" w:rsidRPr="00894AB4" w:rsidRDefault="00CA7224" w:rsidP="00710729">
            <w:pPr>
              <w:ind w:left="126"/>
              <w:jc w:val="left"/>
              <w:rPr>
                <w:rFonts w:eastAsia="Arial Unicode MS" w:cs="Arial"/>
              </w:rPr>
            </w:pPr>
            <w:r>
              <w:rPr>
                <w:rFonts w:eastAsia="Arial" w:cs="Arial"/>
                <w:szCs w:val="20"/>
                <w:bdr w:val="nil"/>
                <w:lang w:val="nl-BE"/>
              </w:rPr>
              <w:t>L (68)</w:t>
            </w:r>
          </w:p>
        </w:tc>
        <w:tc>
          <w:tcPr>
            <w:tcW w:w="3609" w:type="pct"/>
            <w:noWrap/>
            <w:tcMar>
              <w:top w:w="15" w:type="dxa"/>
              <w:left w:w="15" w:type="dxa"/>
              <w:bottom w:w="0" w:type="dxa"/>
              <w:right w:w="15" w:type="dxa"/>
            </w:tcMar>
            <w:vAlign w:val="bottom"/>
          </w:tcPr>
          <w:p w14:paraId="0867FA22" w14:textId="77777777" w:rsidR="00CA3F34" w:rsidRPr="00274FA8" w:rsidRDefault="00CA7224" w:rsidP="00710729">
            <w:pPr>
              <w:ind w:left="126"/>
              <w:jc w:val="left"/>
              <w:rPr>
                <w:rFonts w:eastAsia="Arial Unicode MS" w:cs="Arial"/>
                <w:lang w:val="nl-BE"/>
              </w:rPr>
            </w:pPr>
            <w:r>
              <w:rPr>
                <w:rFonts w:eastAsia="Arial" w:cs="Arial"/>
                <w:szCs w:val="20"/>
                <w:bdr w:val="nil"/>
                <w:lang w:val="nl-BE"/>
              </w:rPr>
              <w:t>Exploitatie van en handel in onroerend goed</w:t>
            </w:r>
          </w:p>
        </w:tc>
      </w:tr>
      <w:tr w:rsidR="00D9438B" w:rsidRPr="00AA605C" w14:paraId="4BBBB7A0" w14:textId="77777777" w:rsidTr="00710729">
        <w:trPr>
          <w:trHeight w:val="225"/>
        </w:trPr>
        <w:tc>
          <w:tcPr>
            <w:tcW w:w="1391" w:type="pct"/>
            <w:noWrap/>
            <w:tcMar>
              <w:top w:w="15" w:type="dxa"/>
              <w:left w:w="15" w:type="dxa"/>
              <w:bottom w:w="0" w:type="dxa"/>
              <w:right w:w="15" w:type="dxa"/>
            </w:tcMar>
            <w:vAlign w:val="bottom"/>
          </w:tcPr>
          <w:p w14:paraId="7624A4D4" w14:textId="77777777" w:rsidR="00CA3F34" w:rsidRPr="00894AB4" w:rsidRDefault="00CA7224" w:rsidP="00710729">
            <w:pPr>
              <w:ind w:left="126"/>
              <w:jc w:val="left"/>
              <w:rPr>
                <w:rFonts w:eastAsia="Arial Unicode MS" w:cs="Arial"/>
              </w:rPr>
            </w:pPr>
            <w:r>
              <w:rPr>
                <w:rFonts w:eastAsia="Arial" w:cs="Arial"/>
                <w:szCs w:val="20"/>
                <w:bdr w:val="nil"/>
                <w:lang w:val="nl-BE"/>
              </w:rPr>
              <w:t>M (69 tot 75)</w:t>
            </w:r>
          </w:p>
        </w:tc>
        <w:tc>
          <w:tcPr>
            <w:tcW w:w="3609" w:type="pct"/>
            <w:noWrap/>
            <w:tcMar>
              <w:top w:w="15" w:type="dxa"/>
              <w:left w:w="15" w:type="dxa"/>
              <w:bottom w:w="0" w:type="dxa"/>
              <w:right w:w="15" w:type="dxa"/>
            </w:tcMar>
            <w:vAlign w:val="bottom"/>
          </w:tcPr>
          <w:p w14:paraId="76D45B33" w14:textId="77777777" w:rsidR="00CA3F34" w:rsidRPr="00274FA8" w:rsidRDefault="00CA7224" w:rsidP="00710729">
            <w:pPr>
              <w:ind w:left="126"/>
              <w:jc w:val="left"/>
              <w:rPr>
                <w:rFonts w:eastAsia="Arial Unicode MS" w:cs="Arial"/>
                <w:lang w:val="nl-BE"/>
              </w:rPr>
            </w:pPr>
            <w:r>
              <w:rPr>
                <w:rFonts w:eastAsia="Arial" w:cs="Arial"/>
                <w:szCs w:val="20"/>
                <w:bdr w:val="nil"/>
                <w:lang w:val="nl-BE"/>
              </w:rPr>
              <w:t>Vrije beroepen en wetenschappelijke en technische activiteiten</w:t>
            </w:r>
          </w:p>
        </w:tc>
      </w:tr>
      <w:tr w:rsidR="00D9438B" w14:paraId="76298AD5" w14:textId="77777777" w:rsidTr="00710729">
        <w:trPr>
          <w:trHeight w:val="225"/>
        </w:trPr>
        <w:tc>
          <w:tcPr>
            <w:tcW w:w="1391" w:type="pct"/>
            <w:noWrap/>
            <w:tcMar>
              <w:top w:w="15" w:type="dxa"/>
              <w:left w:w="15" w:type="dxa"/>
              <w:bottom w:w="0" w:type="dxa"/>
              <w:right w:w="15" w:type="dxa"/>
            </w:tcMar>
            <w:vAlign w:val="bottom"/>
          </w:tcPr>
          <w:p w14:paraId="7B8057F4" w14:textId="77777777" w:rsidR="00CA3F34" w:rsidRPr="00894AB4" w:rsidRDefault="00CA7224" w:rsidP="00710729">
            <w:pPr>
              <w:ind w:left="126"/>
              <w:jc w:val="left"/>
              <w:rPr>
                <w:rFonts w:eastAsia="Arial Unicode MS" w:cs="Arial"/>
              </w:rPr>
            </w:pPr>
            <w:r>
              <w:rPr>
                <w:rFonts w:eastAsia="Arial" w:cs="Arial"/>
                <w:szCs w:val="20"/>
                <w:bdr w:val="nil"/>
                <w:lang w:val="nl-BE"/>
              </w:rPr>
              <w:t>N (77 tot 82)</w:t>
            </w:r>
          </w:p>
        </w:tc>
        <w:tc>
          <w:tcPr>
            <w:tcW w:w="3609" w:type="pct"/>
            <w:noWrap/>
            <w:tcMar>
              <w:top w:w="15" w:type="dxa"/>
              <w:left w:w="15" w:type="dxa"/>
              <w:bottom w:w="0" w:type="dxa"/>
              <w:right w:w="15" w:type="dxa"/>
            </w:tcMar>
            <w:vAlign w:val="bottom"/>
          </w:tcPr>
          <w:p w14:paraId="05BB1BE3" w14:textId="77777777" w:rsidR="00CA3F34" w:rsidRPr="00894AB4" w:rsidRDefault="00CA7224" w:rsidP="00710729">
            <w:pPr>
              <w:ind w:left="126"/>
              <w:jc w:val="left"/>
              <w:rPr>
                <w:rFonts w:eastAsia="Arial Unicode MS" w:cs="Arial"/>
              </w:rPr>
            </w:pPr>
            <w:r>
              <w:rPr>
                <w:rFonts w:eastAsia="Arial" w:cs="Arial"/>
                <w:szCs w:val="20"/>
                <w:bdr w:val="nil"/>
                <w:lang w:val="nl-BE"/>
              </w:rPr>
              <w:t>Administratieve en ondersteunende diensten</w:t>
            </w:r>
          </w:p>
        </w:tc>
      </w:tr>
      <w:tr w:rsidR="00D9438B" w:rsidRPr="00AA605C" w14:paraId="46923098" w14:textId="77777777" w:rsidTr="00710729">
        <w:trPr>
          <w:trHeight w:val="225"/>
        </w:trPr>
        <w:tc>
          <w:tcPr>
            <w:tcW w:w="1391" w:type="pct"/>
            <w:noWrap/>
            <w:tcMar>
              <w:top w:w="15" w:type="dxa"/>
              <w:left w:w="15" w:type="dxa"/>
              <w:bottom w:w="0" w:type="dxa"/>
              <w:right w:w="15" w:type="dxa"/>
            </w:tcMar>
            <w:vAlign w:val="bottom"/>
          </w:tcPr>
          <w:p w14:paraId="32C01680" w14:textId="77777777" w:rsidR="00CA3F34" w:rsidRPr="00894AB4" w:rsidRDefault="00CA7224" w:rsidP="00710729">
            <w:pPr>
              <w:ind w:left="126"/>
              <w:jc w:val="left"/>
              <w:rPr>
                <w:rFonts w:eastAsia="Arial Unicode MS" w:cs="Arial"/>
              </w:rPr>
            </w:pPr>
            <w:r>
              <w:rPr>
                <w:rFonts w:eastAsia="Arial" w:cs="Arial"/>
                <w:szCs w:val="20"/>
                <w:bdr w:val="nil"/>
                <w:lang w:val="nl-BE"/>
              </w:rPr>
              <w:t>O (84)</w:t>
            </w:r>
          </w:p>
        </w:tc>
        <w:tc>
          <w:tcPr>
            <w:tcW w:w="3609" w:type="pct"/>
            <w:noWrap/>
            <w:tcMar>
              <w:top w:w="15" w:type="dxa"/>
              <w:left w:w="15" w:type="dxa"/>
              <w:bottom w:w="0" w:type="dxa"/>
              <w:right w:w="15" w:type="dxa"/>
            </w:tcMar>
            <w:vAlign w:val="bottom"/>
          </w:tcPr>
          <w:p w14:paraId="0E2BEF90" w14:textId="77777777" w:rsidR="00CA3F34" w:rsidRPr="00274FA8" w:rsidRDefault="00CA7224" w:rsidP="00710729">
            <w:pPr>
              <w:ind w:left="126"/>
              <w:jc w:val="left"/>
              <w:rPr>
                <w:rFonts w:eastAsia="Arial Unicode MS" w:cs="Arial"/>
                <w:lang w:val="nl-BE"/>
              </w:rPr>
            </w:pPr>
            <w:r>
              <w:rPr>
                <w:rFonts w:eastAsia="Arial" w:cs="Arial"/>
                <w:szCs w:val="20"/>
                <w:bdr w:val="nil"/>
                <w:lang w:val="nl-BE"/>
              </w:rPr>
              <w:t>Openbaar bestuur en defensie, verplichte sociale verzekeringen</w:t>
            </w:r>
          </w:p>
        </w:tc>
      </w:tr>
      <w:tr w:rsidR="00D9438B" w14:paraId="2832BC8D" w14:textId="77777777" w:rsidTr="00710729">
        <w:trPr>
          <w:trHeight w:val="225"/>
        </w:trPr>
        <w:tc>
          <w:tcPr>
            <w:tcW w:w="1391" w:type="pct"/>
            <w:noWrap/>
            <w:tcMar>
              <w:top w:w="15" w:type="dxa"/>
              <w:left w:w="15" w:type="dxa"/>
              <w:bottom w:w="0" w:type="dxa"/>
              <w:right w:w="15" w:type="dxa"/>
            </w:tcMar>
            <w:vAlign w:val="bottom"/>
          </w:tcPr>
          <w:p w14:paraId="715F036B" w14:textId="77777777" w:rsidR="00CA3F34" w:rsidRPr="00894AB4" w:rsidRDefault="00CA7224" w:rsidP="00710729">
            <w:pPr>
              <w:ind w:left="126"/>
              <w:jc w:val="left"/>
              <w:rPr>
                <w:rFonts w:eastAsia="Arial Unicode MS" w:cs="Arial"/>
              </w:rPr>
            </w:pPr>
            <w:r>
              <w:rPr>
                <w:rFonts w:eastAsia="Arial" w:cs="Arial"/>
                <w:szCs w:val="20"/>
                <w:bdr w:val="nil"/>
                <w:lang w:val="nl-BE"/>
              </w:rPr>
              <w:t>P (85)</w:t>
            </w:r>
          </w:p>
        </w:tc>
        <w:tc>
          <w:tcPr>
            <w:tcW w:w="3609" w:type="pct"/>
            <w:noWrap/>
            <w:tcMar>
              <w:top w:w="15" w:type="dxa"/>
              <w:left w:w="15" w:type="dxa"/>
              <w:bottom w:w="0" w:type="dxa"/>
              <w:right w:w="15" w:type="dxa"/>
            </w:tcMar>
            <w:vAlign w:val="bottom"/>
          </w:tcPr>
          <w:p w14:paraId="651315A8" w14:textId="77777777" w:rsidR="00CA3F34" w:rsidRPr="00894AB4" w:rsidRDefault="00CA7224" w:rsidP="00710729">
            <w:pPr>
              <w:ind w:left="126"/>
              <w:jc w:val="left"/>
              <w:rPr>
                <w:rFonts w:eastAsia="Arial Unicode MS" w:cs="Arial"/>
              </w:rPr>
            </w:pPr>
            <w:r>
              <w:rPr>
                <w:rFonts w:eastAsia="Arial" w:cs="Arial"/>
                <w:szCs w:val="20"/>
                <w:bdr w:val="nil"/>
                <w:lang w:val="nl-BE"/>
              </w:rPr>
              <w:t>Onderwijs</w:t>
            </w:r>
          </w:p>
        </w:tc>
      </w:tr>
      <w:tr w:rsidR="00D9438B" w:rsidRPr="00AA605C" w14:paraId="116432EC" w14:textId="77777777" w:rsidTr="00710729">
        <w:trPr>
          <w:trHeight w:val="225"/>
        </w:trPr>
        <w:tc>
          <w:tcPr>
            <w:tcW w:w="1391" w:type="pct"/>
            <w:noWrap/>
            <w:tcMar>
              <w:top w:w="15" w:type="dxa"/>
              <w:left w:w="15" w:type="dxa"/>
              <w:bottom w:w="0" w:type="dxa"/>
              <w:right w:w="15" w:type="dxa"/>
            </w:tcMar>
            <w:vAlign w:val="bottom"/>
          </w:tcPr>
          <w:p w14:paraId="3D7843FD" w14:textId="77777777" w:rsidR="00CA3F34" w:rsidRPr="00894AB4" w:rsidRDefault="00CA7224" w:rsidP="00710729">
            <w:pPr>
              <w:ind w:left="126"/>
              <w:jc w:val="left"/>
              <w:rPr>
                <w:rFonts w:eastAsia="Arial Unicode MS" w:cs="Arial"/>
              </w:rPr>
            </w:pPr>
            <w:r>
              <w:rPr>
                <w:rFonts w:eastAsia="Arial" w:cs="Arial"/>
                <w:szCs w:val="20"/>
                <w:bdr w:val="nil"/>
                <w:lang w:val="nl-BE"/>
              </w:rPr>
              <w:t>Q (86 tot 88)</w:t>
            </w:r>
          </w:p>
        </w:tc>
        <w:tc>
          <w:tcPr>
            <w:tcW w:w="3609" w:type="pct"/>
            <w:noWrap/>
            <w:tcMar>
              <w:top w:w="15" w:type="dxa"/>
              <w:left w:w="15" w:type="dxa"/>
              <w:bottom w:w="0" w:type="dxa"/>
              <w:right w:w="15" w:type="dxa"/>
            </w:tcMar>
            <w:vAlign w:val="bottom"/>
          </w:tcPr>
          <w:p w14:paraId="49D527C9" w14:textId="77777777" w:rsidR="00CA3F34" w:rsidRPr="00274FA8" w:rsidRDefault="00CA7224" w:rsidP="00710729">
            <w:pPr>
              <w:ind w:left="126"/>
              <w:jc w:val="left"/>
              <w:rPr>
                <w:rFonts w:eastAsia="Arial Unicode MS" w:cs="Arial"/>
                <w:lang w:val="nl-BE"/>
              </w:rPr>
            </w:pPr>
            <w:r>
              <w:rPr>
                <w:rFonts w:eastAsia="Arial" w:cs="Arial"/>
                <w:szCs w:val="20"/>
                <w:bdr w:val="nil"/>
                <w:lang w:val="nl-BE"/>
              </w:rPr>
              <w:t>Menselijke gezondheidszorg en maatschappelijke dienstverlening</w:t>
            </w:r>
          </w:p>
        </w:tc>
      </w:tr>
      <w:tr w:rsidR="00D9438B" w14:paraId="5E64C7A7" w14:textId="77777777" w:rsidTr="00710729">
        <w:trPr>
          <w:trHeight w:val="225"/>
        </w:trPr>
        <w:tc>
          <w:tcPr>
            <w:tcW w:w="1391" w:type="pct"/>
            <w:noWrap/>
            <w:tcMar>
              <w:top w:w="15" w:type="dxa"/>
              <w:left w:w="15" w:type="dxa"/>
              <w:bottom w:w="0" w:type="dxa"/>
              <w:right w:w="15" w:type="dxa"/>
            </w:tcMar>
            <w:vAlign w:val="bottom"/>
          </w:tcPr>
          <w:p w14:paraId="4C024699" w14:textId="77777777" w:rsidR="00CA3F34" w:rsidRPr="00894AB4" w:rsidRDefault="00CA7224" w:rsidP="00710729">
            <w:pPr>
              <w:ind w:left="126"/>
              <w:jc w:val="left"/>
              <w:rPr>
                <w:rFonts w:eastAsia="Arial Unicode MS" w:cs="Arial"/>
              </w:rPr>
            </w:pPr>
            <w:r>
              <w:rPr>
                <w:rFonts w:eastAsia="Arial" w:cs="Arial"/>
                <w:szCs w:val="20"/>
                <w:bdr w:val="nil"/>
                <w:lang w:val="nl-BE"/>
              </w:rPr>
              <w:t>R (90 tot 93)</w:t>
            </w:r>
          </w:p>
        </w:tc>
        <w:tc>
          <w:tcPr>
            <w:tcW w:w="3609" w:type="pct"/>
            <w:noWrap/>
            <w:tcMar>
              <w:top w:w="15" w:type="dxa"/>
              <w:left w:w="15" w:type="dxa"/>
              <w:bottom w:w="0" w:type="dxa"/>
              <w:right w:w="15" w:type="dxa"/>
            </w:tcMar>
            <w:vAlign w:val="bottom"/>
          </w:tcPr>
          <w:p w14:paraId="0E5B44A3" w14:textId="77777777" w:rsidR="00CA3F34" w:rsidRPr="00894AB4" w:rsidRDefault="00CA7224" w:rsidP="00710729">
            <w:pPr>
              <w:ind w:left="126"/>
              <w:jc w:val="left"/>
              <w:rPr>
                <w:rFonts w:eastAsia="Arial Unicode MS" w:cs="Arial"/>
              </w:rPr>
            </w:pPr>
            <w:r>
              <w:rPr>
                <w:rFonts w:eastAsia="Arial" w:cs="Arial"/>
                <w:szCs w:val="20"/>
                <w:bdr w:val="nil"/>
                <w:lang w:val="nl-BE"/>
              </w:rPr>
              <w:t>Kunst, amusement en recreatie</w:t>
            </w:r>
          </w:p>
        </w:tc>
      </w:tr>
      <w:tr w:rsidR="00D9438B" w14:paraId="505427C6" w14:textId="77777777" w:rsidTr="00710729">
        <w:trPr>
          <w:trHeight w:val="225"/>
        </w:trPr>
        <w:tc>
          <w:tcPr>
            <w:tcW w:w="1391" w:type="pct"/>
            <w:noWrap/>
            <w:tcMar>
              <w:top w:w="15" w:type="dxa"/>
              <w:left w:w="15" w:type="dxa"/>
              <w:bottom w:w="0" w:type="dxa"/>
              <w:right w:w="15" w:type="dxa"/>
            </w:tcMar>
            <w:vAlign w:val="bottom"/>
          </w:tcPr>
          <w:p w14:paraId="5B4C3279" w14:textId="77777777" w:rsidR="00CA3F34" w:rsidRPr="00894AB4" w:rsidRDefault="00CA7224" w:rsidP="00710729">
            <w:pPr>
              <w:ind w:left="126"/>
              <w:jc w:val="left"/>
              <w:rPr>
                <w:rFonts w:eastAsia="Arial Unicode MS" w:cs="Arial"/>
              </w:rPr>
            </w:pPr>
            <w:r>
              <w:rPr>
                <w:rFonts w:eastAsia="Arial" w:cs="Arial"/>
                <w:szCs w:val="20"/>
                <w:bdr w:val="nil"/>
                <w:lang w:val="nl-BE"/>
              </w:rPr>
              <w:t>S (94 tot 96)</w:t>
            </w:r>
          </w:p>
        </w:tc>
        <w:tc>
          <w:tcPr>
            <w:tcW w:w="3609" w:type="pct"/>
            <w:noWrap/>
            <w:tcMar>
              <w:top w:w="15" w:type="dxa"/>
              <w:left w:w="15" w:type="dxa"/>
              <w:bottom w:w="0" w:type="dxa"/>
              <w:right w:w="15" w:type="dxa"/>
            </w:tcMar>
            <w:vAlign w:val="bottom"/>
          </w:tcPr>
          <w:p w14:paraId="15393FE0" w14:textId="77777777" w:rsidR="00CA3F34" w:rsidRPr="00894AB4" w:rsidRDefault="00CA7224" w:rsidP="00710729">
            <w:pPr>
              <w:ind w:left="126"/>
              <w:jc w:val="left"/>
              <w:rPr>
                <w:rFonts w:eastAsia="Arial Unicode MS" w:cs="Arial"/>
              </w:rPr>
            </w:pPr>
            <w:r>
              <w:rPr>
                <w:rFonts w:eastAsia="Arial" w:cs="Arial"/>
                <w:szCs w:val="20"/>
                <w:bdr w:val="nil"/>
                <w:lang w:val="nl-BE"/>
              </w:rPr>
              <w:t>Overige diensten</w:t>
            </w:r>
          </w:p>
        </w:tc>
      </w:tr>
      <w:tr w:rsidR="00D9438B" w14:paraId="345602A8" w14:textId="77777777" w:rsidTr="00710729">
        <w:trPr>
          <w:trHeight w:val="225"/>
        </w:trPr>
        <w:tc>
          <w:tcPr>
            <w:tcW w:w="1391" w:type="pct"/>
            <w:noWrap/>
            <w:tcMar>
              <w:top w:w="15" w:type="dxa"/>
              <w:left w:w="15" w:type="dxa"/>
              <w:bottom w:w="0" w:type="dxa"/>
              <w:right w:w="15" w:type="dxa"/>
            </w:tcMar>
            <w:vAlign w:val="bottom"/>
          </w:tcPr>
          <w:p w14:paraId="4786C7FF" w14:textId="77777777" w:rsidR="00CA3F34" w:rsidRPr="00894AB4" w:rsidRDefault="00CA7224" w:rsidP="00710729">
            <w:pPr>
              <w:ind w:left="126"/>
              <w:jc w:val="left"/>
              <w:rPr>
                <w:rFonts w:eastAsia="Arial Unicode MS" w:cs="Arial"/>
              </w:rPr>
            </w:pPr>
            <w:r>
              <w:rPr>
                <w:rFonts w:eastAsia="Arial" w:cs="Arial"/>
                <w:szCs w:val="20"/>
                <w:bdr w:val="nil"/>
                <w:lang w:val="nl-BE"/>
              </w:rPr>
              <w:t>T (97 tot 98)</w:t>
            </w:r>
          </w:p>
        </w:tc>
        <w:tc>
          <w:tcPr>
            <w:tcW w:w="3609" w:type="pct"/>
            <w:noWrap/>
            <w:tcMar>
              <w:top w:w="15" w:type="dxa"/>
              <w:left w:w="15" w:type="dxa"/>
              <w:bottom w:w="0" w:type="dxa"/>
              <w:right w:w="15" w:type="dxa"/>
            </w:tcMar>
            <w:vAlign w:val="bottom"/>
          </w:tcPr>
          <w:p w14:paraId="18B35F26" w14:textId="77777777" w:rsidR="00CA3F34" w:rsidRPr="00894AB4" w:rsidRDefault="00CA7224" w:rsidP="00710729">
            <w:pPr>
              <w:ind w:left="126"/>
              <w:jc w:val="left"/>
              <w:rPr>
                <w:rFonts w:eastAsia="Arial Unicode MS" w:cs="Arial"/>
              </w:rPr>
            </w:pPr>
            <w:r>
              <w:rPr>
                <w:rFonts w:eastAsia="Arial" w:cs="Arial"/>
                <w:szCs w:val="20"/>
                <w:bdr w:val="nil"/>
                <w:lang w:val="nl-BE"/>
              </w:rPr>
              <w:t>Huishoudens als werkgever</w:t>
            </w:r>
          </w:p>
        </w:tc>
      </w:tr>
      <w:tr w:rsidR="00D9438B" w14:paraId="55994C61" w14:textId="77777777" w:rsidTr="00710729">
        <w:trPr>
          <w:trHeight w:val="225"/>
        </w:trPr>
        <w:tc>
          <w:tcPr>
            <w:tcW w:w="1391" w:type="pct"/>
            <w:noWrap/>
            <w:tcMar>
              <w:top w:w="15" w:type="dxa"/>
              <w:left w:w="15" w:type="dxa"/>
              <w:bottom w:w="0" w:type="dxa"/>
              <w:right w:w="15" w:type="dxa"/>
            </w:tcMar>
            <w:vAlign w:val="bottom"/>
          </w:tcPr>
          <w:p w14:paraId="62B0B64E" w14:textId="77777777" w:rsidR="00CA3F34" w:rsidRPr="00894AB4" w:rsidRDefault="00CA7224" w:rsidP="00710729">
            <w:pPr>
              <w:ind w:left="126"/>
              <w:jc w:val="left"/>
              <w:rPr>
                <w:rFonts w:eastAsia="Arial Unicode MS" w:cs="Arial"/>
              </w:rPr>
            </w:pPr>
            <w:r>
              <w:rPr>
                <w:rFonts w:eastAsia="Arial" w:cs="Arial"/>
                <w:szCs w:val="20"/>
                <w:bdr w:val="nil"/>
                <w:lang w:val="nl-BE"/>
              </w:rPr>
              <w:t>U (99)</w:t>
            </w:r>
          </w:p>
        </w:tc>
        <w:tc>
          <w:tcPr>
            <w:tcW w:w="3609" w:type="pct"/>
            <w:noWrap/>
            <w:tcMar>
              <w:top w:w="15" w:type="dxa"/>
              <w:left w:w="15" w:type="dxa"/>
              <w:bottom w:w="0" w:type="dxa"/>
              <w:right w:w="15" w:type="dxa"/>
            </w:tcMar>
            <w:vAlign w:val="bottom"/>
          </w:tcPr>
          <w:p w14:paraId="304EAEEB" w14:textId="77777777" w:rsidR="00CA3F34" w:rsidRPr="00894AB4" w:rsidRDefault="00CA7224" w:rsidP="00710729">
            <w:pPr>
              <w:ind w:left="126"/>
              <w:jc w:val="left"/>
              <w:rPr>
                <w:rFonts w:eastAsia="Arial Unicode MS" w:cs="Arial"/>
              </w:rPr>
            </w:pPr>
            <w:r>
              <w:rPr>
                <w:rFonts w:eastAsia="Arial" w:cs="Arial"/>
                <w:szCs w:val="20"/>
                <w:bdr w:val="nil"/>
                <w:lang w:val="nl-BE"/>
              </w:rPr>
              <w:t>Extraterritoriale organisaties en lichamen</w:t>
            </w:r>
          </w:p>
        </w:tc>
      </w:tr>
    </w:tbl>
    <w:p w14:paraId="75140B5D" w14:textId="77777777" w:rsidR="00091D48" w:rsidRPr="00CA3F34" w:rsidRDefault="00091D48" w:rsidP="00091D48">
      <w:pPr>
        <w:rPr>
          <w:lang w:val="fr-FR"/>
        </w:rPr>
      </w:pPr>
    </w:p>
    <w:sectPr w:rsidR="00091D48" w:rsidRPr="00CA3F34" w:rsidSect="00152828">
      <w:headerReference w:type="default" r:id="rId46"/>
      <w:footerReference w:type="default" r:id="rId47"/>
      <w:headerReference w:type="first" r:id="rId48"/>
      <w:pgSz w:w="11906" w:h="16838"/>
      <w:pgMar w:top="2268" w:right="1418" w:bottom="226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1" w:author="DENDAS Natascha" w:date="2022-02-22T11:21:00Z" w:initials="ND">
    <w:p w14:paraId="32F22039" w14:textId="77777777" w:rsidR="00CA7224" w:rsidRDefault="00CA7224">
      <w:pPr>
        <w:pStyle w:val="CommentText"/>
      </w:pPr>
      <w:r>
        <w:rPr>
          <w:rStyle w:val="CommentReference"/>
        </w:rPr>
        <w:annotationRef/>
      </w:r>
      <w:r>
        <w:t>Au lieu de 98% (petite erreur dans le FR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220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22039" w16cid:durableId="25BF45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35E7B" w14:textId="77777777" w:rsidR="00CA7224" w:rsidRDefault="00CA7224">
      <w:pPr>
        <w:spacing w:after="0" w:line="240" w:lineRule="auto"/>
      </w:pPr>
      <w:r>
        <w:separator/>
      </w:r>
    </w:p>
  </w:endnote>
  <w:endnote w:type="continuationSeparator" w:id="0">
    <w:p w14:paraId="2FD43ACE" w14:textId="77777777" w:rsidR="00CA7224" w:rsidRDefault="00CA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5A0D" w14:textId="77777777" w:rsidR="00CA7224" w:rsidRDefault="00CA7224">
    <w:pPr>
      <w:pStyle w:val="Footer"/>
    </w:pPr>
    <w:r>
      <w:rPr>
        <w:noProof/>
        <w:lang w:eastAsia="fr-BE"/>
      </w:rPr>
      <mc:AlternateContent>
        <mc:Choice Requires="wps">
          <w:drawing>
            <wp:anchor distT="0" distB="0" distL="114300" distR="114300" simplePos="0" relativeHeight="251658240" behindDoc="0" locked="0" layoutInCell="1" allowOverlap="1" wp14:anchorId="66F7CD7E" wp14:editId="4B934A1E">
              <wp:simplePos x="0" y="0"/>
              <wp:positionH relativeFrom="column">
                <wp:posOffset>6033770</wp:posOffset>
              </wp:positionH>
              <wp:positionV relativeFrom="paragraph">
                <wp:posOffset>-85090</wp:posOffset>
              </wp:positionV>
              <wp:extent cx="352425" cy="2190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1A983" w14:textId="77777777" w:rsidR="00CA7224" w:rsidRDefault="00CA7224">
                          <w:r>
                            <w:fldChar w:fldCharType="begin"/>
                          </w:r>
                          <w:r>
                            <w:instrText xml:space="preserve"> PAGE  \* Arabic  \* MERGEFORMAT </w:instrText>
                          </w:r>
                          <w:r>
                            <w:fldChar w:fldCharType="separate"/>
                          </w:r>
                          <w:r>
                            <w:rPr>
                              <w:noProof/>
                            </w:rPr>
                            <w:t>16</w:t>
                          </w:r>
                          <w:r>
                            <w:rPr>
                              <w:noProof/>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66F7CD7E" id="_x0000_t202" coordsize="21600,21600" o:spt="202" path="m,l,21600r21600,l21600,xe">
              <v:stroke joinstyle="miter"/>
              <v:path gradientshapeok="t" o:connecttype="rect"/>
            </v:shapetype>
            <v:shape id="Text Box 1" o:spid="_x0000_s1028" type="#_x0000_t202" style="position:absolute;left:0;text-align:left;margin-left:475.1pt;margin-top:-6.7pt;width:27.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" filled="f" stroked="f">
              <v:textbox>
                <w:txbxContent>
                  <w:p w14:paraId="68C1A983" w14:textId="77777777" w:rsidR="00CA7224" w:rsidRDefault="00CA7224">
                    <w:r>
                      <w:fldChar w:fldCharType="begin"/>
                    </w:r>
                    <w:r>
                      <w:instrText xml:space="preserve"> PAGE  \* Arabic  \* MERGEFORMAT </w:instrText>
                    </w:r>
                    <w:r>
                      <w:fldChar w:fldCharType="separate"/>
                    </w:r>
                    <w:r>
                      <w:rPr>
                        <w:noProof/>
                      </w:rPr>
                      <w:t>16</w:t>
                    </w:r>
                    <w:r>
                      <w:rPr>
                        <w:noProof/>
                      </w:rPr>
                      <w:fldChar w:fldCharType="end"/>
                    </w: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14:anchorId="6C8F3797" wp14:editId="4D547BC3">
              <wp:simplePos x="0" y="0"/>
              <wp:positionH relativeFrom="column">
                <wp:posOffset>614045</wp:posOffset>
              </wp:positionH>
              <wp:positionV relativeFrom="paragraph">
                <wp:posOffset>-113665</wp:posOffset>
              </wp:positionV>
              <wp:extent cx="5210175"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14:paraId="1BAACEDB" w14:textId="77777777" w:rsidR="00CA7224" w:rsidRPr="00F3402A" w:rsidRDefault="00CA7224" w:rsidP="00F3402A">
                              <w:pPr>
                                <w:pStyle w:val="NoSpacing"/>
                                <w:rPr>
                                  <w:rFonts w:eastAsiaTheme="majorEastAsia" w:cs="Arial"/>
                                  <w:szCs w:val="20"/>
                                  <w:lang w:val="fr-BE"/>
                                </w:rPr>
                              </w:pPr>
                              <w:r>
                                <w:rPr>
                                  <w:rFonts w:eastAsiaTheme="majorEastAsia" w:cs="Arial"/>
                                  <w:szCs w:val="20"/>
                                </w:rPr>
                                <w:t>Rapport d’activité de la Direction des Aides aux Entreprises</w:t>
                              </w:r>
                            </w:p>
                          </w:sdtContent>
                        </w:sdt>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C8F3797" id="Text Box 2" o:spid="_x0000_s1029" type="#_x0000_t202" style="position:absolute;left:0;text-align:left;margin-left:48.35pt;margin-top:-8.95pt;width:41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" filled="f" stroked="f">
              <v:textbo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14:paraId="1BAACEDB" w14:textId="77777777" w:rsidR="00CA7224" w:rsidRPr="00F3402A" w:rsidRDefault="00CA7224" w:rsidP="00F3402A">
                        <w:pPr>
                          <w:pStyle w:val="NoSpacing"/>
                          <w:rPr>
                            <w:rFonts w:eastAsiaTheme="majorEastAsia" w:cs="Arial"/>
                            <w:szCs w:val="20"/>
                            <w:lang w:val="fr-BE"/>
                          </w:rPr>
                        </w:pPr>
                        <w:r>
                          <w:rPr>
                            <w:rFonts w:eastAsiaTheme="majorEastAsia" w:cs="Arial"/>
                            <w:szCs w:val="20"/>
                          </w:rPr>
                          <w:t>Rapport d’activité de la Direction des Aides aux Entreprises</w:t>
                        </w:r>
                      </w:p>
                    </w:sdtContent>
                  </w:sdt>
                </w:txbxContent>
              </v:textbox>
            </v:shape>
          </w:pict>
        </mc:Fallback>
      </mc:AlternateContent>
    </w:r>
    <w:r>
      <w:rPr>
        <w:noProof/>
        <w:lang w:eastAsia="fr-BE"/>
      </w:rPr>
      <w:drawing>
        <wp:anchor distT="0" distB="0" distL="114300" distR="114300" simplePos="0" relativeHeight="251664384" behindDoc="1" locked="0" layoutInCell="1" allowOverlap="1" wp14:anchorId="3D1CD4DC" wp14:editId="161EE0C7">
          <wp:simplePos x="0" y="0"/>
          <wp:positionH relativeFrom="column">
            <wp:posOffset>-900430</wp:posOffset>
          </wp:positionH>
          <wp:positionV relativeFrom="paragraph">
            <wp:posOffset>-694690</wp:posOffset>
          </wp:positionV>
          <wp:extent cx="7562850" cy="1285875"/>
          <wp:effectExtent l="0" t="0" r="0" b="0"/>
          <wp:wrapNone/>
          <wp:docPr id="3" name="Image 2" descr="BEE-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63922" name="BEE-FR-TemplateWord_2-BAS.png"/>
                  <pic:cNvPicPr/>
                </pic:nvPicPr>
                <pic:blipFill>
                  <a:blip r:embed="rId1"/>
                  <a:stretch>
                    <a:fillRect/>
                  </a:stretch>
                </pic:blipFill>
                <pic:spPr>
                  <a:xfrm>
                    <a:off x="0" y="0"/>
                    <a:ext cx="7562850" cy="1285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9AF59" w14:textId="77777777" w:rsidR="00CA7224" w:rsidRDefault="00CA7224" w:rsidP="00152828">
      <w:pPr>
        <w:spacing w:after="0" w:line="240" w:lineRule="auto"/>
      </w:pPr>
      <w:r>
        <w:separator/>
      </w:r>
    </w:p>
  </w:footnote>
  <w:footnote w:type="continuationSeparator" w:id="0">
    <w:p w14:paraId="5C2C48EF" w14:textId="77777777" w:rsidR="00CA7224" w:rsidRDefault="00CA7224" w:rsidP="00152828">
      <w:pPr>
        <w:spacing w:after="0" w:line="240" w:lineRule="auto"/>
      </w:pPr>
      <w:r>
        <w:continuationSeparator/>
      </w:r>
    </w:p>
  </w:footnote>
  <w:footnote w:id="1">
    <w:p w14:paraId="1452CE38" w14:textId="77777777" w:rsidR="00CA7224" w:rsidRPr="00274FA8" w:rsidRDefault="00CA7224">
      <w:pPr>
        <w:pStyle w:val="FootnoteText"/>
        <w:rPr>
          <w:lang w:val="nl-BE"/>
        </w:rPr>
      </w:pPr>
      <w:r>
        <w:rPr>
          <w:rStyle w:val="FootnoteReference"/>
        </w:rPr>
        <w:footnoteRef/>
      </w:r>
      <w:r>
        <w:rPr>
          <w:rFonts w:eastAsia="Arial" w:cs="Arial"/>
          <w:sz w:val="16"/>
          <w:szCs w:val="16"/>
          <w:bdr w:val="nil"/>
          <w:lang w:val="nl-BE"/>
        </w:rPr>
        <w:t>Ingediend = datum van ontvangst van de aanvraag door Brussel Economie en Werkgelegenheid (BEW)</w:t>
      </w:r>
      <w:r>
        <w:rPr>
          <w:rFonts w:eastAsia="Arial" w:cs="Arial"/>
          <w:sz w:val="16"/>
          <w:szCs w:val="16"/>
          <w:bdr w:val="nil"/>
          <w:lang w:val="nl-BE"/>
        </w:rPr>
        <w:br/>
        <w:t xml:space="preserve"> Beslist = datum beslissing directeur (datum ondertekening beslissingsfiche)</w:t>
      </w:r>
    </w:p>
  </w:footnote>
  <w:footnote w:id="2">
    <w:p w14:paraId="47BDF324" w14:textId="77777777" w:rsidR="00CA7224" w:rsidRPr="00274FA8" w:rsidRDefault="00CA7224" w:rsidP="00C667DF">
      <w:pPr>
        <w:jc w:val="left"/>
        <w:rPr>
          <w:rFonts w:cs="Arial"/>
          <w:sz w:val="16"/>
          <w:szCs w:val="16"/>
          <w:lang w:val="nl-BE"/>
        </w:rPr>
      </w:pPr>
      <w:r>
        <w:rPr>
          <w:rStyle w:val="FootnoteReference"/>
        </w:rPr>
        <w:footnoteRef/>
      </w:r>
      <w:r>
        <w:rPr>
          <w:rFonts w:eastAsia="Arial" w:cs="Arial"/>
          <w:sz w:val="16"/>
          <w:szCs w:val="16"/>
          <w:bdr w:val="nil"/>
          <w:lang w:val="nl-BE"/>
        </w:rPr>
        <w:t>NB: Voor de leesbaarheid van de grafiek en gezien het geringe aantal dossiers is de materie "bouwplaatsen" bij de "softsteun" gevoegd</w:t>
      </w:r>
    </w:p>
  </w:footnote>
  <w:footnote w:id="3">
    <w:p w14:paraId="5D2579C7" w14:textId="77777777" w:rsidR="00CA7224" w:rsidRPr="00274FA8" w:rsidRDefault="00CA7224">
      <w:pPr>
        <w:pStyle w:val="FootnoteText"/>
        <w:rPr>
          <w:sz w:val="16"/>
          <w:szCs w:val="16"/>
          <w:lang w:val="nl-BE"/>
        </w:rPr>
      </w:pPr>
      <w:r w:rsidRPr="00ED2026">
        <w:rPr>
          <w:rStyle w:val="FootnoteReference"/>
          <w:sz w:val="16"/>
          <w:szCs w:val="16"/>
        </w:rPr>
        <w:footnoteRef/>
      </w:r>
      <w:r>
        <w:rPr>
          <w:rFonts w:eastAsia="Arial" w:cs="Arial"/>
          <w:sz w:val="16"/>
          <w:szCs w:val="16"/>
          <w:bdr w:val="nil"/>
          <w:lang w:val="nl-BE"/>
        </w:rPr>
        <w:t xml:space="preserve"> Een onderneming wordt als "starter" beschouwd als ze minder dan vier jaar bij de KBO is ingeschreven.</w:t>
      </w:r>
    </w:p>
  </w:footnote>
  <w:footnote w:id="4">
    <w:p w14:paraId="01BDAEFF" w14:textId="77777777" w:rsidR="00CA7224" w:rsidRPr="00274FA8" w:rsidRDefault="00CA7224">
      <w:pPr>
        <w:pStyle w:val="FootnoteText"/>
        <w:rPr>
          <w:sz w:val="16"/>
          <w:szCs w:val="16"/>
          <w:lang w:val="nl-BE"/>
        </w:rPr>
      </w:pPr>
      <w:r w:rsidRPr="009F1F60">
        <w:rPr>
          <w:rStyle w:val="FootnoteReference"/>
          <w:sz w:val="16"/>
          <w:szCs w:val="16"/>
        </w:rPr>
        <w:footnoteRef/>
      </w:r>
      <w:r>
        <w:rPr>
          <w:rFonts w:eastAsia="Arial" w:cs="Arial"/>
          <w:sz w:val="16"/>
          <w:szCs w:val="16"/>
          <w:bdr w:val="nil"/>
          <w:lang w:val="nl-BE"/>
        </w:rPr>
        <w:t xml:space="preserve"> De uitsplitsingen (starter, grootte, activiteitensectoren, behorend tot een specifieke zone, enz.) zijn altijd gebaseerd op het aantal toegekende dossiers.</w:t>
      </w:r>
    </w:p>
  </w:footnote>
  <w:footnote w:id="5">
    <w:p w14:paraId="64EF2F19" w14:textId="77777777" w:rsidR="00CA7224" w:rsidRPr="00274FA8" w:rsidRDefault="00CA7224">
      <w:pPr>
        <w:pStyle w:val="FootnoteText"/>
        <w:rPr>
          <w:sz w:val="16"/>
          <w:szCs w:val="16"/>
          <w:lang w:val="nl-BE"/>
        </w:rPr>
      </w:pPr>
      <w:r w:rsidRPr="00ED2026">
        <w:rPr>
          <w:rStyle w:val="FootnoteReference"/>
          <w:sz w:val="16"/>
          <w:szCs w:val="16"/>
        </w:rPr>
        <w:footnoteRef/>
      </w:r>
      <w:r>
        <w:rPr>
          <w:rFonts w:eastAsia="Arial" w:cs="Arial"/>
          <w:sz w:val="16"/>
          <w:szCs w:val="16"/>
          <w:bdr w:val="nil"/>
          <w:lang w:val="nl-BE"/>
        </w:rPr>
        <w:t xml:space="preserve"> De kaarten van deze zones zijn als bijlage bij dit verslag gevoegd.</w:t>
      </w:r>
    </w:p>
  </w:footnote>
  <w:footnote w:id="6">
    <w:p w14:paraId="46EEB058" w14:textId="77777777" w:rsidR="00CA7224" w:rsidRPr="00274FA8" w:rsidRDefault="00CA7224">
      <w:pPr>
        <w:pStyle w:val="FootnoteText"/>
        <w:rPr>
          <w:sz w:val="16"/>
          <w:szCs w:val="16"/>
          <w:lang w:val="nl-BE"/>
        </w:rPr>
      </w:pPr>
      <w:r w:rsidRPr="00992110">
        <w:rPr>
          <w:rStyle w:val="FootnoteReference"/>
          <w:sz w:val="16"/>
          <w:szCs w:val="16"/>
        </w:rPr>
        <w:footnoteRef/>
      </w:r>
      <w:r>
        <w:rPr>
          <w:rFonts w:eastAsia="Arial" w:cs="Arial"/>
          <w:sz w:val="16"/>
          <w:szCs w:val="16"/>
          <w:bdr w:val="nil"/>
          <w:lang w:val="nl-BE"/>
        </w:rPr>
        <w:t xml:space="preserve"> Slechts 1 dossier dat in 2020 werd toegekend, beschikte over een ZEUS-attest.</w:t>
      </w:r>
    </w:p>
  </w:footnote>
  <w:footnote w:id="7">
    <w:p w14:paraId="4DEFFDC7" w14:textId="77777777" w:rsidR="00CA7224" w:rsidRPr="00274FA8" w:rsidRDefault="00CA7224">
      <w:pPr>
        <w:pStyle w:val="FootnoteText"/>
        <w:rPr>
          <w:sz w:val="16"/>
          <w:szCs w:val="16"/>
          <w:lang w:val="nl-BE"/>
        </w:rPr>
      </w:pPr>
      <w:r w:rsidRPr="008079C4">
        <w:rPr>
          <w:rStyle w:val="FootnoteReference"/>
          <w:sz w:val="16"/>
          <w:szCs w:val="16"/>
        </w:rPr>
        <w:footnoteRef/>
      </w:r>
      <w:r>
        <w:rPr>
          <w:rFonts w:eastAsia="Arial" w:cs="Arial"/>
          <w:sz w:val="16"/>
          <w:szCs w:val="16"/>
          <w:bdr w:val="nil"/>
          <w:lang w:val="nl-BE"/>
        </w:rPr>
        <w:t xml:space="preserve"> Bedragen van de toegekende steun in de technische dossiers in orde = € 26.127.671,98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F2D3" w14:textId="77777777" w:rsidR="00CA7224" w:rsidRDefault="00CA7224">
    <w:pPr>
      <w:pStyle w:val="Header"/>
    </w:pPr>
    <w:r>
      <w:rPr>
        <w:noProof/>
        <w:lang w:eastAsia="fr-BE"/>
      </w:rPr>
      <w:drawing>
        <wp:anchor distT="0" distB="0" distL="114300" distR="114300" simplePos="0" relativeHeight="251663360" behindDoc="1" locked="0" layoutInCell="1" allowOverlap="1" wp14:anchorId="172970D3" wp14:editId="2BDA0B7F">
          <wp:simplePos x="0" y="0"/>
          <wp:positionH relativeFrom="column">
            <wp:posOffset>-900430</wp:posOffset>
          </wp:positionH>
          <wp:positionV relativeFrom="paragraph">
            <wp:posOffset>-450215</wp:posOffset>
          </wp:positionV>
          <wp:extent cx="7562850" cy="1162050"/>
          <wp:effectExtent l="0" t="0" r="0" b="0"/>
          <wp:wrapNone/>
          <wp:docPr id="2"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620369" name="BEE-FR-TemplateWord_2-HAUT.png"/>
                  <pic:cNvPicPr/>
                </pic:nvPicPr>
                <pic:blipFill>
                  <a:blip r:embed="rId1"/>
                  <a:stretch>
                    <a:fillRect/>
                  </a:stretch>
                </pic:blipFill>
                <pic:spPr>
                  <a:xfrm>
                    <a:off x="0" y="0"/>
                    <a:ext cx="7562850"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B2A7" w14:textId="77777777" w:rsidR="00CA7224" w:rsidRDefault="00CA7224">
    <w:pPr>
      <w:pStyle w:val="Header"/>
    </w:pPr>
    <w:r>
      <w:rPr>
        <w:noProof/>
        <w:lang w:eastAsia="fr-BE"/>
      </w:rPr>
      <w:drawing>
        <wp:anchor distT="0" distB="0" distL="114300" distR="114300" simplePos="0" relativeHeight="251662336" behindDoc="1" locked="0" layoutInCell="1" allowOverlap="1" wp14:anchorId="39A1F880" wp14:editId="15C727E9">
          <wp:simplePos x="0" y="0"/>
          <wp:positionH relativeFrom="column">
            <wp:posOffset>-900430</wp:posOffset>
          </wp:positionH>
          <wp:positionV relativeFrom="paragraph">
            <wp:posOffset>-450215</wp:posOffset>
          </wp:positionV>
          <wp:extent cx="7562850" cy="10687050"/>
          <wp:effectExtent l="0" t="0" r="0" b="0"/>
          <wp:wrapNone/>
          <wp:docPr id="1" name="Image 0" descr="BEE-FR-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311187" name="BEE-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34159"/>
    <w:multiLevelType w:val="hybridMultilevel"/>
    <w:tmpl w:val="77BCF1C4"/>
    <w:lvl w:ilvl="0" w:tplc="D79E4E62">
      <w:start w:val="1"/>
      <w:numFmt w:val="bullet"/>
      <w:lvlText w:val=""/>
      <w:lvlJc w:val="left"/>
      <w:pPr>
        <w:ind w:left="720" w:hanging="360"/>
      </w:pPr>
      <w:rPr>
        <w:rFonts w:ascii="Symbol" w:hAnsi="Symbol" w:hint="default"/>
      </w:rPr>
    </w:lvl>
    <w:lvl w:ilvl="1" w:tplc="60F4FAFE" w:tentative="1">
      <w:start w:val="1"/>
      <w:numFmt w:val="bullet"/>
      <w:lvlText w:val="o"/>
      <w:lvlJc w:val="left"/>
      <w:pPr>
        <w:ind w:left="1440" w:hanging="360"/>
      </w:pPr>
      <w:rPr>
        <w:rFonts w:ascii="Courier New" w:hAnsi="Courier New" w:cs="Courier New" w:hint="default"/>
      </w:rPr>
    </w:lvl>
    <w:lvl w:ilvl="2" w:tplc="98A2EC1E" w:tentative="1">
      <w:start w:val="1"/>
      <w:numFmt w:val="bullet"/>
      <w:lvlText w:val=""/>
      <w:lvlJc w:val="left"/>
      <w:pPr>
        <w:ind w:left="2160" w:hanging="360"/>
      </w:pPr>
      <w:rPr>
        <w:rFonts w:ascii="Wingdings" w:hAnsi="Wingdings" w:hint="default"/>
      </w:rPr>
    </w:lvl>
    <w:lvl w:ilvl="3" w:tplc="BA6A1A7E" w:tentative="1">
      <w:start w:val="1"/>
      <w:numFmt w:val="bullet"/>
      <w:lvlText w:val=""/>
      <w:lvlJc w:val="left"/>
      <w:pPr>
        <w:ind w:left="2880" w:hanging="360"/>
      </w:pPr>
      <w:rPr>
        <w:rFonts w:ascii="Symbol" w:hAnsi="Symbol" w:hint="default"/>
      </w:rPr>
    </w:lvl>
    <w:lvl w:ilvl="4" w:tplc="A05A02FE" w:tentative="1">
      <w:start w:val="1"/>
      <w:numFmt w:val="bullet"/>
      <w:lvlText w:val="o"/>
      <w:lvlJc w:val="left"/>
      <w:pPr>
        <w:ind w:left="3600" w:hanging="360"/>
      </w:pPr>
      <w:rPr>
        <w:rFonts w:ascii="Courier New" w:hAnsi="Courier New" w:cs="Courier New" w:hint="default"/>
      </w:rPr>
    </w:lvl>
    <w:lvl w:ilvl="5" w:tplc="4A6A2370" w:tentative="1">
      <w:start w:val="1"/>
      <w:numFmt w:val="bullet"/>
      <w:lvlText w:val=""/>
      <w:lvlJc w:val="left"/>
      <w:pPr>
        <w:ind w:left="4320" w:hanging="360"/>
      </w:pPr>
      <w:rPr>
        <w:rFonts w:ascii="Wingdings" w:hAnsi="Wingdings" w:hint="default"/>
      </w:rPr>
    </w:lvl>
    <w:lvl w:ilvl="6" w:tplc="CDB4FA70" w:tentative="1">
      <w:start w:val="1"/>
      <w:numFmt w:val="bullet"/>
      <w:lvlText w:val=""/>
      <w:lvlJc w:val="left"/>
      <w:pPr>
        <w:ind w:left="5040" w:hanging="360"/>
      </w:pPr>
      <w:rPr>
        <w:rFonts w:ascii="Symbol" w:hAnsi="Symbol" w:hint="default"/>
      </w:rPr>
    </w:lvl>
    <w:lvl w:ilvl="7" w:tplc="3EE43266" w:tentative="1">
      <w:start w:val="1"/>
      <w:numFmt w:val="bullet"/>
      <w:lvlText w:val="o"/>
      <w:lvlJc w:val="left"/>
      <w:pPr>
        <w:ind w:left="5760" w:hanging="360"/>
      </w:pPr>
      <w:rPr>
        <w:rFonts w:ascii="Courier New" w:hAnsi="Courier New" w:cs="Courier New" w:hint="default"/>
      </w:rPr>
    </w:lvl>
    <w:lvl w:ilvl="8" w:tplc="FCACDE74" w:tentative="1">
      <w:start w:val="1"/>
      <w:numFmt w:val="bullet"/>
      <w:lvlText w:val=""/>
      <w:lvlJc w:val="left"/>
      <w:pPr>
        <w:ind w:left="6480" w:hanging="360"/>
      </w:pPr>
      <w:rPr>
        <w:rFonts w:ascii="Wingdings" w:hAnsi="Wingdings" w:hint="default"/>
      </w:rPr>
    </w:lvl>
  </w:abstractNum>
  <w:abstractNum w:abstractNumId="1" w15:restartNumberingAfterBreak="0">
    <w:nsid w:val="5237410F"/>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9E869A1"/>
    <w:multiLevelType w:val="hybridMultilevel"/>
    <w:tmpl w:val="9FF2A108"/>
    <w:lvl w:ilvl="0" w:tplc="E34EC662">
      <w:start w:val="4"/>
      <w:numFmt w:val="bullet"/>
      <w:lvlText w:val="-"/>
      <w:lvlJc w:val="left"/>
      <w:pPr>
        <w:ind w:left="720" w:hanging="360"/>
      </w:pPr>
      <w:rPr>
        <w:rFonts w:ascii="Arial" w:eastAsiaTheme="minorHAnsi" w:hAnsi="Arial" w:cs="Arial" w:hint="default"/>
      </w:rPr>
    </w:lvl>
    <w:lvl w:ilvl="1" w:tplc="50B23FF6" w:tentative="1">
      <w:start w:val="1"/>
      <w:numFmt w:val="bullet"/>
      <w:lvlText w:val="o"/>
      <w:lvlJc w:val="left"/>
      <w:pPr>
        <w:ind w:left="1440" w:hanging="360"/>
      </w:pPr>
      <w:rPr>
        <w:rFonts w:ascii="Courier New" w:hAnsi="Courier New" w:cs="Courier New" w:hint="default"/>
      </w:rPr>
    </w:lvl>
    <w:lvl w:ilvl="2" w:tplc="2A6CCE68" w:tentative="1">
      <w:start w:val="1"/>
      <w:numFmt w:val="bullet"/>
      <w:lvlText w:val=""/>
      <w:lvlJc w:val="left"/>
      <w:pPr>
        <w:ind w:left="2160" w:hanging="360"/>
      </w:pPr>
      <w:rPr>
        <w:rFonts w:ascii="Wingdings" w:hAnsi="Wingdings" w:hint="default"/>
      </w:rPr>
    </w:lvl>
    <w:lvl w:ilvl="3" w:tplc="1DC8DDF6" w:tentative="1">
      <w:start w:val="1"/>
      <w:numFmt w:val="bullet"/>
      <w:lvlText w:val=""/>
      <w:lvlJc w:val="left"/>
      <w:pPr>
        <w:ind w:left="2880" w:hanging="360"/>
      </w:pPr>
      <w:rPr>
        <w:rFonts w:ascii="Symbol" w:hAnsi="Symbol" w:hint="default"/>
      </w:rPr>
    </w:lvl>
    <w:lvl w:ilvl="4" w:tplc="DE645AB2" w:tentative="1">
      <w:start w:val="1"/>
      <w:numFmt w:val="bullet"/>
      <w:lvlText w:val="o"/>
      <w:lvlJc w:val="left"/>
      <w:pPr>
        <w:ind w:left="3600" w:hanging="360"/>
      </w:pPr>
      <w:rPr>
        <w:rFonts w:ascii="Courier New" w:hAnsi="Courier New" w:cs="Courier New" w:hint="default"/>
      </w:rPr>
    </w:lvl>
    <w:lvl w:ilvl="5" w:tplc="C5247B1E" w:tentative="1">
      <w:start w:val="1"/>
      <w:numFmt w:val="bullet"/>
      <w:lvlText w:val=""/>
      <w:lvlJc w:val="left"/>
      <w:pPr>
        <w:ind w:left="4320" w:hanging="360"/>
      </w:pPr>
      <w:rPr>
        <w:rFonts w:ascii="Wingdings" w:hAnsi="Wingdings" w:hint="default"/>
      </w:rPr>
    </w:lvl>
    <w:lvl w:ilvl="6" w:tplc="9B8CBBEA" w:tentative="1">
      <w:start w:val="1"/>
      <w:numFmt w:val="bullet"/>
      <w:lvlText w:val=""/>
      <w:lvlJc w:val="left"/>
      <w:pPr>
        <w:ind w:left="5040" w:hanging="360"/>
      </w:pPr>
      <w:rPr>
        <w:rFonts w:ascii="Symbol" w:hAnsi="Symbol" w:hint="default"/>
      </w:rPr>
    </w:lvl>
    <w:lvl w:ilvl="7" w:tplc="A4609DB0" w:tentative="1">
      <w:start w:val="1"/>
      <w:numFmt w:val="bullet"/>
      <w:lvlText w:val="o"/>
      <w:lvlJc w:val="left"/>
      <w:pPr>
        <w:ind w:left="5760" w:hanging="360"/>
      </w:pPr>
      <w:rPr>
        <w:rFonts w:ascii="Courier New" w:hAnsi="Courier New" w:cs="Courier New" w:hint="default"/>
      </w:rPr>
    </w:lvl>
    <w:lvl w:ilvl="8" w:tplc="F5AE9F08" w:tentative="1">
      <w:start w:val="1"/>
      <w:numFmt w:val="bullet"/>
      <w:lvlText w:val=""/>
      <w:lvlJc w:val="left"/>
      <w:pPr>
        <w:ind w:left="6480" w:hanging="360"/>
      </w:pPr>
      <w:rPr>
        <w:rFonts w:ascii="Wingdings" w:hAnsi="Wingdings" w:hint="default"/>
      </w:rPr>
    </w:lvl>
  </w:abstractNum>
  <w:abstractNum w:abstractNumId="3" w15:restartNumberingAfterBreak="0">
    <w:nsid w:val="71C724CC"/>
    <w:multiLevelType w:val="hybridMultilevel"/>
    <w:tmpl w:val="B50044CE"/>
    <w:lvl w:ilvl="0" w:tplc="720CCBC4">
      <w:start w:val="1"/>
      <w:numFmt w:val="bullet"/>
      <w:lvlText w:val=""/>
      <w:lvlJc w:val="left"/>
      <w:pPr>
        <w:ind w:left="720" w:hanging="360"/>
      </w:pPr>
      <w:rPr>
        <w:rFonts w:ascii="Symbol" w:hAnsi="Symbol" w:hint="default"/>
      </w:rPr>
    </w:lvl>
    <w:lvl w:ilvl="1" w:tplc="925EB060" w:tentative="1">
      <w:start w:val="1"/>
      <w:numFmt w:val="bullet"/>
      <w:lvlText w:val="o"/>
      <w:lvlJc w:val="left"/>
      <w:pPr>
        <w:ind w:left="1440" w:hanging="360"/>
      </w:pPr>
      <w:rPr>
        <w:rFonts w:ascii="Courier New" w:hAnsi="Courier New" w:cs="Courier New" w:hint="default"/>
      </w:rPr>
    </w:lvl>
    <w:lvl w:ilvl="2" w:tplc="C4B4C828" w:tentative="1">
      <w:start w:val="1"/>
      <w:numFmt w:val="bullet"/>
      <w:lvlText w:val=""/>
      <w:lvlJc w:val="left"/>
      <w:pPr>
        <w:ind w:left="2160" w:hanging="360"/>
      </w:pPr>
      <w:rPr>
        <w:rFonts w:ascii="Wingdings" w:hAnsi="Wingdings" w:hint="default"/>
      </w:rPr>
    </w:lvl>
    <w:lvl w:ilvl="3" w:tplc="454845BC" w:tentative="1">
      <w:start w:val="1"/>
      <w:numFmt w:val="bullet"/>
      <w:lvlText w:val=""/>
      <w:lvlJc w:val="left"/>
      <w:pPr>
        <w:ind w:left="2880" w:hanging="360"/>
      </w:pPr>
      <w:rPr>
        <w:rFonts w:ascii="Symbol" w:hAnsi="Symbol" w:hint="default"/>
      </w:rPr>
    </w:lvl>
    <w:lvl w:ilvl="4" w:tplc="AB045FCC" w:tentative="1">
      <w:start w:val="1"/>
      <w:numFmt w:val="bullet"/>
      <w:lvlText w:val="o"/>
      <w:lvlJc w:val="left"/>
      <w:pPr>
        <w:ind w:left="3600" w:hanging="360"/>
      </w:pPr>
      <w:rPr>
        <w:rFonts w:ascii="Courier New" w:hAnsi="Courier New" w:cs="Courier New" w:hint="default"/>
      </w:rPr>
    </w:lvl>
    <w:lvl w:ilvl="5" w:tplc="6E1809F0" w:tentative="1">
      <w:start w:val="1"/>
      <w:numFmt w:val="bullet"/>
      <w:lvlText w:val=""/>
      <w:lvlJc w:val="left"/>
      <w:pPr>
        <w:ind w:left="4320" w:hanging="360"/>
      </w:pPr>
      <w:rPr>
        <w:rFonts w:ascii="Wingdings" w:hAnsi="Wingdings" w:hint="default"/>
      </w:rPr>
    </w:lvl>
    <w:lvl w:ilvl="6" w:tplc="BE264630" w:tentative="1">
      <w:start w:val="1"/>
      <w:numFmt w:val="bullet"/>
      <w:lvlText w:val=""/>
      <w:lvlJc w:val="left"/>
      <w:pPr>
        <w:ind w:left="5040" w:hanging="360"/>
      </w:pPr>
      <w:rPr>
        <w:rFonts w:ascii="Symbol" w:hAnsi="Symbol" w:hint="default"/>
      </w:rPr>
    </w:lvl>
    <w:lvl w:ilvl="7" w:tplc="F9004028" w:tentative="1">
      <w:start w:val="1"/>
      <w:numFmt w:val="bullet"/>
      <w:lvlText w:val="o"/>
      <w:lvlJc w:val="left"/>
      <w:pPr>
        <w:ind w:left="5760" w:hanging="360"/>
      </w:pPr>
      <w:rPr>
        <w:rFonts w:ascii="Courier New" w:hAnsi="Courier New" w:cs="Courier New" w:hint="default"/>
      </w:rPr>
    </w:lvl>
    <w:lvl w:ilvl="8" w:tplc="BED0CBC6" w:tentative="1">
      <w:start w:val="1"/>
      <w:numFmt w:val="bullet"/>
      <w:lvlText w:val=""/>
      <w:lvlJc w:val="left"/>
      <w:pPr>
        <w:ind w:left="6480" w:hanging="360"/>
      </w:pPr>
      <w:rPr>
        <w:rFonts w:ascii="Wingdings" w:hAnsi="Wingdings" w:hint="default"/>
      </w:rPr>
    </w:lvl>
  </w:abstractNum>
  <w:abstractNum w:abstractNumId="4" w15:restartNumberingAfterBreak="0">
    <w:nsid w:val="724F160A"/>
    <w:multiLevelType w:val="hybridMultilevel"/>
    <w:tmpl w:val="29F26DC4"/>
    <w:lvl w:ilvl="0" w:tplc="CFA230B4">
      <w:start w:val="1"/>
      <w:numFmt w:val="bullet"/>
      <w:lvlText w:val=""/>
      <w:lvlJc w:val="left"/>
      <w:pPr>
        <w:ind w:left="720" w:hanging="360"/>
      </w:pPr>
      <w:rPr>
        <w:rFonts w:ascii="Symbol" w:hAnsi="Symbol" w:hint="default"/>
      </w:rPr>
    </w:lvl>
    <w:lvl w:ilvl="1" w:tplc="C5C0D798" w:tentative="1">
      <w:start w:val="1"/>
      <w:numFmt w:val="bullet"/>
      <w:lvlText w:val="o"/>
      <w:lvlJc w:val="left"/>
      <w:pPr>
        <w:ind w:left="1440" w:hanging="360"/>
      </w:pPr>
      <w:rPr>
        <w:rFonts w:ascii="Courier New" w:hAnsi="Courier New" w:cs="Courier New" w:hint="default"/>
      </w:rPr>
    </w:lvl>
    <w:lvl w:ilvl="2" w:tplc="8A0A1798" w:tentative="1">
      <w:start w:val="1"/>
      <w:numFmt w:val="bullet"/>
      <w:lvlText w:val=""/>
      <w:lvlJc w:val="left"/>
      <w:pPr>
        <w:ind w:left="2160" w:hanging="360"/>
      </w:pPr>
      <w:rPr>
        <w:rFonts w:ascii="Wingdings" w:hAnsi="Wingdings" w:hint="default"/>
      </w:rPr>
    </w:lvl>
    <w:lvl w:ilvl="3" w:tplc="ABD6D5F4" w:tentative="1">
      <w:start w:val="1"/>
      <w:numFmt w:val="bullet"/>
      <w:lvlText w:val=""/>
      <w:lvlJc w:val="left"/>
      <w:pPr>
        <w:ind w:left="2880" w:hanging="360"/>
      </w:pPr>
      <w:rPr>
        <w:rFonts w:ascii="Symbol" w:hAnsi="Symbol" w:hint="default"/>
      </w:rPr>
    </w:lvl>
    <w:lvl w:ilvl="4" w:tplc="68D4FFF8" w:tentative="1">
      <w:start w:val="1"/>
      <w:numFmt w:val="bullet"/>
      <w:lvlText w:val="o"/>
      <w:lvlJc w:val="left"/>
      <w:pPr>
        <w:ind w:left="3600" w:hanging="360"/>
      </w:pPr>
      <w:rPr>
        <w:rFonts w:ascii="Courier New" w:hAnsi="Courier New" w:cs="Courier New" w:hint="default"/>
      </w:rPr>
    </w:lvl>
    <w:lvl w:ilvl="5" w:tplc="6AE8C944" w:tentative="1">
      <w:start w:val="1"/>
      <w:numFmt w:val="bullet"/>
      <w:lvlText w:val=""/>
      <w:lvlJc w:val="left"/>
      <w:pPr>
        <w:ind w:left="4320" w:hanging="360"/>
      </w:pPr>
      <w:rPr>
        <w:rFonts w:ascii="Wingdings" w:hAnsi="Wingdings" w:hint="default"/>
      </w:rPr>
    </w:lvl>
    <w:lvl w:ilvl="6" w:tplc="D8D05788" w:tentative="1">
      <w:start w:val="1"/>
      <w:numFmt w:val="bullet"/>
      <w:lvlText w:val=""/>
      <w:lvlJc w:val="left"/>
      <w:pPr>
        <w:ind w:left="5040" w:hanging="360"/>
      </w:pPr>
      <w:rPr>
        <w:rFonts w:ascii="Symbol" w:hAnsi="Symbol" w:hint="default"/>
      </w:rPr>
    </w:lvl>
    <w:lvl w:ilvl="7" w:tplc="600E6EB4" w:tentative="1">
      <w:start w:val="1"/>
      <w:numFmt w:val="bullet"/>
      <w:lvlText w:val="o"/>
      <w:lvlJc w:val="left"/>
      <w:pPr>
        <w:ind w:left="5760" w:hanging="360"/>
      </w:pPr>
      <w:rPr>
        <w:rFonts w:ascii="Courier New" w:hAnsi="Courier New" w:cs="Courier New" w:hint="default"/>
      </w:rPr>
    </w:lvl>
    <w:lvl w:ilvl="8" w:tplc="691A707E" w:tentative="1">
      <w:start w:val="1"/>
      <w:numFmt w:val="bullet"/>
      <w:lvlText w:val=""/>
      <w:lvlJc w:val="left"/>
      <w:pPr>
        <w:ind w:left="6480" w:hanging="360"/>
      </w:pPr>
      <w:rPr>
        <w:rFonts w:ascii="Wingdings" w:hAnsi="Wingdings" w:hint="default"/>
      </w:rPr>
    </w:lvl>
  </w:abstractNum>
  <w:abstractNum w:abstractNumId="5" w15:restartNumberingAfterBreak="0">
    <w:nsid w:val="78367A93"/>
    <w:multiLevelType w:val="hybridMultilevel"/>
    <w:tmpl w:val="40707B32"/>
    <w:lvl w:ilvl="0" w:tplc="C5B2E40C">
      <w:start w:val="1"/>
      <w:numFmt w:val="bullet"/>
      <w:lvlText w:val="-"/>
      <w:lvlJc w:val="left"/>
      <w:pPr>
        <w:ind w:left="720" w:hanging="360"/>
      </w:pPr>
      <w:rPr>
        <w:rFonts w:ascii="Arial" w:hAnsi="Arial" w:hint="default"/>
      </w:rPr>
    </w:lvl>
    <w:lvl w:ilvl="1" w:tplc="29C84C0C" w:tentative="1">
      <w:start w:val="1"/>
      <w:numFmt w:val="bullet"/>
      <w:lvlText w:val="o"/>
      <w:lvlJc w:val="left"/>
      <w:pPr>
        <w:ind w:left="1440" w:hanging="360"/>
      </w:pPr>
      <w:rPr>
        <w:rFonts w:ascii="Courier New" w:hAnsi="Courier New" w:cs="Courier New" w:hint="default"/>
      </w:rPr>
    </w:lvl>
    <w:lvl w:ilvl="2" w:tplc="FCFA943E" w:tentative="1">
      <w:start w:val="1"/>
      <w:numFmt w:val="bullet"/>
      <w:lvlText w:val=""/>
      <w:lvlJc w:val="left"/>
      <w:pPr>
        <w:ind w:left="2160" w:hanging="360"/>
      </w:pPr>
      <w:rPr>
        <w:rFonts w:ascii="Wingdings" w:hAnsi="Wingdings" w:hint="default"/>
      </w:rPr>
    </w:lvl>
    <w:lvl w:ilvl="3" w:tplc="720EED7E" w:tentative="1">
      <w:start w:val="1"/>
      <w:numFmt w:val="bullet"/>
      <w:lvlText w:val=""/>
      <w:lvlJc w:val="left"/>
      <w:pPr>
        <w:ind w:left="2880" w:hanging="360"/>
      </w:pPr>
      <w:rPr>
        <w:rFonts w:ascii="Symbol" w:hAnsi="Symbol" w:hint="default"/>
      </w:rPr>
    </w:lvl>
    <w:lvl w:ilvl="4" w:tplc="A5BEDF0A" w:tentative="1">
      <w:start w:val="1"/>
      <w:numFmt w:val="bullet"/>
      <w:lvlText w:val="o"/>
      <w:lvlJc w:val="left"/>
      <w:pPr>
        <w:ind w:left="3600" w:hanging="360"/>
      </w:pPr>
      <w:rPr>
        <w:rFonts w:ascii="Courier New" w:hAnsi="Courier New" w:cs="Courier New" w:hint="default"/>
      </w:rPr>
    </w:lvl>
    <w:lvl w:ilvl="5" w:tplc="2E68AA30" w:tentative="1">
      <w:start w:val="1"/>
      <w:numFmt w:val="bullet"/>
      <w:lvlText w:val=""/>
      <w:lvlJc w:val="left"/>
      <w:pPr>
        <w:ind w:left="4320" w:hanging="360"/>
      </w:pPr>
      <w:rPr>
        <w:rFonts w:ascii="Wingdings" w:hAnsi="Wingdings" w:hint="default"/>
      </w:rPr>
    </w:lvl>
    <w:lvl w:ilvl="6" w:tplc="94308F90" w:tentative="1">
      <w:start w:val="1"/>
      <w:numFmt w:val="bullet"/>
      <w:lvlText w:val=""/>
      <w:lvlJc w:val="left"/>
      <w:pPr>
        <w:ind w:left="5040" w:hanging="360"/>
      </w:pPr>
      <w:rPr>
        <w:rFonts w:ascii="Symbol" w:hAnsi="Symbol" w:hint="default"/>
      </w:rPr>
    </w:lvl>
    <w:lvl w:ilvl="7" w:tplc="046E40B4" w:tentative="1">
      <w:start w:val="1"/>
      <w:numFmt w:val="bullet"/>
      <w:lvlText w:val="o"/>
      <w:lvlJc w:val="left"/>
      <w:pPr>
        <w:ind w:left="5760" w:hanging="360"/>
      </w:pPr>
      <w:rPr>
        <w:rFonts w:ascii="Courier New" w:hAnsi="Courier New" w:cs="Courier New" w:hint="default"/>
      </w:rPr>
    </w:lvl>
    <w:lvl w:ilvl="8" w:tplc="9CD63CA0" w:tentative="1">
      <w:start w:val="1"/>
      <w:numFmt w:val="bullet"/>
      <w:lvlText w:val=""/>
      <w:lvlJc w:val="left"/>
      <w:pPr>
        <w:ind w:left="6480" w:hanging="360"/>
      </w:pPr>
      <w:rPr>
        <w:rFonts w:ascii="Wingdings" w:hAnsi="Wingdings" w:hint="default"/>
      </w:rPr>
    </w:lvl>
  </w:abstractNum>
  <w:abstractNum w:abstractNumId="6" w15:restartNumberingAfterBreak="0">
    <w:nsid w:val="7DB9738A"/>
    <w:multiLevelType w:val="hybridMultilevel"/>
    <w:tmpl w:val="39527736"/>
    <w:lvl w:ilvl="0" w:tplc="74E289DA">
      <w:start w:val="4"/>
      <w:numFmt w:val="bullet"/>
      <w:lvlText w:val="-"/>
      <w:lvlJc w:val="left"/>
      <w:pPr>
        <w:ind w:left="720" w:hanging="360"/>
      </w:pPr>
      <w:rPr>
        <w:rFonts w:ascii="Arial" w:eastAsiaTheme="minorHAnsi" w:hAnsi="Arial" w:cs="Arial" w:hint="default"/>
      </w:rPr>
    </w:lvl>
    <w:lvl w:ilvl="1" w:tplc="FF9C8E48">
      <w:start w:val="1"/>
      <w:numFmt w:val="bullet"/>
      <w:lvlText w:val="o"/>
      <w:lvlJc w:val="left"/>
      <w:pPr>
        <w:ind w:left="1440" w:hanging="360"/>
      </w:pPr>
      <w:rPr>
        <w:rFonts w:ascii="Courier New" w:hAnsi="Courier New" w:cs="Courier New" w:hint="default"/>
      </w:rPr>
    </w:lvl>
    <w:lvl w:ilvl="2" w:tplc="ED3228AA" w:tentative="1">
      <w:start w:val="1"/>
      <w:numFmt w:val="bullet"/>
      <w:lvlText w:val=""/>
      <w:lvlJc w:val="left"/>
      <w:pPr>
        <w:ind w:left="2160" w:hanging="360"/>
      </w:pPr>
      <w:rPr>
        <w:rFonts w:ascii="Wingdings" w:hAnsi="Wingdings" w:hint="default"/>
      </w:rPr>
    </w:lvl>
    <w:lvl w:ilvl="3" w:tplc="45BCC0A6" w:tentative="1">
      <w:start w:val="1"/>
      <w:numFmt w:val="bullet"/>
      <w:lvlText w:val=""/>
      <w:lvlJc w:val="left"/>
      <w:pPr>
        <w:ind w:left="2880" w:hanging="360"/>
      </w:pPr>
      <w:rPr>
        <w:rFonts w:ascii="Symbol" w:hAnsi="Symbol" w:hint="default"/>
      </w:rPr>
    </w:lvl>
    <w:lvl w:ilvl="4" w:tplc="4A0AE40E" w:tentative="1">
      <w:start w:val="1"/>
      <w:numFmt w:val="bullet"/>
      <w:lvlText w:val="o"/>
      <w:lvlJc w:val="left"/>
      <w:pPr>
        <w:ind w:left="3600" w:hanging="360"/>
      </w:pPr>
      <w:rPr>
        <w:rFonts w:ascii="Courier New" w:hAnsi="Courier New" w:cs="Courier New" w:hint="default"/>
      </w:rPr>
    </w:lvl>
    <w:lvl w:ilvl="5" w:tplc="7E6C600E" w:tentative="1">
      <w:start w:val="1"/>
      <w:numFmt w:val="bullet"/>
      <w:lvlText w:val=""/>
      <w:lvlJc w:val="left"/>
      <w:pPr>
        <w:ind w:left="4320" w:hanging="360"/>
      </w:pPr>
      <w:rPr>
        <w:rFonts w:ascii="Wingdings" w:hAnsi="Wingdings" w:hint="default"/>
      </w:rPr>
    </w:lvl>
    <w:lvl w:ilvl="6" w:tplc="690457F0" w:tentative="1">
      <w:start w:val="1"/>
      <w:numFmt w:val="bullet"/>
      <w:lvlText w:val=""/>
      <w:lvlJc w:val="left"/>
      <w:pPr>
        <w:ind w:left="5040" w:hanging="360"/>
      </w:pPr>
      <w:rPr>
        <w:rFonts w:ascii="Symbol" w:hAnsi="Symbol" w:hint="default"/>
      </w:rPr>
    </w:lvl>
    <w:lvl w:ilvl="7" w:tplc="232E194C" w:tentative="1">
      <w:start w:val="1"/>
      <w:numFmt w:val="bullet"/>
      <w:lvlText w:val="o"/>
      <w:lvlJc w:val="left"/>
      <w:pPr>
        <w:ind w:left="5760" w:hanging="360"/>
      </w:pPr>
      <w:rPr>
        <w:rFonts w:ascii="Courier New" w:hAnsi="Courier New" w:cs="Courier New" w:hint="default"/>
      </w:rPr>
    </w:lvl>
    <w:lvl w:ilvl="8" w:tplc="BA3C1258" w:tentative="1">
      <w:start w:val="1"/>
      <w:numFmt w:val="bullet"/>
      <w:lvlText w:val=""/>
      <w:lvlJc w:val="left"/>
      <w:pPr>
        <w:ind w:left="6480" w:hanging="360"/>
      </w:pPr>
      <w:rPr>
        <w:rFonts w:ascii="Wingdings" w:hAnsi="Wingdings" w:hint="default"/>
      </w:rPr>
    </w:lvl>
  </w:abstractNum>
  <w:abstractNum w:abstractNumId="7" w15:restartNumberingAfterBreak="0">
    <w:nsid w:val="7EAE3DFF"/>
    <w:multiLevelType w:val="hybridMultilevel"/>
    <w:tmpl w:val="AE2AF226"/>
    <w:lvl w:ilvl="0" w:tplc="63BA6F78">
      <w:start w:val="4"/>
      <w:numFmt w:val="bullet"/>
      <w:lvlText w:val="-"/>
      <w:lvlJc w:val="left"/>
      <w:pPr>
        <w:ind w:left="720" w:hanging="360"/>
      </w:pPr>
      <w:rPr>
        <w:rFonts w:ascii="Arial" w:eastAsiaTheme="minorHAnsi" w:hAnsi="Arial" w:cs="Arial" w:hint="default"/>
      </w:rPr>
    </w:lvl>
    <w:lvl w:ilvl="1" w:tplc="E75A1724" w:tentative="1">
      <w:start w:val="1"/>
      <w:numFmt w:val="bullet"/>
      <w:lvlText w:val="o"/>
      <w:lvlJc w:val="left"/>
      <w:pPr>
        <w:ind w:left="1440" w:hanging="360"/>
      </w:pPr>
      <w:rPr>
        <w:rFonts w:ascii="Courier New" w:hAnsi="Courier New" w:cs="Courier New" w:hint="default"/>
      </w:rPr>
    </w:lvl>
    <w:lvl w:ilvl="2" w:tplc="0A747D2C" w:tentative="1">
      <w:start w:val="1"/>
      <w:numFmt w:val="bullet"/>
      <w:lvlText w:val=""/>
      <w:lvlJc w:val="left"/>
      <w:pPr>
        <w:ind w:left="2160" w:hanging="360"/>
      </w:pPr>
      <w:rPr>
        <w:rFonts w:ascii="Wingdings" w:hAnsi="Wingdings" w:hint="default"/>
      </w:rPr>
    </w:lvl>
    <w:lvl w:ilvl="3" w:tplc="8F423F22" w:tentative="1">
      <w:start w:val="1"/>
      <w:numFmt w:val="bullet"/>
      <w:lvlText w:val=""/>
      <w:lvlJc w:val="left"/>
      <w:pPr>
        <w:ind w:left="2880" w:hanging="360"/>
      </w:pPr>
      <w:rPr>
        <w:rFonts w:ascii="Symbol" w:hAnsi="Symbol" w:hint="default"/>
      </w:rPr>
    </w:lvl>
    <w:lvl w:ilvl="4" w:tplc="639A6052" w:tentative="1">
      <w:start w:val="1"/>
      <w:numFmt w:val="bullet"/>
      <w:lvlText w:val="o"/>
      <w:lvlJc w:val="left"/>
      <w:pPr>
        <w:ind w:left="3600" w:hanging="360"/>
      </w:pPr>
      <w:rPr>
        <w:rFonts w:ascii="Courier New" w:hAnsi="Courier New" w:cs="Courier New" w:hint="default"/>
      </w:rPr>
    </w:lvl>
    <w:lvl w:ilvl="5" w:tplc="BF6C3600" w:tentative="1">
      <w:start w:val="1"/>
      <w:numFmt w:val="bullet"/>
      <w:lvlText w:val=""/>
      <w:lvlJc w:val="left"/>
      <w:pPr>
        <w:ind w:left="4320" w:hanging="360"/>
      </w:pPr>
      <w:rPr>
        <w:rFonts w:ascii="Wingdings" w:hAnsi="Wingdings" w:hint="default"/>
      </w:rPr>
    </w:lvl>
    <w:lvl w:ilvl="6" w:tplc="1B120BA6" w:tentative="1">
      <w:start w:val="1"/>
      <w:numFmt w:val="bullet"/>
      <w:lvlText w:val=""/>
      <w:lvlJc w:val="left"/>
      <w:pPr>
        <w:ind w:left="5040" w:hanging="360"/>
      </w:pPr>
      <w:rPr>
        <w:rFonts w:ascii="Symbol" w:hAnsi="Symbol" w:hint="default"/>
      </w:rPr>
    </w:lvl>
    <w:lvl w:ilvl="7" w:tplc="515CCD4C" w:tentative="1">
      <w:start w:val="1"/>
      <w:numFmt w:val="bullet"/>
      <w:lvlText w:val="o"/>
      <w:lvlJc w:val="left"/>
      <w:pPr>
        <w:ind w:left="5760" w:hanging="360"/>
      </w:pPr>
      <w:rPr>
        <w:rFonts w:ascii="Courier New" w:hAnsi="Courier New" w:cs="Courier New" w:hint="default"/>
      </w:rPr>
    </w:lvl>
    <w:lvl w:ilvl="8" w:tplc="5796749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5"/>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DAS Natascha">
    <w15:presenceInfo w15:providerId="AD" w15:userId="S::ndendas@gob.brussels::56802cb0-8371-44fd-8278-0b64000b2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ocumentProtection w:edit="forms" w:enforcement="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28"/>
    <w:rsid w:val="0000340B"/>
    <w:rsid w:val="0000396A"/>
    <w:rsid w:val="00004CAB"/>
    <w:rsid w:val="00006599"/>
    <w:rsid w:val="0000741F"/>
    <w:rsid w:val="000077C3"/>
    <w:rsid w:val="00012241"/>
    <w:rsid w:val="00012B44"/>
    <w:rsid w:val="000201E9"/>
    <w:rsid w:val="00021740"/>
    <w:rsid w:val="00021E9C"/>
    <w:rsid w:val="0002310D"/>
    <w:rsid w:val="00024362"/>
    <w:rsid w:val="000327E6"/>
    <w:rsid w:val="00034BA4"/>
    <w:rsid w:val="00035A38"/>
    <w:rsid w:val="00040C5A"/>
    <w:rsid w:val="00042E7F"/>
    <w:rsid w:val="00054F56"/>
    <w:rsid w:val="000627CA"/>
    <w:rsid w:val="00066099"/>
    <w:rsid w:val="000671F0"/>
    <w:rsid w:val="00076D0B"/>
    <w:rsid w:val="000829B8"/>
    <w:rsid w:val="00090238"/>
    <w:rsid w:val="00090CEC"/>
    <w:rsid w:val="00091D48"/>
    <w:rsid w:val="00096C7E"/>
    <w:rsid w:val="000A0A68"/>
    <w:rsid w:val="000A1C80"/>
    <w:rsid w:val="000A3463"/>
    <w:rsid w:val="000A366E"/>
    <w:rsid w:val="000A50D4"/>
    <w:rsid w:val="000A6D06"/>
    <w:rsid w:val="000A72DC"/>
    <w:rsid w:val="000B3A67"/>
    <w:rsid w:val="000B51F0"/>
    <w:rsid w:val="000C1D4A"/>
    <w:rsid w:val="000C688A"/>
    <w:rsid w:val="000D1FA2"/>
    <w:rsid w:val="000E2270"/>
    <w:rsid w:val="00107150"/>
    <w:rsid w:val="001077C3"/>
    <w:rsid w:val="00113BDC"/>
    <w:rsid w:val="00123AED"/>
    <w:rsid w:val="00125F56"/>
    <w:rsid w:val="00126C3F"/>
    <w:rsid w:val="0013014F"/>
    <w:rsid w:val="00133333"/>
    <w:rsid w:val="0013687D"/>
    <w:rsid w:val="00141A43"/>
    <w:rsid w:val="0015088E"/>
    <w:rsid w:val="001516DF"/>
    <w:rsid w:val="00151E6C"/>
    <w:rsid w:val="00152828"/>
    <w:rsid w:val="00160399"/>
    <w:rsid w:val="001675FE"/>
    <w:rsid w:val="001742F5"/>
    <w:rsid w:val="001746E2"/>
    <w:rsid w:val="00182ED3"/>
    <w:rsid w:val="0019242A"/>
    <w:rsid w:val="00192A20"/>
    <w:rsid w:val="001937A3"/>
    <w:rsid w:val="00197CBA"/>
    <w:rsid w:val="001A2310"/>
    <w:rsid w:val="001A791A"/>
    <w:rsid w:val="001B0315"/>
    <w:rsid w:val="001B135E"/>
    <w:rsid w:val="001B3D92"/>
    <w:rsid w:val="001B3FDA"/>
    <w:rsid w:val="001C0004"/>
    <w:rsid w:val="001C0433"/>
    <w:rsid w:val="001C51C5"/>
    <w:rsid w:val="001D11D1"/>
    <w:rsid w:val="001D2459"/>
    <w:rsid w:val="001D7C43"/>
    <w:rsid w:val="001E28A3"/>
    <w:rsid w:val="001E6865"/>
    <w:rsid w:val="001E7378"/>
    <w:rsid w:val="001E7ED1"/>
    <w:rsid w:val="001F0EFF"/>
    <w:rsid w:val="001F20C4"/>
    <w:rsid w:val="001F4D99"/>
    <w:rsid w:val="001F6152"/>
    <w:rsid w:val="001F7532"/>
    <w:rsid w:val="00211BD9"/>
    <w:rsid w:val="002139A6"/>
    <w:rsid w:val="00222B47"/>
    <w:rsid w:val="00222C35"/>
    <w:rsid w:val="002254D1"/>
    <w:rsid w:val="002263CB"/>
    <w:rsid w:val="00231C81"/>
    <w:rsid w:val="00244247"/>
    <w:rsid w:val="00244305"/>
    <w:rsid w:val="00245D91"/>
    <w:rsid w:val="00246CFF"/>
    <w:rsid w:val="002517DC"/>
    <w:rsid w:val="00252D9B"/>
    <w:rsid w:val="00262071"/>
    <w:rsid w:val="00263F09"/>
    <w:rsid w:val="00274FA8"/>
    <w:rsid w:val="002763B2"/>
    <w:rsid w:val="002818CB"/>
    <w:rsid w:val="0028250E"/>
    <w:rsid w:val="00283DA9"/>
    <w:rsid w:val="0029254C"/>
    <w:rsid w:val="00294B25"/>
    <w:rsid w:val="002A2020"/>
    <w:rsid w:val="002A4C0D"/>
    <w:rsid w:val="002A4DE6"/>
    <w:rsid w:val="002A7DA8"/>
    <w:rsid w:val="002A7DEC"/>
    <w:rsid w:val="002B225D"/>
    <w:rsid w:val="002B2454"/>
    <w:rsid w:val="002C1553"/>
    <w:rsid w:val="002C78B7"/>
    <w:rsid w:val="002C7F60"/>
    <w:rsid w:val="002D1A91"/>
    <w:rsid w:val="002D2967"/>
    <w:rsid w:val="002D67CA"/>
    <w:rsid w:val="002D7903"/>
    <w:rsid w:val="002E04BC"/>
    <w:rsid w:val="002E2F8D"/>
    <w:rsid w:val="002E2FF7"/>
    <w:rsid w:val="002E421B"/>
    <w:rsid w:val="002E4D2D"/>
    <w:rsid w:val="002E5136"/>
    <w:rsid w:val="002E7A1D"/>
    <w:rsid w:val="002F4801"/>
    <w:rsid w:val="002F4D9A"/>
    <w:rsid w:val="002F5DFD"/>
    <w:rsid w:val="002F788B"/>
    <w:rsid w:val="00300D98"/>
    <w:rsid w:val="00320230"/>
    <w:rsid w:val="00320598"/>
    <w:rsid w:val="003211A4"/>
    <w:rsid w:val="003258B7"/>
    <w:rsid w:val="00325EDD"/>
    <w:rsid w:val="003302DA"/>
    <w:rsid w:val="00331053"/>
    <w:rsid w:val="00332B87"/>
    <w:rsid w:val="00332CAC"/>
    <w:rsid w:val="003450C4"/>
    <w:rsid w:val="00356DF4"/>
    <w:rsid w:val="003575FC"/>
    <w:rsid w:val="003600B0"/>
    <w:rsid w:val="00363DE6"/>
    <w:rsid w:val="00364646"/>
    <w:rsid w:val="00370DED"/>
    <w:rsid w:val="003767B0"/>
    <w:rsid w:val="003835B6"/>
    <w:rsid w:val="00390615"/>
    <w:rsid w:val="00395CD7"/>
    <w:rsid w:val="003A1593"/>
    <w:rsid w:val="003B1991"/>
    <w:rsid w:val="003C0238"/>
    <w:rsid w:val="003C07C5"/>
    <w:rsid w:val="003C199A"/>
    <w:rsid w:val="003C48D1"/>
    <w:rsid w:val="003D1490"/>
    <w:rsid w:val="003D3BA7"/>
    <w:rsid w:val="003D48A5"/>
    <w:rsid w:val="003D7310"/>
    <w:rsid w:val="003E1B8C"/>
    <w:rsid w:val="003E3D8E"/>
    <w:rsid w:val="003E5C8F"/>
    <w:rsid w:val="003E5E4F"/>
    <w:rsid w:val="003E7C1E"/>
    <w:rsid w:val="003F1E1D"/>
    <w:rsid w:val="003F20E2"/>
    <w:rsid w:val="003F41FF"/>
    <w:rsid w:val="003F7FB3"/>
    <w:rsid w:val="004011FC"/>
    <w:rsid w:val="004058D9"/>
    <w:rsid w:val="00405A76"/>
    <w:rsid w:val="00405FA8"/>
    <w:rsid w:val="0040695B"/>
    <w:rsid w:val="004079D7"/>
    <w:rsid w:val="00415DDF"/>
    <w:rsid w:val="00426124"/>
    <w:rsid w:val="004278C1"/>
    <w:rsid w:val="00432769"/>
    <w:rsid w:val="004327E7"/>
    <w:rsid w:val="004334F9"/>
    <w:rsid w:val="00435035"/>
    <w:rsid w:val="00441F46"/>
    <w:rsid w:val="004437A0"/>
    <w:rsid w:val="00444007"/>
    <w:rsid w:val="00450B50"/>
    <w:rsid w:val="00460E5A"/>
    <w:rsid w:val="00461F3D"/>
    <w:rsid w:val="00462399"/>
    <w:rsid w:val="00462814"/>
    <w:rsid w:val="00463C75"/>
    <w:rsid w:val="00482D14"/>
    <w:rsid w:val="0048494F"/>
    <w:rsid w:val="00491CEB"/>
    <w:rsid w:val="00491FCD"/>
    <w:rsid w:val="00493919"/>
    <w:rsid w:val="00494A69"/>
    <w:rsid w:val="004956C6"/>
    <w:rsid w:val="004A15F8"/>
    <w:rsid w:val="004A2548"/>
    <w:rsid w:val="004A2B33"/>
    <w:rsid w:val="004B4349"/>
    <w:rsid w:val="004B4DEC"/>
    <w:rsid w:val="004C14D5"/>
    <w:rsid w:val="004C1F7C"/>
    <w:rsid w:val="004C3AF1"/>
    <w:rsid w:val="004D0203"/>
    <w:rsid w:val="004D11BA"/>
    <w:rsid w:val="004D1A30"/>
    <w:rsid w:val="004D2AE8"/>
    <w:rsid w:val="004D3294"/>
    <w:rsid w:val="004D5D83"/>
    <w:rsid w:val="004D684A"/>
    <w:rsid w:val="004E190C"/>
    <w:rsid w:val="004E1D52"/>
    <w:rsid w:val="004E477B"/>
    <w:rsid w:val="004E4CD7"/>
    <w:rsid w:val="004E6E00"/>
    <w:rsid w:val="004F0E76"/>
    <w:rsid w:val="00505072"/>
    <w:rsid w:val="00507105"/>
    <w:rsid w:val="005131A6"/>
    <w:rsid w:val="0051340E"/>
    <w:rsid w:val="00514FE5"/>
    <w:rsid w:val="00515146"/>
    <w:rsid w:val="00523992"/>
    <w:rsid w:val="00524CA1"/>
    <w:rsid w:val="005258C6"/>
    <w:rsid w:val="00527F43"/>
    <w:rsid w:val="00530CB6"/>
    <w:rsid w:val="00533259"/>
    <w:rsid w:val="00533EA4"/>
    <w:rsid w:val="00537EF7"/>
    <w:rsid w:val="00552580"/>
    <w:rsid w:val="00554991"/>
    <w:rsid w:val="00554D60"/>
    <w:rsid w:val="00561FC7"/>
    <w:rsid w:val="00562C0D"/>
    <w:rsid w:val="00565607"/>
    <w:rsid w:val="00567D64"/>
    <w:rsid w:val="00573FB8"/>
    <w:rsid w:val="005758FD"/>
    <w:rsid w:val="005772DF"/>
    <w:rsid w:val="00577779"/>
    <w:rsid w:val="005803B4"/>
    <w:rsid w:val="0058281B"/>
    <w:rsid w:val="005971FF"/>
    <w:rsid w:val="005A2FC3"/>
    <w:rsid w:val="005A30D8"/>
    <w:rsid w:val="005B4A18"/>
    <w:rsid w:val="005C0B8D"/>
    <w:rsid w:val="005C273A"/>
    <w:rsid w:val="005D5C4E"/>
    <w:rsid w:val="005D7F0E"/>
    <w:rsid w:val="005F106A"/>
    <w:rsid w:val="005F70DE"/>
    <w:rsid w:val="00600581"/>
    <w:rsid w:val="00604101"/>
    <w:rsid w:val="00604AF8"/>
    <w:rsid w:val="00604C96"/>
    <w:rsid w:val="00611C9A"/>
    <w:rsid w:val="00616555"/>
    <w:rsid w:val="00616807"/>
    <w:rsid w:val="0062232F"/>
    <w:rsid w:val="006227C3"/>
    <w:rsid w:val="006237E5"/>
    <w:rsid w:val="0062467D"/>
    <w:rsid w:val="00640BC5"/>
    <w:rsid w:val="00655979"/>
    <w:rsid w:val="00655C6D"/>
    <w:rsid w:val="00663588"/>
    <w:rsid w:val="0067039F"/>
    <w:rsid w:val="006716C2"/>
    <w:rsid w:val="00671952"/>
    <w:rsid w:val="00677ECF"/>
    <w:rsid w:val="0068055C"/>
    <w:rsid w:val="00681AEC"/>
    <w:rsid w:val="006835CC"/>
    <w:rsid w:val="0068423C"/>
    <w:rsid w:val="0068508B"/>
    <w:rsid w:val="006A3671"/>
    <w:rsid w:val="006A36B5"/>
    <w:rsid w:val="006B13D0"/>
    <w:rsid w:val="006B4351"/>
    <w:rsid w:val="006B6290"/>
    <w:rsid w:val="006B6606"/>
    <w:rsid w:val="006C2F2A"/>
    <w:rsid w:val="006C4B48"/>
    <w:rsid w:val="006C53EB"/>
    <w:rsid w:val="006D57E1"/>
    <w:rsid w:val="006E5BB0"/>
    <w:rsid w:val="006E76FE"/>
    <w:rsid w:val="006F292E"/>
    <w:rsid w:val="006F5774"/>
    <w:rsid w:val="00703BC8"/>
    <w:rsid w:val="007069B8"/>
    <w:rsid w:val="00710729"/>
    <w:rsid w:val="00713783"/>
    <w:rsid w:val="007152A3"/>
    <w:rsid w:val="0071794E"/>
    <w:rsid w:val="00721228"/>
    <w:rsid w:val="00723B41"/>
    <w:rsid w:val="0072454F"/>
    <w:rsid w:val="00735183"/>
    <w:rsid w:val="00737321"/>
    <w:rsid w:val="00737D36"/>
    <w:rsid w:val="00741C04"/>
    <w:rsid w:val="00750A1B"/>
    <w:rsid w:val="00751D35"/>
    <w:rsid w:val="00757196"/>
    <w:rsid w:val="0075776B"/>
    <w:rsid w:val="00762AF0"/>
    <w:rsid w:val="00763B1D"/>
    <w:rsid w:val="007726EE"/>
    <w:rsid w:val="007771D4"/>
    <w:rsid w:val="0078090E"/>
    <w:rsid w:val="00782E29"/>
    <w:rsid w:val="007A7937"/>
    <w:rsid w:val="007B15DB"/>
    <w:rsid w:val="007B2574"/>
    <w:rsid w:val="007C095C"/>
    <w:rsid w:val="007C1F6E"/>
    <w:rsid w:val="007C7F84"/>
    <w:rsid w:val="007D24DA"/>
    <w:rsid w:val="007D3A26"/>
    <w:rsid w:val="007D5E58"/>
    <w:rsid w:val="007E1AFC"/>
    <w:rsid w:val="007E3227"/>
    <w:rsid w:val="007E44F4"/>
    <w:rsid w:val="007E557C"/>
    <w:rsid w:val="007F5C38"/>
    <w:rsid w:val="007F7DD5"/>
    <w:rsid w:val="00806BDD"/>
    <w:rsid w:val="008079C4"/>
    <w:rsid w:val="00813632"/>
    <w:rsid w:val="008155D0"/>
    <w:rsid w:val="00815779"/>
    <w:rsid w:val="0081616A"/>
    <w:rsid w:val="00822DAD"/>
    <w:rsid w:val="00827732"/>
    <w:rsid w:val="0083144A"/>
    <w:rsid w:val="008355B0"/>
    <w:rsid w:val="00837F49"/>
    <w:rsid w:val="0084211B"/>
    <w:rsid w:val="008432F4"/>
    <w:rsid w:val="00844EE8"/>
    <w:rsid w:val="00844F60"/>
    <w:rsid w:val="00847798"/>
    <w:rsid w:val="00854397"/>
    <w:rsid w:val="00862EAA"/>
    <w:rsid w:val="008762F7"/>
    <w:rsid w:val="00876A75"/>
    <w:rsid w:val="00877912"/>
    <w:rsid w:val="00877CE2"/>
    <w:rsid w:val="00877F36"/>
    <w:rsid w:val="00881A09"/>
    <w:rsid w:val="00882BCA"/>
    <w:rsid w:val="00894AB4"/>
    <w:rsid w:val="008A22EB"/>
    <w:rsid w:val="008A42B7"/>
    <w:rsid w:val="008A62F9"/>
    <w:rsid w:val="008B5487"/>
    <w:rsid w:val="008D1590"/>
    <w:rsid w:val="008D2193"/>
    <w:rsid w:val="008D3486"/>
    <w:rsid w:val="008D753B"/>
    <w:rsid w:val="008E57DD"/>
    <w:rsid w:val="008F28FF"/>
    <w:rsid w:val="008F4F6C"/>
    <w:rsid w:val="008F73DB"/>
    <w:rsid w:val="008F7753"/>
    <w:rsid w:val="00901391"/>
    <w:rsid w:val="009049ED"/>
    <w:rsid w:val="00904BAB"/>
    <w:rsid w:val="009078BC"/>
    <w:rsid w:val="009101D7"/>
    <w:rsid w:val="009122D3"/>
    <w:rsid w:val="00916065"/>
    <w:rsid w:val="009249C0"/>
    <w:rsid w:val="00925190"/>
    <w:rsid w:val="00933185"/>
    <w:rsid w:val="0093390D"/>
    <w:rsid w:val="00935956"/>
    <w:rsid w:val="00942A98"/>
    <w:rsid w:val="009507B4"/>
    <w:rsid w:val="00950CAB"/>
    <w:rsid w:val="00953C55"/>
    <w:rsid w:val="00956CC0"/>
    <w:rsid w:val="00964730"/>
    <w:rsid w:val="00972601"/>
    <w:rsid w:val="009745C0"/>
    <w:rsid w:val="00977ACC"/>
    <w:rsid w:val="00977C20"/>
    <w:rsid w:val="0098070E"/>
    <w:rsid w:val="009907C3"/>
    <w:rsid w:val="00992110"/>
    <w:rsid w:val="00993DE9"/>
    <w:rsid w:val="009A174E"/>
    <w:rsid w:val="009A5AA9"/>
    <w:rsid w:val="009B1848"/>
    <w:rsid w:val="009B20A2"/>
    <w:rsid w:val="009B26F0"/>
    <w:rsid w:val="009B32CF"/>
    <w:rsid w:val="009B3818"/>
    <w:rsid w:val="009B3ACF"/>
    <w:rsid w:val="009B6242"/>
    <w:rsid w:val="009C4747"/>
    <w:rsid w:val="009C6E8D"/>
    <w:rsid w:val="009D0D8A"/>
    <w:rsid w:val="009D585B"/>
    <w:rsid w:val="009F1F60"/>
    <w:rsid w:val="009F60F0"/>
    <w:rsid w:val="009F7265"/>
    <w:rsid w:val="00A0171E"/>
    <w:rsid w:val="00A0208B"/>
    <w:rsid w:val="00A05AD4"/>
    <w:rsid w:val="00A062B9"/>
    <w:rsid w:val="00A06BE2"/>
    <w:rsid w:val="00A07C55"/>
    <w:rsid w:val="00A103A1"/>
    <w:rsid w:val="00A109D1"/>
    <w:rsid w:val="00A1239F"/>
    <w:rsid w:val="00A15FA7"/>
    <w:rsid w:val="00A438C3"/>
    <w:rsid w:val="00A44818"/>
    <w:rsid w:val="00A459BD"/>
    <w:rsid w:val="00A503C4"/>
    <w:rsid w:val="00A50763"/>
    <w:rsid w:val="00A543EB"/>
    <w:rsid w:val="00A54C77"/>
    <w:rsid w:val="00A629C5"/>
    <w:rsid w:val="00A63DCA"/>
    <w:rsid w:val="00A66444"/>
    <w:rsid w:val="00A73DF6"/>
    <w:rsid w:val="00A80566"/>
    <w:rsid w:val="00A817BF"/>
    <w:rsid w:val="00A82826"/>
    <w:rsid w:val="00A82CBF"/>
    <w:rsid w:val="00A9455A"/>
    <w:rsid w:val="00A96267"/>
    <w:rsid w:val="00A97FCA"/>
    <w:rsid w:val="00AA605C"/>
    <w:rsid w:val="00AB22C8"/>
    <w:rsid w:val="00AB36BA"/>
    <w:rsid w:val="00AB696B"/>
    <w:rsid w:val="00AC50D5"/>
    <w:rsid w:val="00AC5371"/>
    <w:rsid w:val="00AC6E80"/>
    <w:rsid w:val="00AD11D4"/>
    <w:rsid w:val="00AD75C8"/>
    <w:rsid w:val="00AE1EA0"/>
    <w:rsid w:val="00AE363E"/>
    <w:rsid w:val="00AF213D"/>
    <w:rsid w:val="00B00CA2"/>
    <w:rsid w:val="00B0197E"/>
    <w:rsid w:val="00B16E8E"/>
    <w:rsid w:val="00B17C59"/>
    <w:rsid w:val="00B229E8"/>
    <w:rsid w:val="00B313B6"/>
    <w:rsid w:val="00B314FC"/>
    <w:rsid w:val="00B34EF1"/>
    <w:rsid w:val="00B41CB9"/>
    <w:rsid w:val="00B42E7A"/>
    <w:rsid w:val="00B54217"/>
    <w:rsid w:val="00B57044"/>
    <w:rsid w:val="00B576EF"/>
    <w:rsid w:val="00B6337A"/>
    <w:rsid w:val="00B64807"/>
    <w:rsid w:val="00B64FEE"/>
    <w:rsid w:val="00B67399"/>
    <w:rsid w:val="00B71186"/>
    <w:rsid w:val="00B73243"/>
    <w:rsid w:val="00B7763C"/>
    <w:rsid w:val="00B8740A"/>
    <w:rsid w:val="00BA3928"/>
    <w:rsid w:val="00BA3D24"/>
    <w:rsid w:val="00BA58F1"/>
    <w:rsid w:val="00BB26A3"/>
    <w:rsid w:val="00BB521B"/>
    <w:rsid w:val="00BB5331"/>
    <w:rsid w:val="00BC1505"/>
    <w:rsid w:val="00BC188E"/>
    <w:rsid w:val="00BC6585"/>
    <w:rsid w:val="00BD2707"/>
    <w:rsid w:val="00BD2ED1"/>
    <w:rsid w:val="00BE29F7"/>
    <w:rsid w:val="00BE3CFB"/>
    <w:rsid w:val="00BE4CAC"/>
    <w:rsid w:val="00BE63F6"/>
    <w:rsid w:val="00BF1458"/>
    <w:rsid w:val="00BF51BD"/>
    <w:rsid w:val="00BF68AE"/>
    <w:rsid w:val="00C01F87"/>
    <w:rsid w:val="00C060DA"/>
    <w:rsid w:val="00C06A98"/>
    <w:rsid w:val="00C07CFF"/>
    <w:rsid w:val="00C07D9E"/>
    <w:rsid w:val="00C1699A"/>
    <w:rsid w:val="00C22FA8"/>
    <w:rsid w:val="00C30A41"/>
    <w:rsid w:val="00C34F2D"/>
    <w:rsid w:val="00C35F68"/>
    <w:rsid w:val="00C37B0B"/>
    <w:rsid w:val="00C37D31"/>
    <w:rsid w:val="00C424AC"/>
    <w:rsid w:val="00C46807"/>
    <w:rsid w:val="00C57BCF"/>
    <w:rsid w:val="00C62DCB"/>
    <w:rsid w:val="00C6346C"/>
    <w:rsid w:val="00C6364A"/>
    <w:rsid w:val="00C6661C"/>
    <w:rsid w:val="00C667DF"/>
    <w:rsid w:val="00C70AE7"/>
    <w:rsid w:val="00C93853"/>
    <w:rsid w:val="00CA1462"/>
    <w:rsid w:val="00CA3F34"/>
    <w:rsid w:val="00CA5FFA"/>
    <w:rsid w:val="00CA7224"/>
    <w:rsid w:val="00CA793B"/>
    <w:rsid w:val="00CB47B0"/>
    <w:rsid w:val="00CB4D82"/>
    <w:rsid w:val="00CC07C8"/>
    <w:rsid w:val="00CD5C60"/>
    <w:rsid w:val="00CE0D31"/>
    <w:rsid w:val="00CE22D4"/>
    <w:rsid w:val="00CE5DE8"/>
    <w:rsid w:val="00D12E71"/>
    <w:rsid w:val="00D14504"/>
    <w:rsid w:val="00D150AD"/>
    <w:rsid w:val="00D162D2"/>
    <w:rsid w:val="00D20ABE"/>
    <w:rsid w:val="00D23B28"/>
    <w:rsid w:val="00D257A3"/>
    <w:rsid w:val="00D261FC"/>
    <w:rsid w:val="00D2746F"/>
    <w:rsid w:val="00D31405"/>
    <w:rsid w:val="00D32CF4"/>
    <w:rsid w:val="00D351C0"/>
    <w:rsid w:val="00D37E90"/>
    <w:rsid w:val="00D40813"/>
    <w:rsid w:val="00D41268"/>
    <w:rsid w:val="00D463CC"/>
    <w:rsid w:val="00D50424"/>
    <w:rsid w:val="00D504A1"/>
    <w:rsid w:val="00D50A18"/>
    <w:rsid w:val="00D557D2"/>
    <w:rsid w:val="00D60DDB"/>
    <w:rsid w:val="00D60F63"/>
    <w:rsid w:val="00D63608"/>
    <w:rsid w:val="00D648D8"/>
    <w:rsid w:val="00D74EC3"/>
    <w:rsid w:val="00D826BF"/>
    <w:rsid w:val="00D83716"/>
    <w:rsid w:val="00D91BA1"/>
    <w:rsid w:val="00D92234"/>
    <w:rsid w:val="00D937AC"/>
    <w:rsid w:val="00D9438B"/>
    <w:rsid w:val="00DA04E0"/>
    <w:rsid w:val="00DA75A5"/>
    <w:rsid w:val="00DB4E5D"/>
    <w:rsid w:val="00DC43DD"/>
    <w:rsid w:val="00DD08F2"/>
    <w:rsid w:val="00DD46EA"/>
    <w:rsid w:val="00DD7B27"/>
    <w:rsid w:val="00DE0037"/>
    <w:rsid w:val="00DE3215"/>
    <w:rsid w:val="00DE57FA"/>
    <w:rsid w:val="00DE58A6"/>
    <w:rsid w:val="00DF417A"/>
    <w:rsid w:val="00E010C6"/>
    <w:rsid w:val="00E02CC3"/>
    <w:rsid w:val="00E03727"/>
    <w:rsid w:val="00E05418"/>
    <w:rsid w:val="00E10725"/>
    <w:rsid w:val="00E12401"/>
    <w:rsid w:val="00E12662"/>
    <w:rsid w:val="00E14877"/>
    <w:rsid w:val="00E17E2F"/>
    <w:rsid w:val="00E24CC8"/>
    <w:rsid w:val="00E271F3"/>
    <w:rsid w:val="00E2760C"/>
    <w:rsid w:val="00E3013A"/>
    <w:rsid w:val="00E323B8"/>
    <w:rsid w:val="00E42C80"/>
    <w:rsid w:val="00E43BA3"/>
    <w:rsid w:val="00E441AD"/>
    <w:rsid w:val="00E456FD"/>
    <w:rsid w:val="00E45FC2"/>
    <w:rsid w:val="00E51620"/>
    <w:rsid w:val="00E51F4C"/>
    <w:rsid w:val="00E650E8"/>
    <w:rsid w:val="00E719AD"/>
    <w:rsid w:val="00E72219"/>
    <w:rsid w:val="00E7357A"/>
    <w:rsid w:val="00E752AB"/>
    <w:rsid w:val="00E85A16"/>
    <w:rsid w:val="00E900D3"/>
    <w:rsid w:val="00E905AB"/>
    <w:rsid w:val="00E90A62"/>
    <w:rsid w:val="00E92B0C"/>
    <w:rsid w:val="00E9391E"/>
    <w:rsid w:val="00E969F2"/>
    <w:rsid w:val="00EA0C66"/>
    <w:rsid w:val="00EA0E0B"/>
    <w:rsid w:val="00EA2E5A"/>
    <w:rsid w:val="00EA4865"/>
    <w:rsid w:val="00EA7152"/>
    <w:rsid w:val="00EB2293"/>
    <w:rsid w:val="00EB577C"/>
    <w:rsid w:val="00EB7DF1"/>
    <w:rsid w:val="00EC23CD"/>
    <w:rsid w:val="00EC3CD7"/>
    <w:rsid w:val="00EC5432"/>
    <w:rsid w:val="00ED2026"/>
    <w:rsid w:val="00EE754E"/>
    <w:rsid w:val="00EF1A64"/>
    <w:rsid w:val="00EF7A03"/>
    <w:rsid w:val="00EF7CF9"/>
    <w:rsid w:val="00F110B8"/>
    <w:rsid w:val="00F11F9B"/>
    <w:rsid w:val="00F12106"/>
    <w:rsid w:val="00F171D7"/>
    <w:rsid w:val="00F208E9"/>
    <w:rsid w:val="00F217E4"/>
    <w:rsid w:val="00F235AF"/>
    <w:rsid w:val="00F26871"/>
    <w:rsid w:val="00F26A0B"/>
    <w:rsid w:val="00F30F36"/>
    <w:rsid w:val="00F3402A"/>
    <w:rsid w:val="00F364DC"/>
    <w:rsid w:val="00F36802"/>
    <w:rsid w:val="00F44919"/>
    <w:rsid w:val="00F507E0"/>
    <w:rsid w:val="00F52A52"/>
    <w:rsid w:val="00F557DC"/>
    <w:rsid w:val="00F56AE5"/>
    <w:rsid w:val="00F60368"/>
    <w:rsid w:val="00F62397"/>
    <w:rsid w:val="00F73271"/>
    <w:rsid w:val="00F77F86"/>
    <w:rsid w:val="00F81135"/>
    <w:rsid w:val="00F878BD"/>
    <w:rsid w:val="00F90B9F"/>
    <w:rsid w:val="00F95182"/>
    <w:rsid w:val="00F970A6"/>
    <w:rsid w:val="00FA1DDD"/>
    <w:rsid w:val="00FA3FF1"/>
    <w:rsid w:val="00FB10C3"/>
    <w:rsid w:val="00FC5538"/>
    <w:rsid w:val="00FC7078"/>
    <w:rsid w:val="00FD22A6"/>
    <w:rsid w:val="00FE0D79"/>
    <w:rsid w:val="00FF2710"/>
    <w:rsid w:val="00FF2C3D"/>
    <w:rsid w:val="00FF32EE"/>
    <w:rsid w:val="00FF64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1162A"/>
  <w15:docId w15:val="{4226E60F-4F2B-4AC5-BF1C-2F6B1B37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37321"/>
    <w:pPr>
      <w:jc w:val="both"/>
    </w:pPr>
    <w:rPr>
      <w:rFonts w:ascii="Arial" w:hAnsi="Arial"/>
      <w:sz w:val="20"/>
    </w:rPr>
  </w:style>
  <w:style w:type="paragraph" w:styleId="Heading1">
    <w:name w:val="heading 1"/>
    <w:basedOn w:val="Normal"/>
    <w:next w:val="Normal"/>
    <w:link w:val="Heading1Char"/>
    <w:uiPriority w:val="9"/>
    <w:qFormat/>
    <w:rsid w:val="0093390D"/>
    <w:pPr>
      <w:keepNext/>
      <w:keepLines/>
      <w:numPr>
        <w:numId w:val="1"/>
      </w:numPr>
      <w:spacing w:before="480" w:after="0"/>
      <w:outlineLvl w:val="0"/>
    </w:pPr>
    <w:rPr>
      <w:rFonts w:eastAsiaTheme="majorEastAsia" w:cstheme="majorBidi"/>
      <w:b/>
      <w:bCs/>
      <w:color w:val="0A00BE"/>
      <w:sz w:val="28"/>
      <w:szCs w:val="28"/>
    </w:rPr>
  </w:style>
  <w:style w:type="paragraph" w:styleId="Heading2">
    <w:name w:val="heading 2"/>
    <w:basedOn w:val="Normal"/>
    <w:next w:val="Normal"/>
    <w:link w:val="Heading2Char"/>
    <w:uiPriority w:val="9"/>
    <w:unhideWhenUsed/>
    <w:qFormat/>
    <w:rsid w:val="0093390D"/>
    <w:pPr>
      <w:keepNext/>
      <w:keepLines/>
      <w:numPr>
        <w:ilvl w:val="1"/>
        <w:numId w:val="1"/>
      </w:numPr>
      <w:spacing w:before="200" w:after="0"/>
      <w:outlineLvl w:val="1"/>
    </w:pPr>
    <w:rPr>
      <w:rFonts w:eastAsiaTheme="majorEastAsia" w:cstheme="majorBidi"/>
      <w:bCs/>
      <w:color w:val="0A00BE"/>
      <w:sz w:val="26"/>
      <w:szCs w:val="26"/>
    </w:rPr>
  </w:style>
  <w:style w:type="paragraph" w:styleId="Heading3">
    <w:name w:val="heading 3"/>
    <w:basedOn w:val="Normal"/>
    <w:next w:val="Normal"/>
    <w:link w:val="Heading3Char"/>
    <w:uiPriority w:val="9"/>
    <w:unhideWhenUsed/>
    <w:qFormat/>
    <w:rsid w:val="0093390D"/>
    <w:pPr>
      <w:keepNext/>
      <w:keepLines/>
      <w:numPr>
        <w:ilvl w:val="2"/>
        <w:numId w:val="1"/>
      </w:numPr>
      <w:spacing w:before="200" w:after="0"/>
      <w:outlineLvl w:val="2"/>
    </w:pPr>
    <w:rPr>
      <w:rFonts w:eastAsiaTheme="majorEastAsia" w:cstheme="majorBidi"/>
      <w:bCs/>
      <w:color w:val="0A00BE"/>
    </w:rPr>
  </w:style>
  <w:style w:type="paragraph" w:styleId="Heading4">
    <w:name w:val="heading 4"/>
    <w:basedOn w:val="Normal"/>
    <w:next w:val="Normal"/>
    <w:link w:val="Heading4Char"/>
    <w:uiPriority w:val="9"/>
    <w:unhideWhenUsed/>
    <w:qFormat/>
    <w:rsid w:val="00901391"/>
    <w:pPr>
      <w:keepNext/>
      <w:keepLines/>
      <w:numPr>
        <w:ilvl w:val="3"/>
        <w:numId w:val="1"/>
      </w:numPr>
      <w:spacing w:before="200" w:after="0"/>
      <w:outlineLvl w:val="3"/>
    </w:pPr>
    <w:rPr>
      <w:rFonts w:eastAsiaTheme="majorEastAsia" w:cstheme="majorBidi"/>
      <w:bCs/>
      <w:i/>
      <w:iCs/>
      <w:color w:val="0A00BE"/>
      <w:u w:val="single"/>
    </w:rPr>
  </w:style>
  <w:style w:type="paragraph" w:styleId="Heading5">
    <w:name w:val="heading 5"/>
    <w:basedOn w:val="Normal"/>
    <w:next w:val="Normal"/>
    <w:link w:val="Heading5Char"/>
    <w:uiPriority w:val="9"/>
    <w:semiHidden/>
    <w:unhideWhenUsed/>
    <w:qFormat/>
    <w:rsid w:val="0093390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390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390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39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39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0D"/>
    <w:rPr>
      <w:rFonts w:ascii="Arial" w:eastAsiaTheme="majorEastAsia" w:hAnsi="Arial" w:cstheme="majorBidi"/>
      <w:b/>
      <w:bCs/>
      <w:color w:val="0A00BE"/>
      <w:sz w:val="28"/>
      <w:szCs w:val="28"/>
    </w:rPr>
  </w:style>
  <w:style w:type="character" w:customStyle="1" w:styleId="Heading2Char">
    <w:name w:val="Heading 2 Char"/>
    <w:basedOn w:val="DefaultParagraphFont"/>
    <w:link w:val="Heading2"/>
    <w:uiPriority w:val="9"/>
    <w:rsid w:val="0093390D"/>
    <w:rPr>
      <w:rFonts w:ascii="Arial" w:eastAsiaTheme="majorEastAsia" w:hAnsi="Arial" w:cstheme="majorBidi"/>
      <w:bCs/>
      <w:color w:val="0A00BE"/>
      <w:sz w:val="26"/>
      <w:szCs w:val="26"/>
    </w:rPr>
  </w:style>
  <w:style w:type="character" w:customStyle="1" w:styleId="Heading3Char">
    <w:name w:val="Heading 3 Char"/>
    <w:basedOn w:val="DefaultParagraphFont"/>
    <w:link w:val="Heading3"/>
    <w:uiPriority w:val="9"/>
    <w:rsid w:val="0093390D"/>
    <w:rPr>
      <w:rFonts w:ascii="Arial" w:eastAsiaTheme="majorEastAsia" w:hAnsi="Arial" w:cstheme="majorBidi"/>
      <w:bCs/>
      <w:color w:val="0A00BE"/>
      <w:sz w:val="20"/>
    </w:rPr>
  </w:style>
  <w:style w:type="character" w:customStyle="1" w:styleId="Heading4Char">
    <w:name w:val="Heading 4 Char"/>
    <w:basedOn w:val="DefaultParagraphFont"/>
    <w:link w:val="Heading4"/>
    <w:uiPriority w:val="9"/>
    <w:rsid w:val="00901391"/>
    <w:rPr>
      <w:rFonts w:ascii="Arial" w:eastAsiaTheme="majorEastAsia" w:hAnsi="Arial" w:cstheme="majorBidi"/>
      <w:bCs/>
      <w:i/>
      <w:iCs/>
      <w:color w:val="0A00BE"/>
      <w:sz w:val="20"/>
      <w:u w:val="single"/>
    </w:rPr>
  </w:style>
  <w:style w:type="paragraph" w:styleId="Header">
    <w:name w:val="header"/>
    <w:basedOn w:val="Normal"/>
    <w:link w:val="HeaderChar"/>
    <w:uiPriority w:val="99"/>
    <w:unhideWhenUsed/>
    <w:rsid w:val="00152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828"/>
    <w:rPr>
      <w:rFonts w:ascii="Arial" w:hAnsi="Arial"/>
      <w:sz w:val="20"/>
    </w:rPr>
  </w:style>
  <w:style w:type="paragraph" w:styleId="Footer">
    <w:name w:val="footer"/>
    <w:basedOn w:val="Normal"/>
    <w:link w:val="FooterChar"/>
    <w:uiPriority w:val="99"/>
    <w:unhideWhenUsed/>
    <w:rsid w:val="00152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828"/>
    <w:rPr>
      <w:rFonts w:ascii="Arial" w:hAnsi="Arial"/>
      <w:sz w:val="20"/>
    </w:rPr>
  </w:style>
  <w:style w:type="paragraph" w:styleId="BalloonText">
    <w:name w:val="Balloon Text"/>
    <w:basedOn w:val="Normal"/>
    <w:link w:val="BalloonTextChar"/>
    <w:uiPriority w:val="99"/>
    <w:semiHidden/>
    <w:unhideWhenUsed/>
    <w:rsid w:val="0015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8"/>
    <w:rPr>
      <w:rFonts w:ascii="Tahoma" w:hAnsi="Tahoma" w:cs="Tahoma"/>
      <w:sz w:val="16"/>
      <w:szCs w:val="16"/>
    </w:rPr>
  </w:style>
  <w:style w:type="paragraph" w:styleId="NoSpacing">
    <w:name w:val="No Spacing"/>
    <w:link w:val="NoSpacingChar"/>
    <w:uiPriority w:val="1"/>
    <w:qFormat/>
    <w:rsid w:val="00E650E8"/>
    <w:pPr>
      <w:spacing w:after="0" w:line="240" w:lineRule="auto"/>
      <w:jc w:val="both"/>
    </w:pPr>
    <w:rPr>
      <w:rFonts w:ascii="Arial" w:eastAsiaTheme="minorEastAsia" w:hAnsi="Arial"/>
      <w:sz w:val="20"/>
      <w:lang w:val="fr-FR"/>
    </w:rPr>
  </w:style>
  <w:style w:type="character" w:customStyle="1" w:styleId="NoSpacingChar">
    <w:name w:val="No Spacing Char"/>
    <w:basedOn w:val="DefaultParagraphFont"/>
    <w:link w:val="NoSpacing"/>
    <w:uiPriority w:val="1"/>
    <w:rsid w:val="00E650E8"/>
    <w:rPr>
      <w:rFonts w:ascii="Arial" w:eastAsiaTheme="minorEastAsia" w:hAnsi="Arial"/>
      <w:sz w:val="20"/>
      <w:lang w:val="fr-FR"/>
    </w:rPr>
  </w:style>
  <w:style w:type="character" w:styleId="PlaceholderText">
    <w:name w:val="Placeholder Text"/>
    <w:basedOn w:val="DefaultParagraphFont"/>
    <w:uiPriority w:val="99"/>
    <w:semiHidden/>
    <w:rsid w:val="00F3402A"/>
    <w:rPr>
      <w:color w:val="808080"/>
    </w:rPr>
  </w:style>
  <w:style w:type="paragraph" w:styleId="Title">
    <w:name w:val="Title"/>
    <w:basedOn w:val="NoSpacing"/>
    <w:next w:val="Normal"/>
    <w:link w:val="TitleChar"/>
    <w:uiPriority w:val="10"/>
    <w:qFormat/>
    <w:rsid w:val="00616807"/>
    <w:pPr>
      <w:jc w:val="left"/>
    </w:pPr>
    <w:rPr>
      <w:rFonts w:eastAsiaTheme="majorEastAsia" w:cs="Arial"/>
      <w:b/>
      <w:color w:val="0A00BE"/>
      <w:sz w:val="96"/>
      <w:szCs w:val="72"/>
      <w:lang w:val="fr-BE"/>
    </w:rPr>
  </w:style>
  <w:style w:type="character" w:customStyle="1" w:styleId="TitleChar">
    <w:name w:val="Title Char"/>
    <w:basedOn w:val="DefaultParagraphFont"/>
    <w:link w:val="Titl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Heading1"/>
    <w:link w:val="Sous-titredudocumentCar"/>
    <w:qFormat/>
    <w:rsid w:val="00F60368"/>
    <w:pPr>
      <w:numPr>
        <w:numId w:val="0"/>
      </w:numPr>
      <w:ind w:left="432" w:hanging="432"/>
    </w:pPr>
    <w:rPr>
      <w:sz w:val="32"/>
    </w:rPr>
  </w:style>
  <w:style w:type="character" w:customStyle="1" w:styleId="Sous-titredudocumentCar">
    <w:name w:val="Sous-titre du document Car"/>
    <w:basedOn w:val="Heading1Char"/>
    <w:link w:val="Sous-titredudocument"/>
    <w:rsid w:val="00F60368"/>
    <w:rPr>
      <w:rFonts w:ascii="Arial" w:eastAsiaTheme="majorEastAsia" w:hAnsi="Arial" w:cstheme="majorBidi"/>
      <w:b/>
      <w:bCs/>
      <w:color w:val="0A00BE"/>
      <w:sz w:val="32"/>
      <w:szCs w:val="28"/>
    </w:rPr>
  </w:style>
  <w:style w:type="character" w:customStyle="1" w:styleId="Heading5Char">
    <w:name w:val="Heading 5 Char"/>
    <w:basedOn w:val="DefaultParagraphFont"/>
    <w:link w:val="Heading5"/>
    <w:uiPriority w:val="9"/>
    <w:semiHidden/>
    <w:rsid w:val="0093390D"/>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93390D"/>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93390D"/>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933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390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91D48"/>
    <w:pPr>
      <w:numPr>
        <w:numId w:val="0"/>
      </w:numPr>
      <w:jc w:val="left"/>
      <w:outlineLvl w:val="9"/>
    </w:pPr>
    <w:rPr>
      <w:rFonts w:asciiTheme="majorHAnsi" w:hAnsiTheme="majorHAnsi"/>
      <w:color w:val="365F91" w:themeColor="accent1" w:themeShade="BF"/>
      <w:lang w:eastAsia="fr-BE"/>
    </w:rPr>
  </w:style>
  <w:style w:type="paragraph" w:styleId="TOC1">
    <w:name w:val="toc 1"/>
    <w:basedOn w:val="Normal"/>
    <w:next w:val="Normal"/>
    <w:autoRedefine/>
    <w:uiPriority w:val="39"/>
    <w:unhideWhenUsed/>
    <w:qFormat/>
    <w:rsid w:val="00091D48"/>
    <w:pPr>
      <w:spacing w:after="100"/>
    </w:pPr>
  </w:style>
  <w:style w:type="paragraph" w:styleId="TOC2">
    <w:name w:val="toc 2"/>
    <w:basedOn w:val="Normal"/>
    <w:next w:val="Normal"/>
    <w:autoRedefine/>
    <w:uiPriority w:val="39"/>
    <w:unhideWhenUsed/>
    <w:qFormat/>
    <w:rsid w:val="00091D48"/>
    <w:pPr>
      <w:spacing w:after="100"/>
      <w:ind w:left="220"/>
      <w:jc w:val="left"/>
    </w:pPr>
    <w:rPr>
      <w:rFonts w:asciiTheme="minorHAnsi" w:eastAsiaTheme="minorEastAsia" w:hAnsiTheme="minorHAnsi"/>
      <w:sz w:val="22"/>
      <w:lang w:eastAsia="fr-BE"/>
    </w:rPr>
  </w:style>
  <w:style w:type="paragraph" w:styleId="TOC3">
    <w:name w:val="toc 3"/>
    <w:basedOn w:val="Normal"/>
    <w:next w:val="Normal"/>
    <w:autoRedefine/>
    <w:uiPriority w:val="39"/>
    <w:unhideWhenUsed/>
    <w:qFormat/>
    <w:rsid w:val="00681AEC"/>
    <w:pPr>
      <w:tabs>
        <w:tab w:val="left" w:pos="1320"/>
        <w:tab w:val="right" w:leader="dot" w:pos="9060"/>
      </w:tabs>
      <w:spacing w:after="100"/>
      <w:ind w:left="440"/>
      <w:jc w:val="left"/>
    </w:pPr>
    <w:rPr>
      <w:rFonts w:asciiTheme="minorHAnsi" w:eastAsiaTheme="minorEastAsia" w:hAnsiTheme="minorHAnsi"/>
      <w:sz w:val="22"/>
      <w:lang w:eastAsia="fr-BE"/>
    </w:rPr>
  </w:style>
  <w:style w:type="character" w:styleId="Hyperlink">
    <w:name w:val="Hyperlink"/>
    <w:basedOn w:val="DefaultParagraphFont"/>
    <w:uiPriority w:val="99"/>
    <w:unhideWhenUsed/>
    <w:rsid w:val="00107150"/>
    <w:rPr>
      <w:color w:val="0000FF" w:themeColor="hyperlink"/>
      <w:u w:val="single"/>
    </w:rPr>
  </w:style>
  <w:style w:type="table" w:styleId="TableGrid">
    <w:name w:val="Table Grid"/>
    <w:basedOn w:val="TableNormal"/>
    <w:uiPriority w:val="59"/>
    <w:rsid w:val="001B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B26F0"/>
    <w:pPr>
      <w:ind w:left="720"/>
      <w:contextualSpacing/>
    </w:pPr>
  </w:style>
  <w:style w:type="paragraph" w:customStyle="1" w:styleId="Lettercontact">
    <w:name w:val="Letter_contact"/>
    <w:basedOn w:val="Normal"/>
    <w:rsid w:val="00CA3F34"/>
    <w:pPr>
      <w:spacing w:line="200" w:lineRule="exact"/>
    </w:pPr>
    <w:rPr>
      <w:rFonts w:eastAsia="Times New Roman" w:cs="Times New Roman"/>
      <w:sz w:val="16"/>
      <w:szCs w:val="20"/>
      <w:lang w:val="en-US"/>
    </w:rPr>
  </w:style>
  <w:style w:type="paragraph" w:styleId="FootnoteText">
    <w:name w:val="footnote text"/>
    <w:basedOn w:val="Normal"/>
    <w:link w:val="FootnoteTextChar"/>
    <w:uiPriority w:val="99"/>
    <w:semiHidden/>
    <w:unhideWhenUsed/>
    <w:rsid w:val="00901391"/>
    <w:pPr>
      <w:spacing w:after="0" w:line="240" w:lineRule="auto"/>
    </w:pPr>
    <w:rPr>
      <w:szCs w:val="20"/>
    </w:rPr>
  </w:style>
  <w:style w:type="character" w:customStyle="1" w:styleId="FootnoteTextChar">
    <w:name w:val="Footnote Text Char"/>
    <w:basedOn w:val="DefaultParagraphFont"/>
    <w:link w:val="FootnoteText"/>
    <w:uiPriority w:val="99"/>
    <w:semiHidden/>
    <w:rsid w:val="00901391"/>
    <w:rPr>
      <w:rFonts w:ascii="Arial" w:hAnsi="Arial"/>
      <w:sz w:val="20"/>
      <w:szCs w:val="20"/>
    </w:rPr>
  </w:style>
  <w:style w:type="character" w:styleId="FootnoteReference">
    <w:name w:val="footnote reference"/>
    <w:basedOn w:val="DefaultParagraphFont"/>
    <w:uiPriority w:val="99"/>
    <w:semiHidden/>
    <w:unhideWhenUsed/>
    <w:rsid w:val="00901391"/>
    <w:rPr>
      <w:vertAlign w:val="superscript"/>
    </w:rPr>
  </w:style>
  <w:style w:type="character" w:styleId="CommentReference">
    <w:name w:val="annotation reference"/>
    <w:basedOn w:val="DefaultParagraphFont"/>
    <w:uiPriority w:val="99"/>
    <w:semiHidden/>
    <w:unhideWhenUsed/>
    <w:rsid w:val="000E2270"/>
    <w:rPr>
      <w:sz w:val="16"/>
      <w:szCs w:val="16"/>
    </w:rPr>
  </w:style>
  <w:style w:type="paragraph" w:styleId="CommentText">
    <w:name w:val="annotation text"/>
    <w:basedOn w:val="Normal"/>
    <w:link w:val="CommentTextChar"/>
    <w:uiPriority w:val="99"/>
    <w:semiHidden/>
    <w:unhideWhenUsed/>
    <w:rsid w:val="000E2270"/>
    <w:pPr>
      <w:spacing w:line="240" w:lineRule="auto"/>
    </w:pPr>
    <w:rPr>
      <w:szCs w:val="20"/>
    </w:rPr>
  </w:style>
  <w:style w:type="character" w:customStyle="1" w:styleId="CommentTextChar">
    <w:name w:val="Comment Text Char"/>
    <w:basedOn w:val="DefaultParagraphFont"/>
    <w:link w:val="CommentText"/>
    <w:uiPriority w:val="99"/>
    <w:semiHidden/>
    <w:rsid w:val="000E22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270"/>
    <w:rPr>
      <w:b/>
      <w:bCs/>
    </w:rPr>
  </w:style>
  <w:style w:type="character" w:customStyle="1" w:styleId="CommentSubjectChar">
    <w:name w:val="Comment Subject Char"/>
    <w:basedOn w:val="CommentTextChar"/>
    <w:link w:val="CommentSubject"/>
    <w:uiPriority w:val="99"/>
    <w:semiHidden/>
    <w:rsid w:val="000E2270"/>
    <w:rPr>
      <w:rFonts w:ascii="Arial" w:hAnsi="Arial"/>
      <w:b/>
      <w:bCs/>
      <w:sz w:val="20"/>
      <w:szCs w:val="20"/>
    </w:rPr>
  </w:style>
  <w:style w:type="paragraph" w:styleId="TOC4">
    <w:name w:val="toc 4"/>
    <w:basedOn w:val="Normal"/>
    <w:next w:val="Normal"/>
    <w:autoRedefine/>
    <w:uiPriority w:val="39"/>
    <w:unhideWhenUsed/>
    <w:rsid w:val="00024362"/>
    <w:pPr>
      <w:spacing w:after="100" w:line="259" w:lineRule="auto"/>
      <w:ind w:left="660"/>
      <w:jc w:val="left"/>
    </w:pPr>
    <w:rPr>
      <w:rFonts w:asciiTheme="minorHAnsi" w:eastAsiaTheme="minorEastAsia" w:hAnsiTheme="minorHAnsi"/>
      <w:sz w:val="22"/>
      <w:lang w:eastAsia="fr-BE"/>
    </w:rPr>
  </w:style>
  <w:style w:type="paragraph" w:styleId="TOC5">
    <w:name w:val="toc 5"/>
    <w:basedOn w:val="Normal"/>
    <w:next w:val="Normal"/>
    <w:autoRedefine/>
    <w:uiPriority w:val="39"/>
    <w:unhideWhenUsed/>
    <w:rsid w:val="00024362"/>
    <w:pPr>
      <w:spacing w:after="100" w:line="259" w:lineRule="auto"/>
      <w:ind w:left="880"/>
      <w:jc w:val="left"/>
    </w:pPr>
    <w:rPr>
      <w:rFonts w:asciiTheme="minorHAnsi" w:eastAsiaTheme="minorEastAsia" w:hAnsiTheme="minorHAnsi"/>
      <w:sz w:val="22"/>
      <w:lang w:eastAsia="fr-BE"/>
    </w:rPr>
  </w:style>
  <w:style w:type="paragraph" w:styleId="TOC6">
    <w:name w:val="toc 6"/>
    <w:basedOn w:val="Normal"/>
    <w:next w:val="Normal"/>
    <w:autoRedefine/>
    <w:uiPriority w:val="39"/>
    <w:unhideWhenUsed/>
    <w:rsid w:val="00024362"/>
    <w:pPr>
      <w:spacing w:after="100" w:line="259" w:lineRule="auto"/>
      <w:ind w:left="1100"/>
      <w:jc w:val="left"/>
    </w:pPr>
    <w:rPr>
      <w:rFonts w:asciiTheme="minorHAnsi" w:eastAsiaTheme="minorEastAsia" w:hAnsiTheme="minorHAnsi"/>
      <w:sz w:val="22"/>
      <w:lang w:eastAsia="fr-BE"/>
    </w:rPr>
  </w:style>
  <w:style w:type="paragraph" w:styleId="TOC7">
    <w:name w:val="toc 7"/>
    <w:basedOn w:val="Normal"/>
    <w:next w:val="Normal"/>
    <w:autoRedefine/>
    <w:uiPriority w:val="39"/>
    <w:unhideWhenUsed/>
    <w:rsid w:val="00024362"/>
    <w:pPr>
      <w:spacing w:after="100" w:line="259" w:lineRule="auto"/>
      <w:ind w:left="1320"/>
      <w:jc w:val="left"/>
    </w:pPr>
    <w:rPr>
      <w:rFonts w:asciiTheme="minorHAnsi" w:eastAsiaTheme="minorEastAsia" w:hAnsiTheme="minorHAnsi"/>
      <w:sz w:val="22"/>
      <w:lang w:eastAsia="fr-BE"/>
    </w:rPr>
  </w:style>
  <w:style w:type="paragraph" w:styleId="TOC8">
    <w:name w:val="toc 8"/>
    <w:basedOn w:val="Normal"/>
    <w:next w:val="Normal"/>
    <w:autoRedefine/>
    <w:uiPriority w:val="39"/>
    <w:unhideWhenUsed/>
    <w:rsid w:val="00024362"/>
    <w:pPr>
      <w:spacing w:after="100" w:line="259" w:lineRule="auto"/>
      <w:ind w:left="1540"/>
      <w:jc w:val="left"/>
    </w:pPr>
    <w:rPr>
      <w:rFonts w:asciiTheme="minorHAnsi" w:eastAsiaTheme="minorEastAsia" w:hAnsiTheme="minorHAnsi"/>
      <w:sz w:val="22"/>
      <w:lang w:eastAsia="fr-BE"/>
    </w:rPr>
  </w:style>
  <w:style w:type="paragraph" w:styleId="TOC9">
    <w:name w:val="toc 9"/>
    <w:basedOn w:val="Normal"/>
    <w:next w:val="Normal"/>
    <w:autoRedefine/>
    <w:uiPriority w:val="39"/>
    <w:unhideWhenUsed/>
    <w:rsid w:val="00024362"/>
    <w:pPr>
      <w:spacing w:after="100" w:line="259" w:lineRule="auto"/>
      <w:ind w:left="1760"/>
      <w:jc w:val="left"/>
    </w:pPr>
    <w:rPr>
      <w:rFonts w:asciiTheme="minorHAnsi" w:eastAsiaTheme="minorEastAsia" w:hAnsiTheme="minorHAnsi"/>
      <w:sz w:val="22"/>
      <w:lang w:eastAsia="fr-BE"/>
    </w:rPr>
  </w:style>
  <w:style w:type="character" w:customStyle="1" w:styleId="Onopgelostemelding1">
    <w:name w:val="Onopgeloste melding1"/>
    <w:basedOn w:val="DefaultParagraphFont"/>
    <w:uiPriority w:val="99"/>
    <w:semiHidden/>
    <w:unhideWhenUsed/>
    <w:rsid w:val="00024362"/>
    <w:rPr>
      <w:color w:val="605E5C"/>
      <w:shd w:val="clear" w:color="auto" w:fill="E1DFDD"/>
    </w:rPr>
  </w:style>
  <w:style w:type="paragraph" w:styleId="Revision">
    <w:name w:val="Revision"/>
    <w:hidden/>
    <w:uiPriority w:val="99"/>
    <w:semiHidden/>
    <w:rsid w:val="00844F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4.xml"/><Relationship Id="rId3" Type="http://schemas.openxmlformats.org/officeDocument/2006/relationships/customXml" Target="../customXml/item3.xml"/><Relationship Id="rId21" Type="http://schemas.openxmlformats.org/officeDocument/2006/relationships/chart" Target="charts/chart9.xml"/><Relationship Id="rId34" Type="http://schemas.openxmlformats.org/officeDocument/2006/relationships/comments" Target="comments.xml"/><Relationship Id="rId42" Type="http://schemas.openxmlformats.org/officeDocument/2006/relationships/chart" Target="charts/chart27.xml"/><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criviere@sprb.brussels"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3.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Mrbc-mbhg\ssg-dsg-fs\SSG-DSG-FS\trd\NOG%20TE%20DOEN%20-%20A%20FAIRE\Naar%20het%20Nederlands\Nerincx%20CR%20rapport%202020_relu%20et%20corrig&#233;_NL-BE.docx"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microsoft.com/office/2016/09/relationships/commentsIds" Target="commentsIds.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microsoft.com/office/2011/relationships/commentsExtended" Target="commentsExtended.xml"/><Relationship Id="rId43" Type="http://schemas.openxmlformats.org/officeDocument/2006/relationships/chart" Target="charts/chart28.xm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58010118043842E-2"/>
          <c:y val="3.8720538720538718E-2"/>
          <c:w val="0.92242833052276563"/>
          <c:h val="0.89057239057239057"/>
        </c:manualLayout>
      </c:layout>
      <c:barChart>
        <c:barDir val="col"/>
        <c:grouping val="clustered"/>
        <c:varyColors val="0"/>
        <c:ser>
          <c:idx val="0"/>
          <c:order val="0"/>
          <c:tx>
            <c:strRef>
              <c:f>Sheet1!$A$2</c:f>
              <c:strCache>
                <c:ptCount val="1"/>
                <c:pt idx="0">
                  <c:v>Ingediend</c:v>
                </c:pt>
              </c:strCache>
            </c:strRef>
          </c:tx>
          <c:spPr>
            <a:solidFill>
              <a:schemeClr val="accent1"/>
            </a:solidFill>
            <a:ln>
              <a:noFill/>
            </a:ln>
            <a:effectLst/>
          </c:spPr>
          <c:invertIfNegative val="0"/>
          <c:dLbls>
            <c:dLbl>
              <c:idx val="0"/>
              <c:layout>
                <c:manualLayout>
                  <c:x val="-9.6362179400214746E-3"/>
                  <c:y val="-1.47669157742619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17-4BD3-939F-96DD9C3084C9}"/>
                </c:ext>
              </c:extLst>
            </c:dLbl>
            <c:dLbl>
              <c:idx val="1"/>
              <c:layout>
                <c:manualLayout>
                  <c:x val="-6.8917987594762234E-3"/>
                  <c:y val="-7.586642477777277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8F-4322-A13A-9C13E3DBAE68}"/>
                </c:ext>
              </c:extLst>
            </c:dLbl>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BUITENHAND</c:v>
                </c:pt>
                <c:pt idx="2">
                  <c:v>alg. INVEST</c:v>
                </c:pt>
                <c:pt idx="3">
                  <c:v>spec. INVEST</c:v>
                </c:pt>
              </c:strCache>
            </c:strRef>
          </c:cat>
          <c:val>
            <c:numRef>
              <c:f>Sheet1!$B$2:$E$2</c:f>
              <c:numCache>
                <c:formatCode>General</c:formatCode>
                <c:ptCount val="4"/>
                <c:pt idx="0">
                  <c:v>2599</c:v>
                </c:pt>
                <c:pt idx="1">
                  <c:v>415</c:v>
                </c:pt>
                <c:pt idx="2">
                  <c:v>786</c:v>
                </c:pt>
                <c:pt idx="3">
                  <c:v>262</c:v>
                </c:pt>
              </c:numCache>
            </c:numRef>
          </c:val>
          <c:extLst>
            <c:ext xmlns:c16="http://schemas.microsoft.com/office/drawing/2014/chart" uri="{C3380CC4-5D6E-409C-BE32-E72D297353CC}">
              <c16:uniqueId val="{00000001-9517-4BD3-939F-96DD9C3084C9}"/>
            </c:ext>
          </c:extLst>
        </c:ser>
        <c:ser>
          <c:idx val="1"/>
          <c:order val="1"/>
          <c:tx>
            <c:strRef>
              <c:f>Sheet1!$A$3</c:f>
              <c:strCache>
                <c:ptCount val="1"/>
                <c:pt idx="0">
                  <c:v>Beslist TOTAAL</c:v>
                </c:pt>
              </c:strCache>
            </c:strRef>
          </c:tx>
          <c:spPr>
            <a:solidFill>
              <a:schemeClr val="accent2"/>
            </a:solidFill>
            <a:ln>
              <a:noFill/>
            </a:ln>
            <a:effectLst/>
          </c:spPr>
          <c:invertIfNegative val="0"/>
          <c:dLbls>
            <c:dLbl>
              <c:idx val="0"/>
              <c:layout>
                <c:manualLayout>
                  <c:x val="4.3772824774755094E-3"/>
                  <c:y val="-5.22336877736897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17-4BD3-939F-96DD9C3084C9}"/>
                </c:ext>
              </c:extLst>
            </c:dLbl>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BUITENHAND</c:v>
                </c:pt>
                <c:pt idx="2">
                  <c:v>alg. INVEST</c:v>
                </c:pt>
                <c:pt idx="3">
                  <c:v>spec. INVEST</c:v>
                </c:pt>
              </c:strCache>
            </c:strRef>
          </c:cat>
          <c:val>
            <c:numRef>
              <c:f>Sheet1!$B$3:$E$3</c:f>
              <c:numCache>
                <c:formatCode>General</c:formatCode>
                <c:ptCount val="4"/>
                <c:pt idx="0">
                  <c:v>2845</c:v>
                </c:pt>
                <c:pt idx="1">
                  <c:v>526</c:v>
                </c:pt>
                <c:pt idx="2">
                  <c:v>627</c:v>
                </c:pt>
                <c:pt idx="3">
                  <c:v>281</c:v>
                </c:pt>
              </c:numCache>
            </c:numRef>
          </c:val>
          <c:extLst>
            <c:ext xmlns:c16="http://schemas.microsoft.com/office/drawing/2014/chart" uri="{C3380CC4-5D6E-409C-BE32-E72D297353CC}">
              <c16:uniqueId val="{00000003-9517-4BD3-939F-96DD9C3084C9}"/>
            </c:ext>
          </c:extLst>
        </c:ser>
        <c:ser>
          <c:idx val="2"/>
          <c:order val="2"/>
          <c:tx>
            <c:strRef>
              <c:f>Sheet1!$A$4</c:f>
              <c:strCache>
                <c:ptCount val="1"/>
                <c:pt idx="0">
                  <c:v>Toekenningen</c:v>
                </c:pt>
              </c:strCache>
            </c:strRef>
          </c:tx>
          <c:spPr>
            <a:solidFill>
              <a:schemeClr val="accent3"/>
            </a:solidFill>
            <a:ln>
              <a:noFill/>
            </a:ln>
            <a:effectLst/>
          </c:spPr>
          <c:invertIfNegative val="0"/>
          <c:dLbls>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BUITENHAND</c:v>
                </c:pt>
                <c:pt idx="2">
                  <c:v>alg. INVEST</c:v>
                </c:pt>
                <c:pt idx="3">
                  <c:v>spec. INVEST</c:v>
                </c:pt>
              </c:strCache>
            </c:strRef>
          </c:cat>
          <c:val>
            <c:numRef>
              <c:f>Sheet1!$B$4:$E$4</c:f>
              <c:numCache>
                <c:formatCode>General</c:formatCode>
                <c:ptCount val="4"/>
                <c:pt idx="0">
                  <c:v>1747</c:v>
                </c:pt>
                <c:pt idx="1">
                  <c:v>406</c:v>
                </c:pt>
                <c:pt idx="2">
                  <c:v>566</c:v>
                </c:pt>
                <c:pt idx="3">
                  <c:v>231</c:v>
                </c:pt>
              </c:numCache>
            </c:numRef>
          </c:val>
          <c:extLst>
            <c:ext xmlns:c16="http://schemas.microsoft.com/office/drawing/2014/chart" uri="{C3380CC4-5D6E-409C-BE32-E72D297353CC}">
              <c16:uniqueId val="{00000004-9517-4BD3-939F-96DD9C3084C9}"/>
            </c:ext>
          </c:extLst>
        </c:ser>
        <c:ser>
          <c:idx val="3"/>
          <c:order val="3"/>
          <c:tx>
            <c:strRef>
              <c:f>Sheet1!$A$5</c:f>
              <c:strCache>
                <c:ptCount val="1"/>
                <c:pt idx="0">
                  <c:v>Weigeringen</c:v>
                </c:pt>
              </c:strCache>
            </c:strRef>
          </c:tx>
          <c:spPr>
            <a:solidFill>
              <a:schemeClr val="accent4"/>
            </a:solidFill>
            <a:ln>
              <a:noFill/>
            </a:ln>
            <a:effectLst/>
          </c:spPr>
          <c:invertIfNegative val="0"/>
          <c:dLbls>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BUITENHAND</c:v>
                </c:pt>
                <c:pt idx="2">
                  <c:v>alg. INVEST</c:v>
                </c:pt>
                <c:pt idx="3">
                  <c:v>spec. INVEST</c:v>
                </c:pt>
              </c:strCache>
            </c:strRef>
          </c:cat>
          <c:val>
            <c:numRef>
              <c:f>Sheet1!$B$5:$E$5</c:f>
              <c:numCache>
                <c:formatCode>General</c:formatCode>
                <c:ptCount val="4"/>
                <c:pt idx="0">
                  <c:v>1098</c:v>
                </c:pt>
                <c:pt idx="1">
                  <c:v>120</c:v>
                </c:pt>
                <c:pt idx="2">
                  <c:v>61</c:v>
                </c:pt>
                <c:pt idx="3">
                  <c:v>50</c:v>
                </c:pt>
              </c:numCache>
            </c:numRef>
          </c:val>
          <c:extLst>
            <c:ext xmlns:c16="http://schemas.microsoft.com/office/drawing/2014/chart" uri="{C3380CC4-5D6E-409C-BE32-E72D297353CC}">
              <c16:uniqueId val="{00000005-9517-4BD3-939F-96DD9C3084C9}"/>
            </c:ext>
          </c:extLst>
        </c:ser>
        <c:dLbls>
          <c:showLegendKey val="0"/>
          <c:showVal val="0"/>
          <c:showCatName val="0"/>
          <c:showSerName val="0"/>
          <c:showPercent val="0"/>
          <c:showBubbleSize val="0"/>
        </c:dLbls>
        <c:gapWidth val="150"/>
        <c:axId val="205861632"/>
        <c:axId val="205863168"/>
      </c:barChart>
      <c:catAx>
        <c:axId val="205861632"/>
        <c:scaling>
          <c:orientation val="minMax"/>
        </c:scaling>
        <c:delete val="0"/>
        <c:axPos val="b"/>
        <c:numFmt formatCode="General" sourceLinked="1"/>
        <c:majorTickMark val="out"/>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799" b="0" i="0" u="none" strike="noStrike" kern="1200" baseline="0">
                <a:solidFill>
                  <a:srgbClr val="000000"/>
                </a:solidFill>
                <a:latin typeface="Arial Unicode MS"/>
                <a:ea typeface="Arial Unicode MS"/>
                <a:cs typeface="Arial Unicode MS"/>
              </a:defRPr>
            </a:pPr>
            <a:endParaRPr lang="fr-FR"/>
          </a:p>
        </c:txPr>
        <c:crossAx val="205863168"/>
        <c:crosses val="autoZero"/>
        <c:auto val="1"/>
        <c:lblAlgn val="ctr"/>
        <c:lblOffset val="100"/>
        <c:tickLblSkip val="1"/>
        <c:tickMarkSkip val="1"/>
        <c:noMultiLvlLbl val="0"/>
      </c:catAx>
      <c:valAx>
        <c:axId val="205863168"/>
        <c:scaling>
          <c:orientation val="minMax"/>
        </c:scaling>
        <c:delete val="0"/>
        <c:axPos val="l"/>
        <c:majorGridlines>
          <c:spPr>
            <a:ln w="3171" cap="flat" cmpd="sng" algn="ctr">
              <a:solidFill>
                <a:srgbClr val="FFFFFF"/>
              </a:solidFill>
              <a:prstDash val="sysDash"/>
              <a:round/>
            </a:ln>
            <a:effectLst/>
          </c:spPr>
        </c:majorGridlines>
        <c:numFmt formatCode="General" sourceLinked="1"/>
        <c:majorTickMark val="out"/>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799" b="0" i="0" u="none" strike="noStrike" kern="1200" baseline="0">
                <a:solidFill>
                  <a:srgbClr val="000000"/>
                </a:solidFill>
                <a:latin typeface="Arial Unicode MS"/>
                <a:ea typeface="Arial Unicode MS"/>
                <a:cs typeface="Arial Unicode MS"/>
              </a:defRPr>
            </a:pPr>
            <a:endParaRPr lang="fr-FR"/>
          </a:p>
        </c:txPr>
        <c:crossAx val="205861632"/>
        <c:crosses val="autoZero"/>
        <c:crossBetween val="between"/>
        <c:majorUnit val="100"/>
        <c:minorUnit val="50"/>
      </c:valAx>
      <c:spPr>
        <a:solidFill>
          <a:srgbClr val="FFFFFF"/>
        </a:solidFill>
        <a:ln w="12682">
          <a:solidFill>
            <a:srgbClr val="FFFFFF"/>
          </a:solidFill>
        </a:ln>
        <a:effectLst/>
      </c:spPr>
    </c:plotArea>
    <c:legend>
      <c:legendPos val="r"/>
      <c:layout>
        <c:manualLayout>
          <c:xMode val="edge"/>
          <c:yMode val="edge"/>
          <c:x val="0.62900505902192239"/>
          <c:y val="0.19023569023569023"/>
          <c:w val="0.28161888701517707"/>
          <c:h val="0.14309764309764308"/>
        </c:manualLayout>
      </c:layout>
      <c:overlay val="0"/>
      <c:spPr>
        <a:noFill/>
        <a:ln w="3171">
          <a:solidFill>
            <a:srgbClr val="000000"/>
          </a:solidFill>
        </a:ln>
        <a:effectLst/>
      </c:spPr>
      <c:txPr>
        <a:bodyPr rot="0" spcFirstLastPara="1" vertOverflow="ellipsis" vert="horz" wrap="square" anchor="ctr" anchorCtr="1"/>
        <a:lstStyle/>
        <a:p>
          <a:pPr>
            <a:defRPr sz="734" b="0" i="0" u="none" strike="noStrike" kern="1200" baseline="0">
              <a:solidFill>
                <a:srgbClr val="000000"/>
              </a:solidFill>
              <a:latin typeface="Arial Unicode MS"/>
              <a:ea typeface="Arial Unicode MS"/>
              <a:cs typeface="Arial Unicode MS"/>
            </a:defRPr>
          </a:pPr>
          <a:endParaRPr lang="fr-FR"/>
        </a:p>
      </c:txPr>
    </c:legend>
    <c:plotVisOnly val="1"/>
    <c:dispBlanksAs val="gap"/>
    <c:showDLblsOverMax val="0"/>
  </c:chart>
  <c:spPr>
    <a:noFill/>
    <a:ln w="9525" cap="flat" cmpd="sng" algn="ctr">
      <a:noFill/>
      <a:prstDash val="solid"/>
      <a:round/>
    </a:ln>
    <a:effectLst/>
  </c:spPr>
  <c:txPr>
    <a:bodyPr/>
    <a:lstStyle/>
    <a:p>
      <a:pPr>
        <a:defRPr sz="1698" b="1" i="0" u="none" strike="noStrike" baseline="0">
          <a:solidFill>
            <a:srgbClr val="000000"/>
          </a:solidFill>
          <a:latin typeface="Arial"/>
          <a:ea typeface="Arial"/>
          <a:cs typeface="Arial"/>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Sheet1!$A$1:$A$11</c:f>
              <c:strCache>
                <c:ptCount val="11"/>
                <c:pt idx="0">
                  <c:v>Horeca</c:v>
                </c:pt>
                <c:pt idx="1">
                  <c:v>Handel</c:v>
                </c:pt>
                <c:pt idx="2">
                  <c:v>Industrie</c:v>
                </c:pt>
                <c:pt idx="3">
                  <c:v>Vrije beroepen</c:v>
                </c:pt>
                <c:pt idx="4">
                  <c:v>Bouw</c:v>
                </c:pt>
                <c:pt idx="5">
                  <c:v>Overige diensten</c:v>
                </c:pt>
                <c:pt idx="6">
                  <c:v>Administratieve diensten</c:v>
                </c:pt>
                <c:pt idx="7">
                  <c:v>Informatie en communicatie</c:v>
                </c:pt>
                <c:pt idx="8">
                  <c:v>Productie en sanering water en afval</c:v>
                </c:pt>
                <c:pt idx="9">
                  <c:v>Menselijke gezondheidszorg en maatschappelijke dienstverlening</c:v>
                </c:pt>
                <c:pt idx="10">
                  <c:v>Vervoer en opslag</c:v>
                </c:pt>
              </c:strCache>
            </c:strRef>
          </c:cat>
          <c:val>
            <c:numRef>
              <c:f>Sheet1!$C$1:$C$11</c:f>
              <c:numCache>
                <c:formatCode>0.00%</c:formatCode>
                <c:ptCount val="11"/>
                <c:pt idx="0">
                  <c:v>0.30769230769230771</c:v>
                </c:pt>
                <c:pt idx="1">
                  <c:v>0.24358974358974358</c:v>
                </c:pt>
                <c:pt idx="2">
                  <c:v>0.15384615384615385</c:v>
                </c:pt>
                <c:pt idx="3">
                  <c:v>0.10256410256410256</c:v>
                </c:pt>
                <c:pt idx="4">
                  <c:v>5.128205128205128E-2</c:v>
                </c:pt>
                <c:pt idx="5">
                  <c:v>3.8461538461538464E-2</c:v>
                </c:pt>
                <c:pt idx="6">
                  <c:v>2.564102564102564E-2</c:v>
                </c:pt>
                <c:pt idx="7">
                  <c:v>2.564102564102564E-2</c:v>
                </c:pt>
                <c:pt idx="8">
                  <c:v>2.564102564102564E-2</c:v>
                </c:pt>
                <c:pt idx="9">
                  <c:v>1.282051282051282E-2</c:v>
                </c:pt>
                <c:pt idx="10">
                  <c:v>1.282051282051282E-2</c:v>
                </c:pt>
              </c:numCache>
            </c:numRef>
          </c:val>
          <c:extLst>
            <c:ext xmlns:c16="http://schemas.microsoft.com/office/drawing/2014/chart" uri="{C3380CC4-5D6E-409C-BE32-E72D297353CC}">
              <c16:uniqueId val="{00000000-6133-4D9D-86EF-3FFC1D3FCA45}"/>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7419341813042599"/>
          <c:y val="0.12867330810168065"/>
          <c:w val="0.35145820714718357"/>
          <c:h val="0.8077713490233611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63FF-4CCE-A8B6-D5B38BF4015E}"/>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63FF-4CCE-A8B6-D5B38BF4015E}"/>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toekenning</c:v>
                </c:pt>
                <c:pt idx="1">
                  <c:v>weigering</c:v>
                </c:pt>
              </c:strCache>
            </c:strRef>
          </c:cat>
          <c:val>
            <c:numRef>
              <c:f>Sheet1!$B$2:$C$2</c:f>
              <c:numCache>
                <c:formatCode>General</c:formatCode>
                <c:ptCount val="2"/>
                <c:pt idx="0">
                  <c:v>488</c:v>
                </c:pt>
                <c:pt idx="1">
                  <c:v>61</c:v>
                </c:pt>
              </c:numCache>
            </c:numRef>
          </c:val>
          <c:extLst>
            <c:ext xmlns:c16="http://schemas.microsoft.com/office/drawing/2014/chart" uri="{C3380CC4-5D6E-409C-BE32-E72D297353CC}">
              <c16:uniqueId val="{00000003-63FF-4CCE-A8B6-D5B38BF4015E}"/>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6810846961437509"/>
          <c:y val="0.34567538173750378"/>
          <c:w val="0.21971204320613771"/>
          <c:h val="0.429239183811700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2494969958993851"/>
          <c:y val="6.1940058539802931E-2"/>
          <c:w val="0.46747509346477578"/>
          <c:h val="0.93806018433742289"/>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4F5F-41D1-8249-D04150397FC9}"/>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4F5F-41D1-8249-D04150397FC9}"/>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Ontwikkelingszone</c:v>
                </c:pt>
                <c:pt idx="1">
                  <c:v>Buiten zone</c:v>
                </c:pt>
              </c:strCache>
            </c:strRef>
          </c:cat>
          <c:val>
            <c:numRef>
              <c:f>Sheet1!$B$2:$C$2</c:f>
              <c:numCache>
                <c:formatCode>General</c:formatCode>
                <c:ptCount val="2"/>
                <c:pt idx="0">
                  <c:v>127</c:v>
                </c:pt>
                <c:pt idx="1">
                  <c:v>361</c:v>
                </c:pt>
              </c:numCache>
            </c:numRef>
          </c:val>
          <c:extLst>
            <c:ext xmlns:c16="http://schemas.microsoft.com/office/drawing/2014/chart" uri="{C3380CC4-5D6E-409C-BE32-E72D297353CC}">
              <c16:uniqueId val="{00000003-4F5F-41D1-8249-D04150397FC9}"/>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6901703600047346"/>
          <c:y val="0.265087578338422"/>
          <c:w val="0.32037288442392975"/>
          <c:h val="0.469824129126716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4971810727048948"/>
          <c:y val="8.8413514784640379E-2"/>
          <c:w val="0.39143229977608729"/>
          <c:h val="0.80096551514875669"/>
        </c:manualLayout>
      </c:layout>
      <c:pieChart>
        <c:varyColors val="1"/>
        <c:ser>
          <c:idx val="0"/>
          <c:order val="0"/>
          <c:tx>
            <c:strRef>
              <c:f>Sheet1!$A$2</c:f>
              <c:strCache>
                <c:ptCount val="1"/>
                <c:pt idx="0">
                  <c:v>Dossiers à l'introduction</c:v>
                </c:pt>
              </c:strCache>
            </c:strRef>
          </c:tx>
          <c:explosion val="4"/>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D2D8-473C-8726-8E79EFE95EF7}"/>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D2D8-473C-8726-8E79EFE95EF7}"/>
              </c:ext>
            </c:extLst>
          </c:dPt>
          <c:dLbls>
            <c:dLbl>
              <c:idx val="0"/>
              <c:layout>
                <c:manualLayout>
                  <c:x val="6.6115702479338841E-3"/>
                  <c:y val="0"/>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2D8-473C-8726-8E79EFE95EF7}"/>
                </c:ext>
              </c:extLst>
            </c:dLbl>
            <c:dLbl>
              <c:idx val="1"/>
              <c:layout>
                <c:manualLayout>
                  <c:x val="-4.4077134986225897E-2"/>
                  <c:y val="-7.4524884339629224E-17"/>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2D8-473C-8726-8E79EFE95EF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ZEUS</c:v>
                </c:pt>
                <c:pt idx="1">
                  <c:v>Buiten ZEUS</c:v>
                </c:pt>
              </c:strCache>
            </c:strRef>
          </c:cat>
          <c:val>
            <c:numRef>
              <c:f>Sheet1!$B$2:$C$2</c:f>
              <c:numCache>
                <c:formatCode>General</c:formatCode>
                <c:ptCount val="2"/>
                <c:pt idx="0">
                  <c:v>1</c:v>
                </c:pt>
                <c:pt idx="1">
                  <c:v>487</c:v>
                </c:pt>
              </c:numCache>
            </c:numRef>
          </c:val>
          <c:extLst>
            <c:ext xmlns:c16="http://schemas.microsoft.com/office/drawing/2014/chart" uri="{C3380CC4-5D6E-409C-BE32-E72D297353CC}">
              <c16:uniqueId val="{00000003-D2D8-473C-8726-8E79EFE95EF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926746444829992"/>
          <c:y val="0.37006462786856326"/>
          <c:w val="0.22807983747794239"/>
          <c:h val="0.376080109551523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336492289608837"/>
          <c:y val="7.9697932495280205E-2"/>
          <c:w val="0.33597536949102735"/>
          <c:h val="0.77215391935657163"/>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F09D-4E6A-89D0-3AC3BC050998}"/>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F09D-4E6A-89D0-3AC3BC050998}"/>
              </c:ext>
            </c:extLst>
          </c:dPt>
          <c:dLbls>
            <c:dLbl>
              <c:idx val="0"/>
              <c:layout>
                <c:manualLayout>
                  <c:x val="6.6115702479338841E-3"/>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09D-4E6A-89D0-3AC3BC050998}"/>
                </c:ext>
              </c:extLst>
            </c:dLbl>
            <c:dLbl>
              <c:idx val="1"/>
              <c:layout>
                <c:manualLayout>
                  <c:x val="-4.4077134986225897E-2"/>
                  <c:y val="-7.4524884339629224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09D-4E6A-89D0-3AC3BC05099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starter</c:v>
                </c:pt>
                <c:pt idx="1">
                  <c:v>niet-starter</c:v>
                </c:pt>
              </c:strCache>
            </c:strRef>
          </c:cat>
          <c:val>
            <c:numRef>
              <c:f>Sheet1!$B$2:$C$2</c:f>
              <c:numCache>
                <c:formatCode>General</c:formatCode>
                <c:ptCount val="2"/>
                <c:pt idx="0">
                  <c:v>269</c:v>
                </c:pt>
                <c:pt idx="1">
                  <c:v>219</c:v>
                </c:pt>
              </c:numCache>
            </c:numRef>
          </c:val>
          <c:extLst>
            <c:ext xmlns:c16="http://schemas.microsoft.com/office/drawing/2014/chart" uri="{C3380CC4-5D6E-409C-BE32-E72D297353CC}">
              <c16:uniqueId val="{00000003-F09D-4E6A-89D0-3AC3BC050998}"/>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6087569206520944"/>
          <c:y val="0.36191791935099016"/>
          <c:w val="0.19698156051104299"/>
          <c:h val="0.419446768897805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55678927675383"/>
          <c:y val="0.2384102534628427"/>
          <c:w val="0.30886850152905199"/>
          <c:h val="0.5298013245033113"/>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F67-4702-BD1C-8859C07BE6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6F67-4702-BD1C-8859C07BE6A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6F67-4702-BD1C-8859C07BE6A2}"/>
              </c:ext>
            </c:extLst>
          </c:dPt>
          <c:dLbls>
            <c:dLbl>
              <c:idx val="0"/>
              <c:layout>
                <c:manualLayout>
                  <c:x val="4.8484848484848485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F67-4702-BD1C-8859C07BE6A2}"/>
                </c:ext>
              </c:extLst>
            </c:dLbl>
            <c:dLbl>
              <c:idx val="1"/>
              <c:layout>
                <c:manualLayout>
                  <c:x val="-1.5426997245179064E-2"/>
                  <c:y val="-2.0928220944690398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F67-4702-BD1C-8859C07BE6A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micro</c:v>
                </c:pt>
                <c:pt idx="1">
                  <c:v>klein</c:v>
                </c:pt>
                <c:pt idx="2">
                  <c:v>middelgroot</c:v>
                </c:pt>
              </c:strCache>
            </c:strRef>
          </c:cat>
          <c:val>
            <c:numRef>
              <c:f>Sheet1!$B$2:$D$2</c:f>
              <c:numCache>
                <c:formatCode>General</c:formatCode>
                <c:ptCount val="3"/>
                <c:pt idx="0">
                  <c:v>385</c:v>
                </c:pt>
                <c:pt idx="1">
                  <c:v>84</c:v>
                </c:pt>
                <c:pt idx="2">
                  <c:v>19</c:v>
                </c:pt>
              </c:numCache>
            </c:numRef>
          </c:val>
          <c:extLst>
            <c:ext xmlns:c16="http://schemas.microsoft.com/office/drawing/2014/chart" uri="{C3380CC4-5D6E-409C-BE32-E72D297353CC}">
              <c16:uniqueId val="{00000005-6F67-4702-BD1C-8859C07BE6A2}"/>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Sheet1!$A$1:$A$10</c:f>
              <c:strCache>
                <c:ptCount val="10"/>
                <c:pt idx="0">
                  <c:v>Horeca</c:v>
                </c:pt>
                <c:pt idx="1">
                  <c:v>Handel</c:v>
                </c:pt>
                <c:pt idx="2">
                  <c:v>Industrie</c:v>
                </c:pt>
                <c:pt idx="3">
                  <c:v>Vrije beroepen</c:v>
                </c:pt>
                <c:pt idx="4">
                  <c:v>Bouw</c:v>
                </c:pt>
                <c:pt idx="5">
                  <c:v>Overige diensten</c:v>
                </c:pt>
                <c:pt idx="6">
                  <c:v>Informatie en communicatie</c:v>
                </c:pt>
                <c:pt idx="7">
                  <c:v>Andere</c:v>
                </c:pt>
                <c:pt idx="8">
                  <c:v>Administratieve diensten</c:v>
                </c:pt>
                <c:pt idx="9">
                  <c:v>Recreatie</c:v>
                </c:pt>
              </c:strCache>
            </c:strRef>
          </c:cat>
          <c:val>
            <c:numRef>
              <c:f>Sheet1!$C$1:$C$10</c:f>
              <c:numCache>
                <c:formatCode>0.00%</c:formatCode>
                <c:ptCount val="10"/>
                <c:pt idx="0">
                  <c:v>0.28893442622950821</c:v>
                </c:pt>
                <c:pt idx="1">
                  <c:v>0.24795081967213115</c:v>
                </c:pt>
                <c:pt idx="2">
                  <c:v>0.10860655737704918</c:v>
                </c:pt>
                <c:pt idx="3">
                  <c:v>0.10040983606557377</c:v>
                </c:pt>
                <c:pt idx="4">
                  <c:v>6.9672131147540978E-2</c:v>
                </c:pt>
                <c:pt idx="5">
                  <c:v>4.9180327868852458E-2</c:v>
                </c:pt>
                <c:pt idx="6">
                  <c:v>3.6885245901639344E-2</c:v>
                </c:pt>
                <c:pt idx="7">
                  <c:v>3.4836065573770489E-2</c:v>
                </c:pt>
                <c:pt idx="8">
                  <c:v>3.2786885245901641E-2</c:v>
                </c:pt>
                <c:pt idx="9">
                  <c:v>3.0737704918032786E-2</c:v>
                </c:pt>
              </c:numCache>
            </c:numRef>
          </c:val>
          <c:extLst>
            <c:ext xmlns:c16="http://schemas.microsoft.com/office/drawing/2014/chart" uri="{C3380CC4-5D6E-409C-BE32-E72D297353CC}">
              <c16:uniqueId val="{00000000-1B28-409F-B865-9163FC57ECEF}"/>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3.7858894503858667E-2"/>
          <c:y val="0.12708525825415731"/>
          <c:w val="0.56062710071688804"/>
          <c:h val="0.69302612081238935"/>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5BD3-46B6-B2D2-FFCFD01E8401}"/>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5BD3-46B6-B2D2-FFCFD01E8401}"/>
              </c:ext>
            </c:extLst>
          </c:dPt>
          <c:dLbls>
            <c:dLbl>
              <c:idx val="0"/>
              <c:layout>
                <c:manualLayout>
                  <c:x val="5.3809724690999969E-2"/>
                  <c:y val="-6.3771945397163896E-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5BD3-46B6-B2D2-FFCFD01E8401}"/>
                </c:ext>
              </c:extLst>
            </c:dLbl>
            <c:dLbl>
              <c:idx val="1"/>
              <c:layout>
                <c:manualLayout>
                  <c:x val="-9.435770218650304E-3"/>
                  <c:y val="-0.1112180234547997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5BD3-46B6-B2D2-FFCFD01E84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Toekenning</c:v>
                </c:pt>
                <c:pt idx="1">
                  <c:v>Weigering</c:v>
                </c:pt>
              </c:strCache>
            </c:strRef>
          </c:cat>
          <c:val>
            <c:numRef>
              <c:f>Sheet1!$B$2:$C$2</c:f>
              <c:numCache>
                <c:formatCode>General</c:formatCode>
                <c:ptCount val="2"/>
                <c:pt idx="0">
                  <c:v>61</c:v>
                </c:pt>
                <c:pt idx="1">
                  <c:v>19</c:v>
                </c:pt>
              </c:numCache>
            </c:numRef>
          </c:val>
          <c:extLst>
            <c:ext xmlns:c16="http://schemas.microsoft.com/office/drawing/2014/chart" uri="{C3380CC4-5D6E-409C-BE32-E72D297353CC}">
              <c16:uniqueId val="{00000003-5BD3-46B6-B2D2-FFCFD01E8401}"/>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7.1070035164523343E-2"/>
          <c:y val="0.15039370078740158"/>
          <c:w val="0.46364393639984203"/>
          <c:h val="0.70637517369152403"/>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4630-4D4E-A6B9-6DB5372E937E}"/>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4630-4D4E-A6B9-6DB5372E937E}"/>
              </c:ext>
            </c:extLst>
          </c:dPt>
          <c:dLbls>
            <c:dLbl>
              <c:idx val="0"/>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4630-4D4E-A6B9-6DB5372E937E}"/>
                </c:ext>
              </c:extLst>
            </c:dLbl>
            <c:dLbl>
              <c:idx val="1"/>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4630-4D4E-A6B9-6DB5372E93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Starter</c:v>
                </c:pt>
                <c:pt idx="1">
                  <c:v>Niet-starter</c:v>
                </c:pt>
              </c:strCache>
            </c:strRef>
          </c:cat>
          <c:val>
            <c:numRef>
              <c:f>Sheet1!$B$2:$C$2</c:f>
              <c:numCache>
                <c:formatCode>General</c:formatCode>
                <c:ptCount val="2"/>
                <c:pt idx="0">
                  <c:v>22</c:v>
                </c:pt>
                <c:pt idx="1">
                  <c:v>39</c:v>
                </c:pt>
              </c:numCache>
            </c:numRef>
          </c:val>
          <c:extLst>
            <c:ext xmlns:c16="http://schemas.microsoft.com/office/drawing/2014/chart" uri="{C3380CC4-5D6E-409C-BE32-E72D297353CC}">
              <c16:uniqueId val="{00000003-4630-4D4E-A6B9-6DB5372E937E}"/>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315436241610737E-2"/>
          <c:y val="0.26500000000000001"/>
          <c:w val="0.40436241610738255"/>
          <c:h val="0.47499999999999998"/>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BFD-4A25-8198-543C027EEB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6BFD-4A25-8198-543C027EEB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6BFD-4A25-8198-543C027EEB3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6-6BFD-4A25-8198-543C027EEB30}"/>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micro</c:v>
                </c:pt>
                <c:pt idx="1">
                  <c:v>klein</c:v>
                </c:pt>
                <c:pt idx="2">
                  <c:v>middelgroot</c:v>
                </c:pt>
                <c:pt idx="3">
                  <c:v>groot</c:v>
                </c:pt>
              </c:strCache>
            </c:strRef>
          </c:cat>
          <c:val>
            <c:numRef>
              <c:f>Sheet1!$B$2:$E$2</c:f>
              <c:numCache>
                <c:formatCode>General</c:formatCode>
                <c:ptCount val="4"/>
                <c:pt idx="0">
                  <c:v>45</c:v>
                </c:pt>
                <c:pt idx="1">
                  <c:v>9</c:v>
                </c:pt>
                <c:pt idx="2">
                  <c:v>3</c:v>
                </c:pt>
                <c:pt idx="3">
                  <c:v>4</c:v>
                </c:pt>
              </c:numCache>
            </c:numRef>
          </c:val>
          <c:extLst>
            <c:ext xmlns:c16="http://schemas.microsoft.com/office/drawing/2014/chart" uri="{C3380CC4-5D6E-409C-BE32-E72D297353CC}">
              <c16:uniqueId val="{00000007-6BFD-4A25-8198-543C027EEB30}"/>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4803178291238186"/>
          <c:y val="0.29630233002483886"/>
          <c:w val="0.2661758673608422"/>
          <c:h val="0.528723564726823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EFEB-48EC-844D-7ED650D3A836}"/>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EFEB-48EC-844D-7ED650D3A8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Toekenning</c:v>
                </c:pt>
                <c:pt idx="1">
                  <c:v>Weigering</c:v>
                </c:pt>
              </c:strCache>
            </c:strRef>
          </c:cat>
          <c:val>
            <c:numRef>
              <c:f>Sheet1!$C$2:$C$3</c:f>
              <c:numCache>
                <c:formatCode>0.00%</c:formatCode>
                <c:ptCount val="2"/>
                <c:pt idx="0">
                  <c:v>0.61355668095052596</c:v>
                </c:pt>
                <c:pt idx="1">
                  <c:v>0.3864433190494741</c:v>
                </c:pt>
              </c:numCache>
            </c:numRef>
          </c:val>
          <c:extLst>
            <c:ext xmlns:c16="http://schemas.microsoft.com/office/drawing/2014/chart" uri="{C3380CC4-5D6E-409C-BE32-E72D297353CC}">
              <c16:uniqueId val="{00000004-EFEB-48EC-844D-7ED650D3A83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Sheet1!$A$1:$A$9</c:f>
              <c:strCache>
                <c:ptCount val="9"/>
                <c:pt idx="0">
                  <c:v>Horeca</c:v>
                </c:pt>
                <c:pt idx="1">
                  <c:v>Handel</c:v>
                </c:pt>
                <c:pt idx="2">
                  <c:v>Industrie </c:v>
                </c:pt>
                <c:pt idx="3">
                  <c:v>Vervoer en opslag</c:v>
                </c:pt>
                <c:pt idx="4">
                  <c:v>Vrije beroepen</c:v>
                </c:pt>
                <c:pt idx="5">
                  <c:v>Informatie en communicatie</c:v>
                </c:pt>
                <c:pt idx="6">
                  <c:v>Overige diensten</c:v>
                </c:pt>
                <c:pt idx="7">
                  <c:v>Recreatie</c:v>
                </c:pt>
                <c:pt idx="8">
                  <c:v>Menselijke gezondheidszorg en maatschappelijke dienstverlening</c:v>
                </c:pt>
              </c:strCache>
            </c:strRef>
          </c:cat>
          <c:val>
            <c:numRef>
              <c:f>Sheet1!$C$1:$C$9</c:f>
              <c:numCache>
                <c:formatCode>0.00%</c:formatCode>
                <c:ptCount val="9"/>
                <c:pt idx="0">
                  <c:v>0.44615384615384618</c:v>
                </c:pt>
                <c:pt idx="1">
                  <c:v>0.18461538461538463</c:v>
                </c:pt>
                <c:pt idx="2">
                  <c:v>9.2307692307692313E-2</c:v>
                </c:pt>
                <c:pt idx="3">
                  <c:v>7.6923076923076927E-2</c:v>
                </c:pt>
                <c:pt idx="4">
                  <c:v>6.1538461538461542E-2</c:v>
                </c:pt>
                <c:pt idx="5">
                  <c:v>6.1538461538461542E-2</c:v>
                </c:pt>
                <c:pt idx="6">
                  <c:v>3.0769230769230771E-2</c:v>
                </c:pt>
                <c:pt idx="7">
                  <c:v>3.0769230769230771E-2</c:v>
                </c:pt>
                <c:pt idx="8">
                  <c:v>1.5384615384615385E-2</c:v>
                </c:pt>
              </c:numCache>
            </c:numRef>
          </c:val>
          <c:extLst>
            <c:ext xmlns:c16="http://schemas.microsoft.com/office/drawing/2014/chart" uri="{C3380CC4-5D6E-409C-BE32-E72D297353CC}">
              <c16:uniqueId val="{00000000-6B7A-440D-9096-532CB92AF8A0}"/>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0137190716328998"/>
          <c:y val="0.15772724409448821"/>
          <c:w val="0.26405536386603362"/>
          <c:h val="0.5640222572178478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61E2-47CC-8D70-9DFC2BF05D32}"/>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61E2-47CC-8D70-9DFC2BF05D32}"/>
              </c:ext>
            </c:extLst>
          </c:dPt>
          <c:dLbls>
            <c:dLbl>
              <c:idx val="0"/>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61E2-47CC-8D70-9DFC2BF05D32}"/>
                </c:ext>
              </c:extLst>
            </c:dLbl>
            <c:dLbl>
              <c:idx val="1"/>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61E2-47CC-8D70-9DFC2BF05D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Toekenning</c:v>
                </c:pt>
                <c:pt idx="1">
                  <c:v>Weigering</c:v>
                </c:pt>
              </c:strCache>
            </c:strRef>
          </c:cat>
          <c:val>
            <c:numRef>
              <c:f>Sheet1!$B$2:$C$2</c:f>
              <c:numCache>
                <c:formatCode>General</c:formatCode>
                <c:ptCount val="2"/>
                <c:pt idx="0">
                  <c:v>170</c:v>
                </c:pt>
                <c:pt idx="1">
                  <c:v>31</c:v>
                </c:pt>
              </c:numCache>
            </c:numRef>
          </c:val>
          <c:extLst>
            <c:ext xmlns:c16="http://schemas.microsoft.com/office/drawing/2014/chart" uri="{C3380CC4-5D6E-409C-BE32-E72D297353CC}">
              <c16:uniqueId val="{00000003-61E2-47CC-8D70-9DFC2BF05D32}"/>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0925064142263121"/>
          <c:y val="0.40864503048230083"/>
          <c:w val="0.1956739587690107"/>
          <c:h val="0.368833732739929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5246316120597284"/>
          <c:y val="0.15030565623741476"/>
          <c:w val="0.26449477523174769"/>
          <c:h val="0.74730269827382689"/>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697E-4482-8FE7-24DFC7EC2D7C}"/>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697E-4482-8FE7-24DFC7EC2D7C}"/>
              </c:ext>
            </c:extLst>
          </c:dPt>
          <c:dLbls>
            <c:dLbl>
              <c:idx val="0"/>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697E-4482-8FE7-24DFC7EC2D7C}"/>
                </c:ext>
              </c:extLst>
            </c:dLbl>
            <c:dLbl>
              <c:idx val="1"/>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697E-4482-8FE7-24DFC7EC2D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Starter</c:v>
                </c:pt>
                <c:pt idx="1">
                  <c:v>Niet-starter</c:v>
                </c:pt>
              </c:strCache>
            </c:strRef>
          </c:cat>
          <c:val>
            <c:numRef>
              <c:f>Sheet1!$B$2:$C$2</c:f>
              <c:numCache>
                <c:formatCode>General</c:formatCode>
                <c:ptCount val="2"/>
                <c:pt idx="0">
                  <c:v>66</c:v>
                </c:pt>
                <c:pt idx="1">
                  <c:v>104</c:v>
                </c:pt>
              </c:numCache>
            </c:numRef>
          </c:val>
          <c:extLst>
            <c:ext xmlns:c16="http://schemas.microsoft.com/office/drawing/2014/chart" uri="{C3380CC4-5D6E-409C-BE32-E72D297353CC}">
              <c16:uniqueId val="{00000003-697E-4482-8FE7-24DFC7EC2D7C}"/>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6744678064916521"/>
          <c:y val="0.38748100931827967"/>
          <c:w val="0.17224953171526011"/>
          <c:h val="0.22503742587732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Taille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B5-428F-BFC7-A72170D620D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B5-428F-BFC7-A72170D620D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CB5-428F-BFC7-A72170D620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Micro</c:v>
                </c:pt>
                <c:pt idx="1">
                  <c:v>Klein</c:v>
                </c:pt>
                <c:pt idx="2">
                  <c:v>Middelgroot</c:v>
                </c:pt>
              </c:strCache>
            </c:strRef>
          </c:cat>
          <c:val>
            <c:numRef>
              <c:f>Sheet1!$B$2:$B$4</c:f>
              <c:numCache>
                <c:formatCode>General</c:formatCode>
                <c:ptCount val="3"/>
                <c:pt idx="0">
                  <c:v>124</c:v>
                </c:pt>
                <c:pt idx="1">
                  <c:v>40</c:v>
                </c:pt>
                <c:pt idx="2">
                  <c:v>6</c:v>
                </c:pt>
              </c:numCache>
            </c:numRef>
          </c:val>
          <c:extLst>
            <c:ext xmlns:c16="http://schemas.microsoft.com/office/drawing/2014/chart" uri="{C3380CC4-5D6E-409C-BE32-E72D297353CC}">
              <c16:uniqueId val="{00000000-0A50-4512-A163-51FCA523491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4"/>
            </a:solidFill>
            <a:ln>
              <a:noFill/>
            </a:ln>
            <a:effectLst/>
          </c:spPr>
          <c:invertIfNegative val="0"/>
          <c:dLbls>
            <c:dLbl>
              <c:idx val="0"/>
              <c:tx>
                <c:rich>
                  <a:bodyPr/>
                  <a:lstStyle/>
                  <a:p>
                    <a:fld id="{B986790D-F9A1-490A-90FA-624440EB0127}" type="CELLRANGE">
                      <a:rPr lang="en-US"/>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A220-4165-8E59-1F2F3ED0B3B7}"/>
                </c:ext>
              </c:extLst>
            </c:dLbl>
            <c:dLbl>
              <c:idx val="1"/>
              <c:tx>
                <c:rich>
                  <a:bodyPr/>
                  <a:lstStyle/>
                  <a:p>
                    <a:fld id="{55F16BC6-DC74-4057-A743-F048F9F60939}"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A220-4165-8E59-1F2F3ED0B3B7}"/>
                </c:ext>
              </c:extLst>
            </c:dLbl>
            <c:dLbl>
              <c:idx val="2"/>
              <c:tx>
                <c:rich>
                  <a:bodyPr/>
                  <a:lstStyle/>
                  <a:p>
                    <a:fld id="{04368A6B-D6AE-47E9-AD06-8E7F6A487E6D}"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A220-4165-8E59-1F2F3ED0B3B7}"/>
                </c:ext>
              </c:extLst>
            </c:dLbl>
            <c:dLbl>
              <c:idx val="3"/>
              <c:tx>
                <c:rich>
                  <a:bodyPr/>
                  <a:lstStyle/>
                  <a:p>
                    <a:fld id="{CCD8CAB8-CE0A-4104-BF7F-EA15DE608DA8}"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A220-4165-8E59-1F2F3ED0B3B7}"/>
                </c:ext>
              </c:extLst>
            </c:dLbl>
            <c:dLbl>
              <c:idx val="4"/>
              <c:tx>
                <c:rich>
                  <a:bodyPr/>
                  <a:lstStyle/>
                  <a:p>
                    <a:fld id="{395AE05E-4C95-4ED4-A47A-FB92BFFA63B6}"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A220-4165-8E59-1F2F3ED0B3B7}"/>
                </c:ext>
              </c:extLst>
            </c:dLbl>
            <c:dLbl>
              <c:idx val="5"/>
              <c:tx>
                <c:rich>
                  <a:bodyPr/>
                  <a:lstStyle/>
                  <a:p>
                    <a:fld id="{4CDF06AA-9886-49A5-8AEB-E3710D28B2E3}"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A220-4165-8E59-1F2F3ED0B3B7}"/>
                </c:ext>
              </c:extLst>
            </c:dLbl>
            <c:dLbl>
              <c:idx val="6"/>
              <c:tx>
                <c:rich>
                  <a:bodyPr/>
                  <a:lstStyle/>
                  <a:p>
                    <a:fld id="{AA0D0370-D972-4714-947E-05590ED13458}"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A220-4165-8E59-1F2F3ED0B3B7}"/>
                </c:ext>
              </c:extLst>
            </c:dLbl>
            <c:dLbl>
              <c:idx val="7"/>
              <c:tx>
                <c:rich>
                  <a:bodyPr/>
                  <a:lstStyle/>
                  <a:p>
                    <a:fld id="{99D3E3C8-D70D-4E9B-BD3D-B2A1673F4509}"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A220-4165-8E59-1F2F3ED0B3B7}"/>
                </c:ext>
              </c:extLst>
            </c:dLbl>
            <c:dLbl>
              <c:idx val="8"/>
              <c:tx>
                <c:rich>
                  <a:bodyPr/>
                  <a:lstStyle/>
                  <a:p>
                    <a:fld id="{266AB9BC-7BD9-40A3-A5FD-4A62522F8061}"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A220-4165-8E59-1F2F3ED0B3B7}"/>
                </c:ext>
              </c:extLst>
            </c:dLbl>
            <c:dLbl>
              <c:idx val="9"/>
              <c:tx>
                <c:rich>
                  <a:bodyPr/>
                  <a:lstStyle/>
                  <a:p>
                    <a:fld id="{72C10C00-ABE0-4E4B-8851-713420E41975}"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A220-4165-8E59-1F2F3ED0B3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round/>
                    </a:ln>
                    <a:effectLst/>
                  </c:spPr>
                </c15:leaderLines>
              </c:ext>
            </c:extLst>
          </c:dLbls>
          <c:cat>
            <c:strRef>
              <c:f>Sheet1!$A$2:$A$11</c:f>
              <c:strCache>
                <c:ptCount val="10"/>
                <c:pt idx="0">
                  <c:v>Horeca</c:v>
                </c:pt>
                <c:pt idx="1">
                  <c:v>Handel</c:v>
                </c:pt>
                <c:pt idx="2">
                  <c:v>Industrie</c:v>
                </c:pt>
                <c:pt idx="3">
                  <c:v>Vrije beroepen</c:v>
                </c:pt>
                <c:pt idx="4">
                  <c:v>Bouw</c:v>
                </c:pt>
                <c:pt idx="5">
                  <c:v>Recreatie</c:v>
                </c:pt>
                <c:pt idx="6">
                  <c:v>Overige diensten</c:v>
                </c:pt>
                <c:pt idx="7">
                  <c:v>Administratieve diensten</c:v>
                </c:pt>
                <c:pt idx="8">
                  <c:v>Informatie en communicatie</c:v>
                </c:pt>
                <c:pt idx="9">
                  <c:v>Exploitatie van en handel in onroerend goed</c:v>
                </c:pt>
              </c:strCache>
            </c:strRef>
          </c:cat>
          <c:val>
            <c:numRef>
              <c:f>Sheet1!$G$2:$G$11</c:f>
              <c:numCache>
                <c:formatCode>General</c:formatCode>
                <c:ptCount val="10"/>
                <c:pt idx="0">
                  <c:v>72</c:v>
                </c:pt>
                <c:pt idx="1">
                  <c:v>51</c:v>
                </c:pt>
                <c:pt idx="2">
                  <c:v>11</c:v>
                </c:pt>
                <c:pt idx="3">
                  <c:v>10</c:v>
                </c:pt>
                <c:pt idx="4">
                  <c:v>7</c:v>
                </c:pt>
                <c:pt idx="5">
                  <c:v>5</c:v>
                </c:pt>
                <c:pt idx="6">
                  <c:v>5</c:v>
                </c:pt>
                <c:pt idx="7">
                  <c:v>4</c:v>
                </c:pt>
                <c:pt idx="8">
                  <c:v>4</c:v>
                </c:pt>
                <c:pt idx="9">
                  <c:v>1</c:v>
                </c:pt>
              </c:numCache>
            </c:numRef>
          </c:val>
          <c:extLst>
            <c:ext xmlns:c15="http://schemas.microsoft.com/office/drawing/2012/chart" uri="{02D57815-91ED-43cb-92C2-25804820EDAC}">
              <c15:datalabelsRange>
                <c15:f>Sheet1!$B$2:$B$11</c15:f>
                <c15:dlblRangeCache>
                  <c:ptCount val="10"/>
                  <c:pt idx="0">
                    <c:v>42,35%</c:v>
                  </c:pt>
                  <c:pt idx="1">
                    <c:v>30,00%</c:v>
                  </c:pt>
                  <c:pt idx="2">
                    <c:v>6,47%</c:v>
                  </c:pt>
                  <c:pt idx="3">
                    <c:v>5,88%</c:v>
                  </c:pt>
                  <c:pt idx="4">
                    <c:v>4,12%</c:v>
                  </c:pt>
                  <c:pt idx="5">
                    <c:v>2,94%</c:v>
                  </c:pt>
                  <c:pt idx="6">
                    <c:v>2,94%</c:v>
                  </c:pt>
                  <c:pt idx="7">
                    <c:v>2,35%</c:v>
                  </c:pt>
                  <c:pt idx="8">
                    <c:v>2,35%</c:v>
                  </c:pt>
                  <c:pt idx="9">
                    <c:v>0,59%</c:v>
                  </c:pt>
                </c15:dlblRangeCache>
              </c15:datalabelsRange>
            </c:ext>
            <c:ext xmlns:c16="http://schemas.microsoft.com/office/drawing/2014/chart" uri="{C3380CC4-5D6E-409C-BE32-E72D297353CC}">
              <c16:uniqueId val="{00000000-A220-4165-8E59-1F2F3ED0B3B7}"/>
            </c:ext>
          </c:extLst>
        </c:ser>
        <c:dLbls>
          <c:showLegendKey val="0"/>
          <c:showVal val="0"/>
          <c:showCatName val="0"/>
          <c:showSerName val="0"/>
          <c:showPercent val="0"/>
          <c:showBubbleSize val="0"/>
        </c:dLbls>
        <c:gapWidth val="182"/>
        <c:axId val="617891104"/>
        <c:axId val="617890776"/>
      </c:barChart>
      <c:catAx>
        <c:axId val="617891104"/>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17890776"/>
        <c:crosses val="autoZero"/>
        <c:auto val="1"/>
        <c:lblAlgn val="ctr"/>
        <c:lblOffset val="100"/>
        <c:noMultiLvlLbl val="0"/>
      </c:catAx>
      <c:valAx>
        <c:axId val="617890776"/>
        <c:scaling>
          <c:orientation val="minMax"/>
        </c:scaling>
        <c:delete val="1"/>
        <c:axPos val="b"/>
        <c:numFmt formatCode="General" sourceLinked="1"/>
        <c:majorTickMark val="none"/>
        <c:minorTickMark val="none"/>
        <c:tickLblPos val="nextTo"/>
        <c:crossAx val="617891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2423976523229797"/>
          <c:y val="7.9725376433208997E-2"/>
          <c:w val="0.27330544014101554"/>
          <c:h val="0.77963972924437064"/>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4CB7-40C0-B85C-44A9BCBDA5BC}"/>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4CB7-40C0-B85C-44A9BCBDA5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toekenning</c:v>
                </c:pt>
                <c:pt idx="1">
                  <c:v>weigering</c:v>
                </c:pt>
              </c:strCache>
            </c:strRef>
          </c:cat>
          <c:val>
            <c:numRef>
              <c:f>Sheet1!$B$2:$C$2</c:f>
              <c:numCache>
                <c:formatCode>General</c:formatCode>
                <c:ptCount val="2"/>
                <c:pt idx="0">
                  <c:v>406</c:v>
                </c:pt>
                <c:pt idx="1">
                  <c:v>120</c:v>
                </c:pt>
              </c:numCache>
            </c:numRef>
          </c:val>
          <c:extLst>
            <c:ext xmlns:c16="http://schemas.microsoft.com/office/drawing/2014/chart" uri="{C3380CC4-5D6E-409C-BE32-E72D297353CC}">
              <c16:uniqueId val="{00000003-4CB7-40C0-B85C-44A9BCBDA5BC}"/>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8868349943341955"/>
          <c:y val="0.38807349081364828"/>
          <c:w val="0.22407460431082482"/>
          <c:h val="0.392274071004282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5130003583500402"/>
          <c:y val="0.15691835888934935"/>
          <c:w val="0.24378514493806355"/>
          <c:h val="0.69542920292858135"/>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7E63-49E3-ACB1-AF3E997FB0D2}"/>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7E63-49E3-ACB1-AF3E997FB0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Starter</c:v>
                </c:pt>
                <c:pt idx="1">
                  <c:v>Niet-starter</c:v>
                </c:pt>
              </c:strCache>
            </c:strRef>
          </c:cat>
          <c:val>
            <c:numRef>
              <c:f>Sheet1!$B$2:$C$2</c:f>
              <c:numCache>
                <c:formatCode>General</c:formatCode>
                <c:ptCount val="2"/>
                <c:pt idx="0">
                  <c:v>147</c:v>
                </c:pt>
                <c:pt idx="1">
                  <c:v>259</c:v>
                </c:pt>
              </c:numCache>
            </c:numRef>
          </c:val>
          <c:extLst>
            <c:ext xmlns:c16="http://schemas.microsoft.com/office/drawing/2014/chart" uri="{C3380CC4-5D6E-409C-BE32-E72D297353CC}">
              <c16:uniqueId val="{00000003-7E63-49E3-ACB1-AF3E997FB0D2}"/>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9972862248307521"/>
          <c:y val="0.38807349081364828"/>
          <c:w val="0.15020987690191862"/>
          <c:h val="0.223853018372703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717334433032207"/>
          <c:y val="0.11152096372568814"/>
          <c:w val="0.20841647658199844"/>
          <c:h val="0.81629786661282722"/>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47AE-470E-BD98-D08AD4E2A8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47AE-470E-BD98-D08AD4E2A8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47AE-470E-BD98-D08AD4E2A8D2}"/>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micro</c:v>
                </c:pt>
                <c:pt idx="1">
                  <c:v>klein</c:v>
                </c:pt>
                <c:pt idx="2">
                  <c:v>middelgroot</c:v>
                </c:pt>
              </c:strCache>
            </c:strRef>
          </c:cat>
          <c:val>
            <c:numRef>
              <c:f>Sheet1!$B$2:$D$2</c:f>
              <c:numCache>
                <c:formatCode>General</c:formatCode>
                <c:ptCount val="3"/>
                <c:pt idx="0">
                  <c:v>343</c:v>
                </c:pt>
                <c:pt idx="1">
                  <c:v>52</c:v>
                </c:pt>
                <c:pt idx="2">
                  <c:v>11</c:v>
                </c:pt>
              </c:numCache>
            </c:numRef>
          </c:val>
          <c:extLst>
            <c:ext xmlns:c16="http://schemas.microsoft.com/office/drawing/2014/chart" uri="{C3380CC4-5D6E-409C-BE32-E72D297353CC}">
              <c16:uniqueId val="{00000005-47AE-470E-BD98-D08AD4E2A8D2}"/>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1398739641996456"/>
          <c:y val="0.29551854095161184"/>
          <c:w val="0.17204498851706038"/>
          <c:h val="0.579902416044148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Sheet1!$A$1:$A$7</c:f>
              <c:strCache>
                <c:ptCount val="7"/>
                <c:pt idx="0">
                  <c:v>Handel</c:v>
                </c:pt>
                <c:pt idx="1">
                  <c:v>Vrije beroepen</c:v>
                </c:pt>
                <c:pt idx="2">
                  <c:v>Informatie en communicatie</c:v>
                </c:pt>
                <c:pt idx="3">
                  <c:v>Industrie</c:v>
                </c:pt>
                <c:pt idx="4">
                  <c:v>Andere</c:v>
                </c:pt>
                <c:pt idx="5">
                  <c:v>Recreatie</c:v>
                </c:pt>
                <c:pt idx="6">
                  <c:v>Overige diensten</c:v>
                </c:pt>
              </c:strCache>
            </c:strRef>
          </c:cat>
          <c:val>
            <c:numRef>
              <c:f>Sheet1!$C$1:$C$7</c:f>
              <c:numCache>
                <c:formatCode>0.00%</c:formatCode>
                <c:ptCount val="7"/>
                <c:pt idx="0">
                  <c:v>0.41379310344827586</c:v>
                </c:pt>
                <c:pt idx="1">
                  <c:v>0.21921182266009853</c:v>
                </c:pt>
                <c:pt idx="2">
                  <c:v>0.16009852216748768</c:v>
                </c:pt>
                <c:pt idx="3">
                  <c:v>0.10344827586206896</c:v>
                </c:pt>
                <c:pt idx="4">
                  <c:v>4.1871921182266007E-2</c:v>
                </c:pt>
                <c:pt idx="5">
                  <c:v>3.2019704433497539E-2</c:v>
                </c:pt>
                <c:pt idx="6">
                  <c:v>2.9556650246305417E-2</c:v>
                </c:pt>
              </c:numCache>
            </c:numRef>
          </c:val>
          <c:extLst>
            <c:ext xmlns:c16="http://schemas.microsoft.com/office/drawing/2014/chart" uri="{C3380CC4-5D6E-409C-BE32-E72D297353CC}">
              <c16:uniqueId val="{00000000-59DB-48CF-9BFF-7FA437907EE2}"/>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Sheet1!$B$1</c:f>
              <c:strCache>
                <c:ptCount val="1"/>
                <c:pt idx="0">
                  <c:v>Column1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Sheet1!$A$2:$A$12</c:f>
              <c:strCache>
                <c:ptCount val="11"/>
                <c:pt idx="0">
                  <c:v>Digitalisering</c:v>
                </c:pt>
                <c:pt idx="1">
                  <c:v>Juridisch</c:v>
                </c:pt>
                <c:pt idx="2">
                  <c:v>Marktstudie</c:v>
                </c:pt>
                <c:pt idx="3">
                  <c:v>Haalbaarheidsstudie</c:v>
                </c:pt>
                <c:pt idx="4">
                  <c:v>Wijziging in de productie</c:v>
                </c:pt>
                <c:pt idx="5">
                  <c:v>Participatief beleid</c:v>
                </c:pt>
                <c:pt idx="6">
                  <c:v>Burn-out</c:v>
                </c:pt>
                <c:pt idx="7">
                  <c:v>Diagnose overname</c:v>
                </c:pt>
                <c:pt idx="8">
                  <c:v>Transitie circulaire economie</c:v>
                </c:pt>
                <c:pt idx="9">
                  <c:v>Herstelplan</c:v>
                </c:pt>
                <c:pt idx="10">
                  <c:v>Bestuur externe bestuurder</c:v>
                </c:pt>
              </c:strCache>
            </c:strRef>
          </c:cat>
          <c:val>
            <c:numRef>
              <c:f>Sheet1!$B$2:$B$12</c:f>
              <c:numCache>
                <c:formatCode>0.00%</c:formatCode>
                <c:ptCount val="11"/>
                <c:pt idx="0">
                  <c:v>0.41428571428571431</c:v>
                </c:pt>
                <c:pt idx="1">
                  <c:v>0.33571428571428569</c:v>
                </c:pt>
                <c:pt idx="2">
                  <c:v>0.10357142857142858</c:v>
                </c:pt>
                <c:pt idx="3">
                  <c:v>6.4285714285714279E-2</c:v>
                </c:pt>
                <c:pt idx="4">
                  <c:v>3.9285714285714285E-2</c:v>
                </c:pt>
                <c:pt idx="5">
                  <c:v>1.0714285714285714E-2</c:v>
                </c:pt>
                <c:pt idx="6">
                  <c:v>8.9285714285714281E-3</c:v>
                </c:pt>
                <c:pt idx="7">
                  <c:v>8.9285714285714281E-3</c:v>
                </c:pt>
                <c:pt idx="8">
                  <c:v>8.9285714285714281E-3</c:v>
                </c:pt>
                <c:pt idx="9">
                  <c:v>3.5714285714285713E-3</c:v>
                </c:pt>
                <c:pt idx="10">
                  <c:v>1.7857142857142857E-3</c:v>
                </c:pt>
              </c:numCache>
            </c:numRef>
          </c:val>
          <c:extLst>
            <c:ext xmlns:c16="http://schemas.microsoft.com/office/drawing/2014/chart" uri="{C3380CC4-5D6E-409C-BE32-E72D297353CC}">
              <c16:uniqueId val="{00000000-B262-4D62-8CF0-5B9C1B67C89C}"/>
            </c:ext>
          </c:extLst>
        </c:ser>
        <c:dLbls>
          <c:dLblPos val="outEnd"/>
          <c:showLegendKey val="0"/>
          <c:showVal val="1"/>
          <c:showCatName val="0"/>
          <c:showSerName val="0"/>
          <c:showPercent val="0"/>
          <c:showBubbleSize val="0"/>
        </c:dLbls>
        <c:gapWidth val="182"/>
        <c:axId val="705146216"/>
        <c:axId val="705185256"/>
      </c:barChart>
      <c:catAx>
        <c:axId val="705146216"/>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05185256"/>
        <c:crosses val="autoZero"/>
        <c:auto val="1"/>
        <c:lblAlgn val="ctr"/>
        <c:lblOffset val="100"/>
        <c:noMultiLvlLbl val="0"/>
      </c:catAx>
      <c:valAx>
        <c:axId val="705185256"/>
        <c:scaling>
          <c:orientation val="minMax"/>
        </c:scaling>
        <c:delete val="1"/>
        <c:axPos val="b"/>
        <c:numFmt formatCode="0.00%" sourceLinked="1"/>
        <c:majorTickMark val="none"/>
        <c:minorTickMark val="none"/>
        <c:tickLblPos val="nextTo"/>
        <c:crossAx val="705146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A0FA-4A55-A6E6-09CFA8F8DAB8}"/>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A0FA-4A55-A6E6-09CFA8F8DA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Starter</c:v>
                </c:pt>
                <c:pt idx="1">
                  <c:v>Niet-starter</c:v>
                </c:pt>
              </c:strCache>
            </c:strRef>
          </c:cat>
          <c:val>
            <c:numRef>
              <c:f>Sheet1!$C$2:$C$3</c:f>
              <c:numCache>
                <c:formatCode>0.00%</c:formatCode>
                <c:ptCount val="2"/>
                <c:pt idx="0">
                  <c:v>0.42793650793650795</c:v>
                </c:pt>
                <c:pt idx="1">
                  <c:v>0.57206349206349205</c:v>
                </c:pt>
              </c:numCache>
            </c:numRef>
          </c:val>
          <c:extLst>
            <c:ext xmlns:c16="http://schemas.microsoft.com/office/drawing/2014/chart" uri="{C3380CC4-5D6E-409C-BE32-E72D297353CC}">
              <c16:uniqueId val="{00000004-A0FA-4A55-A6E6-09CFA8F8DAB8}"/>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DD-4FDC-987C-030FD7907E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DD-4FDC-987C-030FD7907E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6F-4048-A94D-23FDB0AB3B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Micro</c:v>
                </c:pt>
                <c:pt idx="1">
                  <c:v>Klein</c:v>
                </c:pt>
                <c:pt idx="2">
                  <c:v>Middelgroot</c:v>
                </c:pt>
              </c:strCache>
            </c:strRef>
          </c:cat>
          <c:val>
            <c:numRef>
              <c:f>Sheet1!$C$2:$C$4</c:f>
              <c:numCache>
                <c:formatCode>0.00%</c:formatCode>
                <c:ptCount val="3"/>
                <c:pt idx="0">
                  <c:v>0.8418664938431627</c:v>
                </c:pt>
                <c:pt idx="1">
                  <c:v>1.8140589569160998E-2</c:v>
                </c:pt>
                <c:pt idx="2">
                  <c:v>0.16628873771730915</c:v>
                </c:pt>
              </c:numCache>
            </c:numRef>
          </c:val>
          <c:extLst>
            <c:ext xmlns:c16="http://schemas.microsoft.com/office/drawing/2014/chart" uri="{C3380CC4-5D6E-409C-BE32-E72D297353CC}">
              <c16:uniqueId val="{00000004-1FDD-4FDC-987C-030FD7907EC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Sheet1!$A$1:$A$11</c:f>
              <c:strCache>
                <c:ptCount val="11"/>
                <c:pt idx="0">
                  <c:v>Vrije beroepen</c:v>
                </c:pt>
                <c:pt idx="1">
                  <c:v>Handel</c:v>
                </c:pt>
                <c:pt idx="2">
                  <c:v>Informatie en communicatie</c:v>
                </c:pt>
                <c:pt idx="3">
                  <c:v>Administratieve diensten</c:v>
                </c:pt>
                <c:pt idx="4">
                  <c:v>Industrie</c:v>
                </c:pt>
                <c:pt idx="5">
                  <c:v>Horeca</c:v>
                </c:pt>
                <c:pt idx="6">
                  <c:v>Exploitatie van en handel in onroerend goed</c:v>
                </c:pt>
                <c:pt idx="7">
                  <c:v>Bouw</c:v>
                </c:pt>
                <c:pt idx="8">
                  <c:v>Andere</c:v>
                </c:pt>
                <c:pt idx="9">
                  <c:v>Recreatie</c:v>
                </c:pt>
                <c:pt idx="10">
                  <c:v>Financiële activiteiten</c:v>
                </c:pt>
              </c:strCache>
            </c:strRef>
          </c:cat>
          <c:val>
            <c:numRef>
              <c:f>Sheet1!$C$1:$C$11</c:f>
              <c:numCache>
                <c:formatCode>0.00%</c:formatCode>
                <c:ptCount val="11"/>
                <c:pt idx="0">
                  <c:v>0.37005832793259885</c:v>
                </c:pt>
                <c:pt idx="1">
                  <c:v>0.18081659105638367</c:v>
                </c:pt>
                <c:pt idx="2">
                  <c:v>0.14063512637718731</c:v>
                </c:pt>
                <c:pt idx="3">
                  <c:v>6.2216461438755671E-2</c:v>
                </c:pt>
                <c:pt idx="4">
                  <c:v>5.8976020738820481E-2</c:v>
                </c:pt>
                <c:pt idx="5">
                  <c:v>5.832793259883344E-2</c:v>
                </c:pt>
                <c:pt idx="6">
                  <c:v>3.7589112119248216E-2</c:v>
                </c:pt>
                <c:pt idx="7">
                  <c:v>2.4627349319507452E-2</c:v>
                </c:pt>
                <c:pt idx="8">
                  <c:v>2.3979261179520414E-2</c:v>
                </c:pt>
                <c:pt idx="9">
                  <c:v>2.2034996759559299E-2</c:v>
                </c:pt>
                <c:pt idx="10">
                  <c:v>2.0738820479585224E-2</c:v>
                </c:pt>
              </c:numCache>
            </c:numRef>
          </c:val>
          <c:extLst>
            <c:ext xmlns:c16="http://schemas.microsoft.com/office/drawing/2014/chart" uri="{C3380CC4-5D6E-409C-BE32-E72D297353CC}">
              <c16:uniqueId val="{00000000-85DE-433B-9EE1-975C7EF2CCEA}"/>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543177557350783"/>
          <c:y val="9.3654733957114128E-2"/>
          <c:w val="0.41928867982411289"/>
          <c:h val="0.86354926033675172"/>
        </c:manualLayout>
      </c:layout>
      <c:pieChart>
        <c:varyColors val="1"/>
        <c:ser>
          <c:idx val="0"/>
          <c:order val="0"/>
          <c:tx>
            <c:strRef>
              <c:f>Sheet1!$A$2</c:f>
              <c:strCache>
                <c:ptCount val="1"/>
                <c:pt idx="0">
                  <c:v>Dossiers à l'introduction</c:v>
                </c:pt>
              </c:strCache>
            </c:strRef>
          </c:tx>
          <c:spPr>
            <a:ln>
              <a:noFill/>
            </a:ln>
          </c:spPr>
          <c:dPt>
            <c:idx val="0"/>
            <c:bubble3D val="0"/>
            <c:spPr>
              <a:solidFill>
                <a:schemeClr val="accent4">
                  <a:shade val="76000"/>
                </a:schemeClr>
              </a:solidFill>
              <a:ln w="19050">
                <a:noFill/>
              </a:ln>
              <a:effectLst/>
            </c:spPr>
            <c:extLst>
              <c:ext xmlns:c16="http://schemas.microsoft.com/office/drawing/2014/chart" uri="{C3380CC4-5D6E-409C-BE32-E72D297353CC}">
                <c16:uniqueId val="{00000000-424B-4A27-84AB-0DA4101CDB93}"/>
              </c:ext>
            </c:extLst>
          </c:dPt>
          <c:dPt>
            <c:idx val="1"/>
            <c:bubble3D val="0"/>
            <c:spPr>
              <a:solidFill>
                <a:schemeClr val="accent4">
                  <a:tint val="77000"/>
                </a:schemeClr>
              </a:solidFill>
              <a:ln w="19050">
                <a:noFill/>
              </a:ln>
              <a:effectLst/>
            </c:spPr>
            <c:extLst>
              <c:ext xmlns:c16="http://schemas.microsoft.com/office/drawing/2014/chart" uri="{C3380CC4-5D6E-409C-BE32-E72D297353CC}">
                <c16:uniqueId val="{00000002-424B-4A27-84AB-0DA4101CDB93}"/>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Ontwikkelingszone</c:v>
                </c:pt>
                <c:pt idx="1">
                  <c:v>Buiten zone</c:v>
                </c:pt>
              </c:strCache>
            </c:strRef>
          </c:cat>
          <c:val>
            <c:numRef>
              <c:f>Sheet1!$B$2:$C$2</c:f>
              <c:numCache>
                <c:formatCode>General</c:formatCode>
                <c:ptCount val="2"/>
                <c:pt idx="0">
                  <c:v>24</c:v>
                </c:pt>
                <c:pt idx="1">
                  <c:v>54</c:v>
                </c:pt>
              </c:numCache>
            </c:numRef>
          </c:val>
          <c:extLst>
            <c:ext xmlns:c16="http://schemas.microsoft.com/office/drawing/2014/chart" uri="{C3380CC4-5D6E-409C-BE32-E72D297353CC}">
              <c16:uniqueId val="{00000003-424B-4A27-84AB-0DA4101CDB93}"/>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7607531969198446"/>
          <c:y val="0.23809512447307724"/>
          <c:w val="0.27864214992927866"/>
          <c:h val="0.5306122448979592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CA2F-454D-9104-E86EE01D4B75}"/>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CA2F-454D-9104-E86EE01D4B75}"/>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Starter</c:v>
                </c:pt>
                <c:pt idx="1">
                  <c:v>Niet-starter</c:v>
                </c:pt>
              </c:strCache>
            </c:strRef>
          </c:cat>
          <c:val>
            <c:numRef>
              <c:f>Sheet1!$B$2:$C$2</c:f>
              <c:numCache>
                <c:formatCode>General</c:formatCode>
                <c:ptCount val="2"/>
                <c:pt idx="0">
                  <c:v>30</c:v>
                </c:pt>
                <c:pt idx="1">
                  <c:v>48</c:v>
                </c:pt>
              </c:numCache>
            </c:numRef>
          </c:val>
          <c:extLst>
            <c:ext xmlns:c16="http://schemas.microsoft.com/office/drawing/2014/chart" uri="{C3380CC4-5D6E-409C-BE32-E72D297353CC}">
              <c16:uniqueId val="{00000003-CA2F-454D-9104-E86EE01D4B7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55678927675383"/>
          <c:y val="0.2384102534628427"/>
          <c:w val="0.30886850152905199"/>
          <c:h val="0.5298013245033113"/>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7E12-443F-B041-595E5B17AC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7E12-443F-B041-595E5B17AC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7E12-443F-B041-595E5B17AC89}"/>
              </c:ext>
            </c:extLst>
          </c:dPt>
          <c:dLbls>
            <c:dLbl>
              <c:idx val="0"/>
              <c:layout>
                <c:manualLayout>
                  <c:x val="4.8484848484848485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E12-443F-B041-595E5B17AC89}"/>
                </c:ext>
              </c:extLst>
            </c:dLbl>
            <c:dLbl>
              <c:idx val="1"/>
              <c:layout>
                <c:manualLayout>
                  <c:x val="-1.5426997245179064E-2"/>
                  <c:y val="-2.0928220944690398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E12-443F-B041-595E5B17AC89}"/>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Sheet1!$B$1:$D$1</c:f>
              <c:strCache>
                <c:ptCount val="3"/>
                <c:pt idx="0">
                  <c:v>micro</c:v>
                </c:pt>
                <c:pt idx="1">
                  <c:v>klein</c:v>
                </c:pt>
                <c:pt idx="2">
                  <c:v>middelgroot</c:v>
                </c:pt>
              </c:strCache>
            </c:strRef>
          </c:cat>
          <c:val>
            <c:numRef>
              <c:f>Sheet1!$B$2:$D$2</c:f>
              <c:numCache>
                <c:formatCode>General</c:formatCode>
                <c:ptCount val="3"/>
                <c:pt idx="0">
                  <c:v>53</c:v>
                </c:pt>
                <c:pt idx="1">
                  <c:v>21</c:v>
                </c:pt>
                <c:pt idx="2">
                  <c:v>4</c:v>
                </c:pt>
              </c:numCache>
            </c:numRef>
          </c:val>
          <c:extLst>
            <c:ext xmlns:c16="http://schemas.microsoft.com/office/drawing/2014/chart" uri="{C3380CC4-5D6E-409C-BE32-E72D297353CC}">
              <c16:uniqueId val="{00000005-7E12-443F-B041-595E5B17AC8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7">
  <a:schemeClr val="accent4"/>
</cs:colorStyle>
</file>

<file path=word/charts/colors11.xml><?xml version="1.0" encoding="utf-8"?>
<cs:colorStyle xmlns:cs="http://schemas.microsoft.com/office/drawing/2012/chartStyle" xmlns:a="http://schemas.openxmlformats.org/drawingml/2006/main" meth="withinLinear" id="17">
  <a:schemeClr val="accent4"/>
</cs:colorStyle>
</file>

<file path=word/charts/colors12.xml><?xml version="1.0" encoding="utf-8"?>
<cs:colorStyle xmlns:cs="http://schemas.microsoft.com/office/drawing/2012/chartStyle" xmlns:a="http://schemas.openxmlformats.org/drawingml/2006/main" meth="withinLinear" id="17">
  <a:schemeClr val="accent4"/>
</cs:colorStyle>
</file>

<file path=word/charts/colors13.xml><?xml version="1.0" encoding="utf-8"?>
<cs:colorStyle xmlns:cs="http://schemas.microsoft.com/office/drawing/2012/chartStyle" xmlns:a="http://schemas.openxmlformats.org/drawingml/2006/main" meth="withinLinear" id="17">
  <a:schemeClr val="accent4"/>
</cs:colorStyle>
</file>

<file path=word/charts/colors14.xml><?xml version="1.0" encoding="utf-8"?>
<cs:colorStyle xmlns:cs="http://schemas.microsoft.com/office/drawing/2012/chartStyle" xmlns:a="http://schemas.openxmlformats.org/drawingml/2006/main" meth="withinLinear" id="17">
  <a:schemeClr val="accent4"/>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7">
  <a:schemeClr val="accent4"/>
</cs:colorStyle>
</file>

<file path=word/charts/colors17.xml><?xml version="1.0" encoding="utf-8"?>
<cs:colorStyle xmlns:cs="http://schemas.microsoft.com/office/drawing/2012/chartStyle" xmlns:a="http://schemas.openxmlformats.org/drawingml/2006/main" meth="withinLinear" id="17">
  <a:schemeClr val="accent4"/>
</cs:colorStyle>
</file>

<file path=word/charts/colors18.xml><?xml version="1.0" encoding="utf-8"?>
<cs:colorStyle xmlns:cs="http://schemas.microsoft.com/office/drawing/2012/chartStyle" xmlns:a="http://schemas.openxmlformats.org/drawingml/2006/main" meth="withinLinear" id="17">
  <a:schemeClr val="accent4"/>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20.xml><?xml version="1.0" encoding="utf-8"?>
<cs:colorStyle xmlns:cs="http://schemas.microsoft.com/office/drawing/2012/chartStyle" xmlns:a="http://schemas.openxmlformats.org/drawingml/2006/main" meth="withinLinear" id="17">
  <a:schemeClr val="accent4"/>
</cs:colorStyle>
</file>

<file path=word/charts/colors21.xml><?xml version="1.0" encoding="utf-8"?>
<cs:colorStyle xmlns:cs="http://schemas.microsoft.com/office/drawing/2012/chartStyle" xmlns:a="http://schemas.openxmlformats.org/drawingml/2006/main" meth="withinLinear" id="17">
  <a:schemeClr val="accent4"/>
</cs:colorStyle>
</file>

<file path=word/charts/colors22.xml><?xml version="1.0" encoding="utf-8"?>
<cs:colorStyle xmlns:cs="http://schemas.microsoft.com/office/drawing/2012/chartStyle" xmlns:a="http://schemas.openxmlformats.org/drawingml/2006/main" meth="withinLinear" id="17">
  <a:schemeClr val="accent4"/>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withinLinear" id="17">
  <a:schemeClr val="accent4"/>
</cs:colorStyle>
</file>

<file path=word/charts/colors25.xml><?xml version="1.0" encoding="utf-8"?>
<cs:colorStyle xmlns:cs="http://schemas.microsoft.com/office/drawing/2012/chartStyle" xmlns:a="http://schemas.openxmlformats.org/drawingml/2006/main" meth="withinLinear" id="17">
  <a:schemeClr val="accent4"/>
</cs:colorStyle>
</file>

<file path=word/charts/colors26.xml><?xml version="1.0" encoding="utf-8"?>
<cs:colorStyle xmlns:cs="http://schemas.microsoft.com/office/drawing/2012/chartStyle" xmlns:a="http://schemas.openxmlformats.org/drawingml/2006/main" meth="withinLinear" id="17">
  <a:schemeClr val="accent4"/>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withinLinear" id="17">
  <a:schemeClr val="accent4"/>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9EE5AEA9B1C47BC6EDD2D49FEBA1B" ma:contentTypeVersion="14" ma:contentTypeDescription="Crée un document." ma:contentTypeScope="" ma:versionID="8b5808bafe746d21cc1287f840a43bc0">
  <xsd:schema xmlns:xsd="http://www.w3.org/2001/XMLSchema" xmlns:xs="http://www.w3.org/2001/XMLSchema" xmlns:p="http://schemas.microsoft.com/office/2006/metadata/properties" xmlns:ns3="81bba304-99aa-42e7-88e9-e217eef9cf0e" xmlns:ns4="b6f9f3f6-6891-497a-816b-f7607d8f7594" targetNamespace="http://schemas.microsoft.com/office/2006/metadata/properties" ma:root="true" ma:fieldsID="a45c87868a283165eabf1db35568a191" ns3:_="" ns4:_="">
    <xsd:import namespace="81bba304-99aa-42e7-88e9-e217eef9cf0e"/>
    <xsd:import namespace="b6f9f3f6-6891-497a-816b-f7607d8f75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ba304-99aa-42e7-88e9-e217eef9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9f3f6-6891-497a-816b-f7607d8f759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5693-9671-4EA6-9D9B-76E2ABF36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ba304-99aa-42e7-88e9-e217eef9cf0e"/>
    <ds:schemaRef ds:uri="b6f9f3f6-6891-497a-816b-f7607d8f7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B6B9B-24A9-4DE7-85A8-EE6E64CF2E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83A263-8363-4F79-84A1-D09500F60A9B}">
  <ds:schemaRefs>
    <ds:schemaRef ds:uri="http://schemas.microsoft.com/sharepoint/v3/contenttype/forms"/>
  </ds:schemaRefs>
</ds:datastoreItem>
</file>

<file path=customXml/itemProps4.xml><?xml version="1.0" encoding="utf-8"?>
<ds:datastoreItem xmlns:ds="http://schemas.openxmlformats.org/officeDocument/2006/customXml" ds:itemID="{49CB2923-FB28-42D5-9F5B-B3E5CCCA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6434</Words>
  <Characters>35389</Characters>
  <Application>Microsoft Office Word</Application>
  <DocSecurity>0</DocSecurity>
  <Lines>294</Lines>
  <Paragraphs>83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Rapport d’activité de la Direction des Aides aux Entreprises</vt:lpstr>
      <vt:lpstr>Rapport d’activité de la Direction des Aides aux Entreprises</vt:lpstr>
      <vt:lpstr>Rapport d’activité de la Direction des Aides aux Entreprises</vt:lpstr>
    </vt:vector>
  </TitlesOfParts>
  <Company>M laura.roose icrosoft</Company>
  <LinksUpToDate>false</LinksUpToDate>
  <CharactersWithSpaces>41740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 de la Direction des Aides aux Entreprises</dc:title>
  <dc:creator>Candice RIVIERE</dc:creator>
  <cp:lastModifiedBy>RIVIERE Candice</cp:lastModifiedBy>
  <cp:revision>4</cp:revision>
  <cp:lastPrinted>2014-12-30T09:47:00Z</cp:lastPrinted>
  <dcterms:created xsi:type="dcterms:W3CDTF">2022-02-22T11:14:00Z</dcterms:created>
  <dcterms:modified xsi:type="dcterms:W3CDTF">2022-02-24T10:36:00Z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0x0101005E99EE5AEA9B1C47BC6EDD2D49FEBA1B</vt:lpwstr>
  </property>
</Properties>
</file>