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1047122"/>
    <w:bookmarkStart w:id="1" w:name="_Toc481048795"/>
    <w:bookmarkStart w:id="2" w:name="_Toc5620640"/>
    <w:bookmarkStart w:id="3" w:name="_Toc34743243"/>
    <w:bookmarkStart w:id="4" w:name="_Toc96002393"/>
    <w:p w:rsidR="00F60368" w:rsidRDefault="004C6DB9" w:rsidP="00F60368">
      <w:pPr>
        <w:pStyle w:val="Heading1"/>
        <w:numPr>
          <w:ilvl w:val="0"/>
          <w:numId w:val="0"/>
        </w:numPr>
      </w:pPr>
      <w:sdt>
        <w:sdtPr>
          <w:rPr>
            <w:lang w:val="fr-FR"/>
          </w:rPr>
          <w:id w:val="57123518"/>
          <w:docPartObj>
            <w:docPartGallery w:val="Cover Pages"/>
            <w:docPartUnique/>
          </w:docPartObj>
        </w:sdtPr>
        <w:sdtEndPr>
          <w:rPr>
            <w:lang w:val="fr-BE"/>
          </w:rPr>
        </w:sdtEndPr>
        <w:sdtContent>
          <w:r w:rsidR="00A629C5">
            <w:rPr>
              <w:noProof/>
              <w:lang w:eastAsia="fr-BE"/>
            </w:rPr>
            <mc:AlternateContent>
              <mc:Choice Requires="wps">
                <w:drawing>
                  <wp:anchor distT="0" distB="0" distL="114300" distR="114300" simplePos="0" relativeHeight="251661312" behindDoc="0" locked="0" layoutInCell="1" allowOverlap="1">
                    <wp:simplePos x="0" y="0"/>
                    <wp:positionH relativeFrom="column">
                      <wp:posOffset>-147955</wp:posOffset>
                    </wp:positionH>
                    <wp:positionV relativeFrom="paragraph">
                      <wp:posOffset>3693795</wp:posOffset>
                    </wp:positionV>
                    <wp:extent cx="6477635" cy="185737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5FA" w:rsidRPr="00F60368" w:rsidRDefault="004315FA" w:rsidP="00F60368">
                                <w:pPr>
                                  <w:pStyle w:val="Sous-titredudocument"/>
                                </w:pPr>
                                <w:bookmarkStart w:id="5" w:name="_Toc481047123"/>
                                <w:bookmarkStart w:id="6" w:name="_Toc481048796"/>
                                <w:bookmarkStart w:id="7" w:name="_Toc34743244"/>
                                <w:bookmarkStart w:id="8" w:name="_Toc96002394"/>
                                <w:r>
                                  <w:rPr>
                                    <w:rFonts w:eastAsia="Arial" w:cs="Arial"/>
                                    <w:szCs w:val="32"/>
                                    <w:bdr w:val="nil"/>
                                    <w:lang w:val="nl-BE"/>
                                  </w:rPr>
                                  <w:t xml:space="preserve">Gegevens betreffende </w:t>
                                </w:r>
                                <w:bookmarkEnd w:id="5"/>
                                <w:bookmarkEnd w:id="6"/>
                                <w:r>
                                  <w:rPr>
                                    <w:rFonts w:eastAsia="Arial" w:cs="Arial"/>
                                    <w:szCs w:val="32"/>
                                    <w:bdr w:val="nil"/>
                                    <w:lang w:val="nl-BE"/>
                                  </w:rPr>
                                  <w:t>2019</w:t>
                                </w:r>
                                <w:bookmarkEnd w:id="7"/>
                                <w:bookmarkEnd w:id="8"/>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1.65pt;margin-top:290.85pt;width:510.0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" filled="f" stroked="f">
                    <v:textbox>
                      <w:txbxContent>
                        <w:p w:rsidR="004315FA" w:rsidRPr="00F60368" w:rsidRDefault="004315FA" w:rsidP="00F60368">
                          <w:pPr>
                            <w:pStyle w:val="Sous-titredudocument"/>
                          </w:pPr>
                          <w:bookmarkStart w:id="9" w:name="_Toc481047123"/>
                          <w:bookmarkStart w:id="10" w:name="_Toc481048796"/>
                          <w:bookmarkStart w:id="11" w:name="_Toc34743244"/>
                          <w:bookmarkStart w:id="12" w:name="_Toc96002394"/>
                          <w:r>
                            <w:rPr>
                              <w:rFonts w:eastAsia="Arial" w:cs="Arial"/>
                              <w:szCs w:val="32"/>
                              <w:bdr w:val="nil"/>
                              <w:lang w:val="nl-BE"/>
                            </w:rPr>
                            <w:t xml:space="preserve">Gegevens betreffende </w:t>
                          </w:r>
                          <w:bookmarkEnd w:id="9"/>
                          <w:bookmarkEnd w:id="10"/>
                          <w:r>
                            <w:rPr>
                              <w:rFonts w:eastAsia="Arial" w:cs="Arial"/>
                              <w:szCs w:val="32"/>
                              <w:bdr w:val="nil"/>
                              <w:lang w:val="nl-BE"/>
                            </w:rPr>
                            <w:t>2019</w:t>
                          </w:r>
                          <w:bookmarkEnd w:id="11"/>
                          <w:bookmarkEnd w:id="12"/>
                        </w:p>
                      </w:txbxContent>
                    </v:textbox>
                  </v:shape>
                </w:pict>
              </mc:Fallback>
            </mc:AlternateContent>
          </w:r>
          <w:r w:rsidR="00A629C5">
            <w:rPr>
              <w:noProof/>
              <w:lang w:eastAsia="fr-BE"/>
            </w:rPr>
            <mc:AlternateContent>
              <mc:Choice Requires="wps">
                <w:drawing>
                  <wp:anchor distT="0" distB="0" distL="114300" distR="114300" simplePos="0" relativeHeight="251659264" behindDoc="0" locked="1" layoutInCell="1" allowOverlap="1">
                    <wp:simplePos x="0" y="0"/>
                    <wp:positionH relativeFrom="column">
                      <wp:posOffset>-205105</wp:posOffset>
                    </wp:positionH>
                    <wp:positionV relativeFrom="page">
                      <wp:posOffset>3704590</wp:posOffset>
                    </wp:positionV>
                    <wp:extent cx="4057650" cy="3372485"/>
                    <wp:effectExtent l="0" t="0" r="0" b="0"/>
                    <wp:wrapNone/>
                    <wp:docPr id="6"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5FA" w:rsidRPr="004315FA" w:rsidRDefault="004315FA" w:rsidP="00E650E8">
                                <w:pPr>
                                  <w:pStyle w:val="NoSpacing"/>
                                  <w:jc w:val="left"/>
                                  <w:rPr>
                                    <w:rFonts w:eastAsiaTheme="majorEastAsia" w:cs="Arial"/>
                                    <w:sz w:val="52"/>
                                    <w:szCs w:val="72"/>
                                    <w:lang w:val="nl-BE"/>
                                  </w:rPr>
                                </w:pPr>
                                <w:r>
                                  <w:rPr>
                                    <w:rStyle w:val="TitleChar"/>
                                    <w:rFonts w:eastAsia="Arial"/>
                                    <w:bCs/>
                                    <w:sz w:val="56"/>
                                    <w:szCs w:val="56"/>
                                    <w:bdr w:val="nil"/>
                                    <w:lang w:val="nl-BE"/>
                                  </w:rPr>
                                  <w:t>Activiteitenverslag van de directie Steun aan Ondernemingen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6.15pt;margin-top:291.7pt;width:319.5pt;height:2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" filled="f" stroked="f">
                    <o:lock v:ext="edit" aspectratio="t"/>
                    <v:textbox>
                      <w:txbxContent>
                        <w:p w:rsidR="004315FA" w:rsidRPr="004315FA" w:rsidRDefault="004315FA" w:rsidP="00E650E8">
                          <w:pPr>
                            <w:pStyle w:val="NoSpacing"/>
                            <w:jc w:val="left"/>
                            <w:rPr>
                              <w:rFonts w:eastAsiaTheme="majorEastAsia" w:cs="Arial"/>
                              <w:sz w:val="52"/>
                              <w:szCs w:val="72"/>
                              <w:lang w:val="nl-BE"/>
                            </w:rPr>
                          </w:pPr>
                          <w:r>
                            <w:rPr>
                              <w:rStyle w:val="TitleChar"/>
                              <w:rFonts w:eastAsia="Arial"/>
                              <w:bCs/>
                              <w:sz w:val="56"/>
                              <w:szCs w:val="56"/>
                              <w:bdr w:val="nil"/>
                              <w:lang w:val="nl-BE"/>
                            </w:rPr>
                            <w:t>Activiteitenverslag van de directie Steun aan Ondernemingen</w:t>
                          </w:r>
                        </w:p>
                      </w:txbxContent>
                    </v:textbox>
                    <w10:wrap anchory="page"/>
                    <w10:anchorlock/>
                  </v:shape>
                </w:pict>
              </mc:Fallback>
            </mc:AlternateContent>
          </w:r>
        </w:sdtContent>
      </w:sdt>
      <w:bookmarkEnd w:id="0"/>
      <w:bookmarkEnd w:id="1"/>
      <w:bookmarkEnd w:id="2"/>
      <w:bookmarkEnd w:id="3"/>
      <w:bookmarkEnd w:id="4"/>
    </w:p>
    <w:p w:rsidR="00F60368" w:rsidRDefault="004315FA" w:rsidP="00F60368">
      <w:pPr>
        <w:rPr>
          <w:rFonts w:eastAsiaTheme="majorEastAsia" w:cstheme="majorBidi"/>
          <w:color w:val="0A00BE"/>
          <w:sz w:val="28"/>
          <w:szCs w:val="28"/>
        </w:rPr>
      </w:pPr>
      <w:r>
        <w:br w:type="page"/>
      </w:r>
    </w:p>
    <w:sdt>
      <w:sdtPr>
        <w:rPr>
          <w:rFonts w:ascii="Arial" w:eastAsiaTheme="minorHAnsi" w:hAnsi="Arial" w:cstheme="minorBidi"/>
          <w:b w:val="0"/>
          <w:bCs w:val="0"/>
          <w:color w:val="auto"/>
          <w:sz w:val="20"/>
          <w:szCs w:val="22"/>
          <w:lang w:eastAsia="en-US"/>
        </w:rPr>
        <w:id w:val="2041313136"/>
        <w:docPartObj>
          <w:docPartGallery w:val="Table of Contents"/>
          <w:docPartUnique/>
        </w:docPartObj>
      </w:sdtPr>
      <w:sdtEndPr>
        <w:rPr>
          <w:noProof/>
        </w:rPr>
      </w:sdtEndPr>
      <w:sdtContent>
        <w:p w:rsidR="00DA04E0" w:rsidRDefault="004315FA">
          <w:pPr>
            <w:pStyle w:val="TOCHeading"/>
          </w:pPr>
          <w:r>
            <w:rPr>
              <w:rFonts w:ascii="Arial" w:eastAsia="Arial" w:hAnsi="Arial" w:cs="Arial"/>
              <w:color w:val="365F91"/>
              <w:bdr w:val="nil"/>
              <w:lang w:val="nl-BE"/>
            </w:rPr>
            <w:t xml:space="preserve">Inhoudsopgave </w:t>
          </w:r>
        </w:p>
        <w:p w:rsidR="00024362" w:rsidRPr="00024362" w:rsidRDefault="00024362" w:rsidP="00024362">
          <w:pPr>
            <w:rPr>
              <w:lang w:eastAsia="fr-BE"/>
            </w:rPr>
          </w:pPr>
        </w:p>
        <w:p w:rsidR="004315FA" w:rsidRDefault="004315FA">
          <w:pPr>
            <w:pStyle w:val="TOC1"/>
            <w:tabs>
              <w:tab w:val="right" w:leader="dot" w:pos="9060"/>
            </w:tabs>
            <w:rPr>
              <w:rFonts w:asciiTheme="minorHAnsi" w:eastAsiaTheme="minorEastAsia" w:hAnsiTheme="minorHAnsi"/>
              <w:noProof/>
              <w:sz w:val="22"/>
              <w:lang w:eastAsia="fr-BE"/>
            </w:rPr>
          </w:pPr>
          <w:r>
            <w:rPr>
              <w:b/>
              <w:bCs/>
              <w:noProof/>
            </w:rPr>
            <w:fldChar w:fldCharType="begin"/>
          </w:r>
          <w:r>
            <w:rPr>
              <w:b/>
              <w:bCs/>
              <w:noProof/>
            </w:rPr>
            <w:instrText xml:space="preserve"> TOC \o "1-3" \h \z \u </w:instrText>
          </w:r>
          <w:r>
            <w:rPr>
              <w:b/>
              <w:bCs/>
              <w:noProof/>
            </w:rPr>
            <w:fldChar w:fldCharType="separate"/>
          </w:r>
          <w:hyperlink w:anchor="_Toc96002393" w:history="1">
            <w:r>
              <w:rPr>
                <w:noProof/>
                <w:webHidden/>
              </w:rPr>
              <w:tab/>
            </w:r>
            <w:r>
              <w:rPr>
                <w:noProof/>
                <w:webHidden/>
              </w:rPr>
              <w:fldChar w:fldCharType="begin"/>
            </w:r>
            <w:r>
              <w:rPr>
                <w:noProof/>
                <w:webHidden/>
              </w:rPr>
              <w:instrText xml:space="preserve"> PAGEREF _Toc96002393 \h </w:instrText>
            </w:r>
            <w:r>
              <w:rPr>
                <w:noProof/>
                <w:webHidden/>
              </w:rPr>
            </w:r>
            <w:r>
              <w:rPr>
                <w:noProof/>
                <w:webHidden/>
              </w:rPr>
              <w:fldChar w:fldCharType="separate"/>
            </w:r>
            <w:r w:rsidR="004C6DB9">
              <w:rPr>
                <w:noProof/>
                <w:webHidden/>
              </w:rPr>
              <w:t>1</w:t>
            </w:r>
            <w:r>
              <w:rPr>
                <w:noProof/>
                <w:webHidden/>
              </w:rPr>
              <w:fldChar w:fldCharType="end"/>
            </w:r>
          </w:hyperlink>
        </w:p>
        <w:p w:rsidR="004315FA" w:rsidRDefault="004C6DB9">
          <w:pPr>
            <w:pStyle w:val="TOC1"/>
            <w:tabs>
              <w:tab w:val="right" w:leader="dot" w:pos="9060"/>
            </w:tabs>
            <w:rPr>
              <w:rFonts w:asciiTheme="minorHAnsi" w:eastAsiaTheme="minorEastAsia" w:hAnsiTheme="minorHAnsi"/>
              <w:noProof/>
              <w:sz w:val="22"/>
              <w:lang w:eastAsia="fr-BE"/>
            </w:rPr>
          </w:pPr>
          <w:hyperlink r:id="rId8" w:anchor="_Toc96002394" w:history="1">
            <w:r w:rsidR="004315FA" w:rsidRPr="00C02814">
              <w:rPr>
                <w:rStyle w:val="Hyperlink"/>
                <w:rFonts w:eastAsia="Arial" w:cs="Arial"/>
                <w:noProof/>
                <w:bdr w:val="nil"/>
                <w:lang w:val="nl-BE"/>
              </w:rPr>
              <w:t>Gegevens b</w:t>
            </w:r>
            <w:bookmarkStart w:id="13" w:name="_GoBack"/>
            <w:bookmarkEnd w:id="13"/>
            <w:r w:rsidR="004315FA" w:rsidRPr="00C02814">
              <w:rPr>
                <w:rStyle w:val="Hyperlink"/>
                <w:rFonts w:eastAsia="Arial" w:cs="Arial"/>
                <w:noProof/>
                <w:bdr w:val="nil"/>
                <w:lang w:val="nl-BE"/>
              </w:rPr>
              <w:t>etreffende 2019</w:t>
            </w:r>
            <w:r w:rsidR="004315FA">
              <w:rPr>
                <w:noProof/>
                <w:webHidden/>
              </w:rPr>
              <w:tab/>
            </w:r>
            <w:r w:rsidR="004315FA">
              <w:rPr>
                <w:noProof/>
                <w:webHidden/>
              </w:rPr>
              <w:fldChar w:fldCharType="begin"/>
            </w:r>
            <w:r w:rsidR="004315FA">
              <w:rPr>
                <w:noProof/>
                <w:webHidden/>
              </w:rPr>
              <w:instrText xml:space="preserve"> PAGEREF _Toc96002394 \h </w:instrText>
            </w:r>
            <w:r w:rsidR="004315FA">
              <w:rPr>
                <w:noProof/>
                <w:webHidden/>
              </w:rPr>
            </w:r>
            <w:r w:rsidR="004315FA">
              <w:rPr>
                <w:noProof/>
                <w:webHidden/>
              </w:rPr>
              <w:fldChar w:fldCharType="separate"/>
            </w:r>
            <w:r>
              <w:rPr>
                <w:noProof/>
                <w:webHidden/>
              </w:rPr>
              <w:t>1</w:t>
            </w:r>
            <w:r w:rsidR="004315FA">
              <w:rPr>
                <w:noProof/>
                <w:webHidden/>
              </w:rPr>
              <w:fldChar w:fldCharType="end"/>
            </w:r>
          </w:hyperlink>
        </w:p>
        <w:p w:rsidR="004315FA" w:rsidRDefault="004C6DB9">
          <w:pPr>
            <w:pStyle w:val="TOC1"/>
            <w:tabs>
              <w:tab w:val="left" w:pos="440"/>
              <w:tab w:val="right" w:leader="dot" w:pos="9060"/>
            </w:tabs>
            <w:rPr>
              <w:rFonts w:asciiTheme="minorHAnsi" w:eastAsiaTheme="minorEastAsia" w:hAnsiTheme="minorHAnsi"/>
              <w:noProof/>
              <w:sz w:val="22"/>
              <w:lang w:eastAsia="fr-BE"/>
            </w:rPr>
          </w:pPr>
          <w:hyperlink w:anchor="_Toc96002395" w:history="1">
            <w:r w:rsidR="004315FA" w:rsidRPr="00C02814">
              <w:rPr>
                <w:rStyle w:val="Hyperlink"/>
                <w:noProof/>
              </w:rPr>
              <w:t>1</w:t>
            </w:r>
            <w:r w:rsidR="004315FA">
              <w:rPr>
                <w:rFonts w:asciiTheme="minorHAnsi" w:eastAsiaTheme="minorEastAsia" w:hAnsiTheme="minorHAnsi"/>
                <w:noProof/>
                <w:sz w:val="22"/>
                <w:lang w:eastAsia="fr-BE"/>
              </w:rPr>
              <w:tab/>
            </w:r>
            <w:r w:rsidR="004315FA" w:rsidRPr="00C02814">
              <w:rPr>
                <w:rStyle w:val="Hyperlink"/>
                <w:rFonts w:eastAsia="Arial" w:cs="Arial"/>
                <w:noProof/>
                <w:bdr w:val="nil"/>
                <w:lang w:val="nl-BE"/>
              </w:rPr>
              <w:t>Inleiding</w:t>
            </w:r>
            <w:r w:rsidR="004315FA">
              <w:rPr>
                <w:noProof/>
                <w:webHidden/>
              </w:rPr>
              <w:tab/>
            </w:r>
            <w:r w:rsidR="004315FA">
              <w:rPr>
                <w:noProof/>
                <w:webHidden/>
              </w:rPr>
              <w:fldChar w:fldCharType="begin"/>
            </w:r>
            <w:r w:rsidR="004315FA">
              <w:rPr>
                <w:noProof/>
                <w:webHidden/>
              </w:rPr>
              <w:instrText xml:space="preserve"> PAGEREF _Toc96002395 \h </w:instrText>
            </w:r>
            <w:r w:rsidR="004315FA">
              <w:rPr>
                <w:noProof/>
                <w:webHidden/>
              </w:rPr>
            </w:r>
            <w:r w:rsidR="004315FA">
              <w:rPr>
                <w:noProof/>
                <w:webHidden/>
              </w:rPr>
              <w:fldChar w:fldCharType="separate"/>
            </w:r>
            <w:r>
              <w:rPr>
                <w:noProof/>
                <w:webHidden/>
              </w:rPr>
              <w:t>5</w:t>
            </w:r>
            <w:r w:rsidR="004315FA">
              <w:rPr>
                <w:noProof/>
                <w:webHidden/>
              </w:rPr>
              <w:fldChar w:fldCharType="end"/>
            </w:r>
          </w:hyperlink>
        </w:p>
        <w:p w:rsidR="004315FA" w:rsidRDefault="004C6DB9">
          <w:pPr>
            <w:pStyle w:val="TOC1"/>
            <w:tabs>
              <w:tab w:val="left" w:pos="440"/>
              <w:tab w:val="right" w:leader="dot" w:pos="9060"/>
            </w:tabs>
            <w:rPr>
              <w:rFonts w:asciiTheme="minorHAnsi" w:eastAsiaTheme="minorEastAsia" w:hAnsiTheme="minorHAnsi"/>
              <w:noProof/>
              <w:sz w:val="22"/>
              <w:lang w:eastAsia="fr-BE"/>
            </w:rPr>
          </w:pPr>
          <w:hyperlink w:anchor="_Toc96002396" w:history="1">
            <w:r w:rsidR="004315FA" w:rsidRPr="00C02814">
              <w:rPr>
                <w:rStyle w:val="Hyperlink"/>
                <w:noProof/>
              </w:rPr>
              <w:t>2</w:t>
            </w:r>
            <w:r w:rsidR="004315FA">
              <w:rPr>
                <w:rFonts w:asciiTheme="minorHAnsi" w:eastAsiaTheme="minorEastAsia" w:hAnsiTheme="minorHAnsi"/>
                <w:noProof/>
                <w:sz w:val="22"/>
                <w:lang w:eastAsia="fr-BE"/>
              </w:rPr>
              <w:tab/>
            </w:r>
            <w:r w:rsidR="004315FA" w:rsidRPr="00C02814">
              <w:rPr>
                <w:rStyle w:val="Hyperlink"/>
                <w:rFonts w:eastAsia="Arial" w:cs="Arial"/>
                <w:noProof/>
                <w:bdr w:val="nil"/>
                <w:lang w:val="nl-BE"/>
              </w:rPr>
              <w:t>Voorstelling van de directie</w:t>
            </w:r>
            <w:r w:rsidR="004315FA">
              <w:rPr>
                <w:noProof/>
                <w:webHidden/>
              </w:rPr>
              <w:tab/>
            </w:r>
            <w:r w:rsidR="004315FA">
              <w:rPr>
                <w:noProof/>
                <w:webHidden/>
              </w:rPr>
              <w:fldChar w:fldCharType="begin"/>
            </w:r>
            <w:r w:rsidR="004315FA">
              <w:rPr>
                <w:noProof/>
                <w:webHidden/>
              </w:rPr>
              <w:instrText xml:space="preserve"> PAGEREF _Toc96002396 \h </w:instrText>
            </w:r>
            <w:r w:rsidR="004315FA">
              <w:rPr>
                <w:noProof/>
                <w:webHidden/>
              </w:rPr>
            </w:r>
            <w:r w:rsidR="004315FA">
              <w:rPr>
                <w:noProof/>
                <w:webHidden/>
              </w:rPr>
              <w:fldChar w:fldCharType="separate"/>
            </w:r>
            <w:r>
              <w:rPr>
                <w:noProof/>
                <w:webHidden/>
              </w:rPr>
              <w:t>6</w:t>
            </w:r>
            <w:r w:rsidR="004315FA">
              <w:rPr>
                <w:noProof/>
                <w:webHidden/>
              </w:rPr>
              <w:fldChar w:fldCharType="end"/>
            </w:r>
          </w:hyperlink>
        </w:p>
        <w:p w:rsidR="004315FA" w:rsidRDefault="004C6DB9">
          <w:pPr>
            <w:pStyle w:val="TOC2"/>
            <w:tabs>
              <w:tab w:val="left" w:pos="880"/>
              <w:tab w:val="right" w:leader="dot" w:pos="9060"/>
            </w:tabs>
            <w:rPr>
              <w:noProof/>
            </w:rPr>
          </w:pPr>
          <w:hyperlink w:anchor="_Toc96002397" w:history="1">
            <w:r w:rsidR="004315FA" w:rsidRPr="00C02814">
              <w:rPr>
                <w:rStyle w:val="Hyperlink"/>
                <w:noProof/>
              </w:rPr>
              <w:t>2.1</w:t>
            </w:r>
            <w:r w:rsidR="004315FA">
              <w:rPr>
                <w:noProof/>
              </w:rPr>
              <w:tab/>
            </w:r>
            <w:r w:rsidR="004315FA" w:rsidRPr="00C02814">
              <w:rPr>
                <w:rStyle w:val="Hyperlink"/>
                <w:rFonts w:eastAsia="Arial" w:cs="Arial"/>
                <w:noProof/>
                <w:bdr w:val="nil"/>
                <w:lang w:val="nl-BE"/>
              </w:rPr>
              <w:t>Personeelssterkte (op 31.12.2019)</w:t>
            </w:r>
            <w:r w:rsidR="004315FA">
              <w:rPr>
                <w:noProof/>
                <w:webHidden/>
              </w:rPr>
              <w:tab/>
            </w:r>
            <w:r w:rsidR="004315FA">
              <w:rPr>
                <w:noProof/>
                <w:webHidden/>
              </w:rPr>
              <w:fldChar w:fldCharType="begin"/>
            </w:r>
            <w:r w:rsidR="004315FA">
              <w:rPr>
                <w:noProof/>
                <w:webHidden/>
              </w:rPr>
              <w:instrText xml:space="preserve"> PAGEREF _Toc96002397 \h </w:instrText>
            </w:r>
            <w:r w:rsidR="004315FA">
              <w:rPr>
                <w:noProof/>
                <w:webHidden/>
              </w:rPr>
            </w:r>
            <w:r w:rsidR="004315FA">
              <w:rPr>
                <w:noProof/>
                <w:webHidden/>
              </w:rPr>
              <w:fldChar w:fldCharType="separate"/>
            </w:r>
            <w:r>
              <w:rPr>
                <w:noProof/>
                <w:webHidden/>
              </w:rPr>
              <w:t>6</w:t>
            </w:r>
            <w:r w:rsidR="004315FA">
              <w:rPr>
                <w:noProof/>
                <w:webHidden/>
              </w:rPr>
              <w:fldChar w:fldCharType="end"/>
            </w:r>
          </w:hyperlink>
        </w:p>
        <w:p w:rsidR="004315FA" w:rsidRDefault="004C6DB9">
          <w:pPr>
            <w:pStyle w:val="TOC2"/>
            <w:tabs>
              <w:tab w:val="left" w:pos="880"/>
              <w:tab w:val="right" w:leader="dot" w:pos="9060"/>
            </w:tabs>
            <w:rPr>
              <w:noProof/>
            </w:rPr>
          </w:pPr>
          <w:hyperlink w:anchor="_Toc96002398" w:history="1">
            <w:r w:rsidR="004315FA" w:rsidRPr="00C02814">
              <w:rPr>
                <w:rStyle w:val="Hyperlink"/>
                <w:noProof/>
              </w:rPr>
              <w:t>2.2</w:t>
            </w:r>
            <w:r w:rsidR="004315FA">
              <w:rPr>
                <w:noProof/>
              </w:rPr>
              <w:tab/>
            </w:r>
            <w:r w:rsidR="004315FA" w:rsidRPr="00C02814">
              <w:rPr>
                <w:rStyle w:val="Hyperlink"/>
                <w:rFonts w:eastAsia="Arial" w:cs="Arial"/>
                <w:noProof/>
                <w:bdr w:val="nil"/>
                <w:lang w:val="nl-BE"/>
              </w:rPr>
              <w:t>Organisatie</w:t>
            </w:r>
            <w:r w:rsidR="004315FA">
              <w:rPr>
                <w:noProof/>
                <w:webHidden/>
              </w:rPr>
              <w:tab/>
            </w:r>
            <w:r w:rsidR="004315FA">
              <w:rPr>
                <w:noProof/>
                <w:webHidden/>
              </w:rPr>
              <w:fldChar w:fldCharType="begin"/>
            </w:r>
            <w:r w:rsidR="004315FA">
              <w:rPr>
                <w:noProof/>
                <w:webHidden/>
              </w:rPr>
              <w:instrText xml:space="preserve"> PAGEREF _Toc96002398 \h </w:instrText>
            </w:r>
            <w:r w:rsidR="004315FA">
              <w:rPr>
                <w:noProof/>
                <w:webHidden/>
              </w:rPr>
            </w:r>
            <w:r w:rsidR="004315FA">
              <w:rPr>
                <w:noProof/>
                <w:webHidden/>
              </w:rPr>
              <w:fldChar w:fldCharType="separate"/>
            </w:r>
            <w:r>
              <w:rPr>
                <w:noProof/>
                <w:webHidden/>
              </w:rPr>
              <w:t>6</w:t>
            </w:r>
            <w:r w:rsidR="004315FA">
              <w:rPr>
                <w:noProof/>
                <w:webHidden/>
              </w:rPr>
              <w:fldChar w:fldCharType="end"/>
            </w:r>
          </w:hyperlink>
        </w:p>
        <w:p w:rsidR="004315FA" w:rsidRDefault="004C6DB9">
          <w:pPr>
            <w:pStyle w:val="TOC1"/>
            <w:tabs>
              <w:tab w:val="left" w:pos="440"/>
              <w:tab w:val="right" w:leader="dot" w:pos="9060"/>
            </w:tabs>
            <w:rPr>
              <w:rFonts w:asciiTheme="minorHAnsi" w:eastAsiaTheme="minorEastAsia" w:hAnsiTheme="minorHAnsi"/>
              <w:noProof/>
              <w:sz w:val="22"/>
              <w:lang w:eastAsia="fr-BE"/>
            </w:rPr>
          </w:pPr>
          <w:hyperlink w:anchor="_Toc96002399" w:history="1">
            <w:r w:rsidR="004315FA" w:rsidRPr="00C02814">
              <w:rPr>
                <w:rStyle w:val="Hyperlink"/>
                <w:noProof/>
              </w:rPr>
              <w:t>3</w:t>
            </w:r>
            <w:r w:rsidR="004315FA">
              <w:rPr>
                <w:rFonts w:asciiTheme="minorHAnsi" w:eastAsiaTheme="minorEastAsia" w:hAnsiTheme="minorHAnsi"/>
                <w:noProof/>
                <w:sz w:val="22"/>
                <w:lang w:eastAsia="fr-BE"/>
              </w:rPr>
              <w:tab/>
            </w:r>
            <w:r w:rsidR="004315FA" w:rsidRPr="00C02814">
              <w:rPr>
                <w:rStyle w:val="Hyperlink"/>
                <w:rFonts w:eastAsia="Arial" w:cs="Arial"/>
                <w:noProof/>
                <w:bdr w:val="nil"/>
                <w:lang w:val="nl-BE"/>
              </w:rPr>
              <w:t>Overzicht: aantal ingediende dossiers met een beslissing</w:t>
            </w:r>
            <w:r w:rsidR="004315FA">
              <w:rPr>
                <w:noProof/>
                <w:webHidden/>
              </w:rPr>
              <w:tab/>
            </w:r>
            <w:r w:rsidR="004315FA">
              <w:rPr>
                <w:noProof/>
                <w:webHidden/>
              </w:rPr>
              <w:fldChar w:fldCharType="begin"/>
            </w:r>
            <w:r w:rsidR="004315FA">
              <w:rPr>
                <w:noProof/>
                <w:webHidden/>
              </w:rPr>
              <w:instrText xml:space="preserve"> PAGEREF _Toc96002399 \h </w:instrText>
            </w:r>
            <w:r w:rsidR="004315FA">
              <w:rPr>
                <w:noProof/>
                <w:webHidden/>
              </w:rPr>
            </w:r>
            <w:r w:rsidR="004315FA">
              <w:rPr>
                <w:noProof/>
                <w:webHidden/>
              </w:rPr>
              <w:fldChar w:fldCharType="separate"/>
            </w:r>
            <w:r>
              <w:rPr>
                <w:noProof/>
                <w:webHidden/>
              </w:rPr>
              <w:t>8</w:t>
            </w:r>
            <w:r w:rsidR="004315FA">
              <w:rPr>
                <w:noProof/>
                <w:webHidden/>
              </w:rPr>
              <w:fldChar w:fldCharType="end"/>
            </w:r>
          </w:hyperlink>
        </w:p>
        <w:p w:rsidR="004315FA" w:rsidRDefault="004C6DB9">
          <w:pPr>
            <w:pStyle w:val="TOC1"/>
            <w:tabs>
              <w:tab w:val="left" w:pos="440"/>
              <w:tab w:val="right" w:leader="dot" w:pos="9060"/>
            </w:tabs>
            <w:rPr>
              <w:rFonts w:asciiTheme="minorHAnsi" w:eastAsiaTheme="minorEastAsia" w:hAnsiTheme="minorHAnsi"/>
              <w:noProof/>
              <w:sz w:val="22"/>
              <w:lang w:eastAsia="fr-BE"/>
            </w:rPr>
          </w:pPr>
          <w:hyperlink w:anchor="_Toc96002400" w:history="1">
            <w:r w:rsidR="004315FA" w:rsidRPr="00C02814">
              <w:rPr>
                <w:rStyle w:val="Hyperlink"/>
                <w:noProof/>
              </w:rPr>
              <w:t>4</w:t>
            </w:r>
            <w:r w:rsidR="004315FA">
              <w:rPr>
                <w:rFonts w:asciiTheme="minorHAnsi" w:eastAsiaTheme="minorEastAsia" w:hAnsiTheme="minorHAnsi"/>
                <w:noProof/>
                <w:sz w:val="22"/>
                <w:lang w:eastAsia="fr-BE"/>
              </w:rPr>
              <w:tab/>
            </w:r>
            <w:r w:rsidR="004315FA" w:rsidRPr="00C02814">
              <w:rPr>
                <w:rStyle w:val="Hyperlink"/>
                <w:rFonts w:eastAsia="Arial" w:cs="Arial"/>
                <w:noProof/>
                <w:bdr w:val="nil"/>
                <w:lang w:val="nl-BE"/>
              </w:rPr>
              <w:t>Softsteun</w:t>
            </w:r>
            <w:r w:rsidR="004315FA">
              <w:rPr>
                <w:noProof/>
                <w:webHidden/>
              </w:rPr>
              <w:tab/>
            </w:r>
            <w:r w:rsidR="004315FA">
              <w:rPr>
                <w:noProof/>
                <w:webHidden/>
              </w:rPr>
              <w:fldChar w:fldCharType="begin"/>
            </w:r>
            <w:r w:rsidR="004315FA">
              <w:rPr>
                <w:noProof/>
                <w:webHidden/>
              </w:rPr>
              <w:instrText xml:space="preserve"> PAGEREF _Toc96002400 \h </w:instrText>
            </w:r>
            <w:r w:rsidR="004315FA">
              <w:rPr>
                <w:noProof/>
                <w:webHidden/>
              </w:rPr>
            </w:r>
            <w:r w:rsidR="004315FA">
              <w:rPr>
                <w:noProof/>
                <w:webHidden/>
              </w:rPr>
              <w:fldChar w:fldCharType="separate"/>
            </w:r>
            <w:r>
              <w:rPr>
                <w:noProof/>
                <w:webHidden/>
              </w:rPr>
              <w:t>9</w:t>
            </w:r>
            <w:r w:rsidR="004315FA">
              <w:rPr>
                <w:noProof/>
                <w:webHidden/>
              </w:rPr>
              <w:fldChar w:fldCharType="end"/>
            </w:r>
          </w:hyperlink>
        </w:p>
        <w:p w:rsidR="004315FA" w:rsidRDefault="004C6DB9">
          <w:pPr>
            <w:pStyle w:val="TOC2"/>
            <w:tabs>
              <w:tab w:val="left" w:pos="880"/>
              <w:tab w:val="right" w:leader="dot" w:pos="9060"/>
            </w:tabs>
            <w:rPr>
              <w:noProof/>
            </w:rPr>
          </w:pPr>
          <w:hyperlink w:anchor="_Toc96002401" w:history="1">
            <w:r w:rsidR="004315FA" w:rsidRPr="00C02814">
              <w:rPr>
                <w:rStyle w:val="Hyperlink"/>
                <w:noProof/>
              </w:rPr>
              <w:t>4.1</w:t>
            </w:r>
            <w:r w:rsidR="004315FA">
              <w:rPr>
                <w:noProof/>
              </w:rPr>
              <w:tab/>
            </w:r>
            <w:r w:rsidR="004315FA" w:rsidRPr="00C02814">
              <w:rPr>
                <w:rStyle w:val="Hyperlink"/>
                <w:rFonts w:eastAsia="Arial" w:cs="Arial"/>
                <w:noProof/>
                <w:bdr w:val="nil"/>
                <w:lang w:val="nl-BE"/>
              </w:rPr>
              <w:t>Ordonnantie van 13 december 2007 betreffende de steun ter bevordering van de economische expansie</w:t>
            </w:r>
            <w:r w:rsidR="004315FA">
              <w:rPr>
                <w:noProof/>
                <w:webHidden/>
              </w:rPr>
              <w:tab/>
            </w:r>
            <w:r w:rsidR="004315FA">
              <w:rPr>
                <w:noProof/>
                <w:webHidden/>
              </w:rPr>
              <w:fldChar w:fldCharType="begin"/>
            </w:r>
            <w:r w:rsidR="004315FA">
              <w:rPr>
                <w:noProof/>
                <w:webHidden/>
              </w:rPr>
              <w:instrText xml:space="preserve"> PAGEREF _Toc96002401 \h </w:instrText>
            </w:r>
            <w:r w:rsidR="004315FA">
              <w:rPr>
                <w:noProof/>
                <w:webHidden/>
              </w:rPr>
            </w:r>
            <w:r w:rsidR="004315FA">
              <w:rPr>
                <w:noProof/>
                <w:webHidden/>
              </w:rPr>
              <w:fldChar w:fldCharType="separate"/>
            </w:r>
            <w:r>
              <w:rPr>
                <w:noProof/>
                <w:webHidden/>
              </w:rPr>
              <w:t>9</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02" w:history="1">
            <w:r w:rsidR="004315FA" w:rsidRPr="00C02814">
              <w:rPr>
                <w:rStyle w:val="Hyperlink"/>
                <w:noProof/>
              </w:rPr>
              <w:t>4.1.1</w:t>
            </w:r>
            <w:r w:rsidR="004315FA">
              <w:rPr>
                <w:noProof/>
              </w:rPr>
              <w:tab/>
            </w:r>
            <w:r w:rsidR="004315FA" w:rsidRPr="00C02814">
              <w:rPr>
                <w:rStyle w:val="Hyperlink"/>
                <w:rFonts w:eastAsia="Arial" w:cs="Arial"/>
                <w:noProof/>
                <w:bdr w:val="nil"/>
                <w:lang w:val="nl-BE"/>
              </w:rPr>
              <w:t>Overzicht</w:t>
            </w:r>
            <w:r w:rsidR="004315FA">
              <w:rPr>
                <w:noProof/>
                <w:webHidden/>
              </w:rPr>
              <w:tab/>
            </w:r>
            <w:r w:rsidR="004315FA">
              <w:rPr>
                <w:noProof/>
                <w:webHidden/>
              </w:rPr>
              <w:fldChar w:fldCharType="begin"/>
            </w:r>
            <w:r w:rsidR="004315FA">
              <w:rPr>
                <w:noProof/>
                <w:webHidden/>
              </w:rPr>
              <w:instrText xml:space="preserve"> PAGEREF _Toc96002402 \h </w:instrText>
            </w:r>
            <w:r w:rsidR="004315FA">
              <w:rPr>
                <w:noProof/>
                <w:webHidden/>
              </w:rPr>
            </w:r>
            <w:r w:rsidR="004315FA">
              <w:rPr>
                <w:noProof/>
                <w:webHidden/>
              </w:rPr>
              <w:fldChar w:fldCharType="separate"/>
            </w:r>
            <w:r>
              <w:rPr>
                <w:noProof/>
                <w:webHidden/>
              </w:rPr>
              <w:t>9</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03" w:history="1">
            <w:r w:rsidR="004315FA" w:rsidRPr="00C02814">
              <w:rPr>
                <w:rStyle w:val="Hyperlink"/>
                <w:noProof/>
              </w:rPr>
              <w:t>4.1.2</w:t>
            </w:r>
            <w:r w:rsidR="004315FA">
              <w:rPr>
                <w:noProof/>
              </w:rPr>
              <w:tab/>
            </w:r>
            <w:r w:rsidR="004315FA" w:rsidRPr="00C02814">
              <w:rPr>
                <w:rStyle w:val="Hyperlink"/>
                <w:rFonts w:eastAsia="Arial" w:cs="Arial"/>
                <w:noProof/>
                <w:bdr w:val="nil"/>
                <w:lang w:val="nl-BE"/>
              </w:rPr>
              <w:t>Details per steunmaatregel</w:t>
            </w:r>
            <w:r w:rsidR="004315FA">
              <w:rPr>
                <w:noProof/>
                <w:webHidden/>
              </w:rPr>
              <w:tab/>
            </w:r>
            <w:r w:rsidR="004315FA">
              <w:rPr>
                <w:noProof/>
                <w:webHidden/>
              </w:rPr>
              <w:fldChar w:fldCharType="begin"/>
            </w:r>
            <w:r w:rsidR="004315FA">
              <w:rPr>
                <w:noProof/>
                <w:webHidden/>
              </w:rPr>
              <w:instrText xml:space="preserve"> PAGEREF _Toc96002403 \h </w:instrText>
            </w:r>
            <w:r w:rsidR="004315FA">
              <w:rPr>
                <w:noProof/>
                <w:webHidden/>
              </w:rPr>
            </w:r>
            <w:r w:rsidR="004315FA">
              <w:rPr>
                <w:noProof/>
                <w:webHidden/>
              </w:rPr>
              <w:fldChar w:fldCharType="separate"/>
            </w:r>
            <w:r>
              <w:rPr>
                <w:noProof/>
                <w:webHidden/>
              </w:rPr>
              <w:t>10</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04" w:history="1">
            <w:r w:rsidR="004315FA" w:rsidRPr="00C02814">
              <w:rPr>
                <w:rStyle w:val="Hyperlink"/>
                <w:noProof/>
              </w:rPr>
              <w:t>4.1.3</w:t>
            </w:r>
            <w:r w:rsidR="004315FA">
              <w:rPr>
                <w:noProof/>
              </w:rPr>
              <w:tab/>
            </w:r>
            <w:r w:rsidR="004315FA" w:rsidRPr="00C02814">
              <w:rPr>
                <w:rStyle w:val="Hyperlink"/>
                <w:rFonts w:eastAsia="Arial" w:cs="Arial"/>
                <w:noProof/>
                <w:bdr w:val="nil"/>
                <w:lang w:val="nl-BE"/>
              </w:rPr>
              <w:t>Grootte</w:t>
            </w:r>
            <w:r w:rsidR="004315FA">
              <w:rPr>
                <w:noProof/>
                <w:webHidden/>
              </w:rPr>
              <w:tab/>
            </w:r>
            <w:r w:rsidR="004315FA">
              <w:rPr>
                <w:noProof/>
                <w:webHidden/>
              </w:rPr>
              <w:fldChar w:fldCharType="begin"/>
            </w:r>
            <w:r w:rsidR="004315FA">
              <w:rPr>
                <w:noProof/>
                <w:webHidden/>
              </w:rPr>
              <w:instrText xml:space="preserve"> PAGEREF _Toc96002404 \h </w:instrText>
            </w:r>
            <w:r w:rsidR="004315FA">
              <w:rPr>
                <w:noProof/>
                <w:webHidden/>
              </w:rPr>
            </w:r>
            <w:r w:rsidR="004315FA">
              <w:rPr>
                <w:noProof/>
                <w:webHidden/>
              </w:rPr>
              <w:fldChar w:fldCharType="separate"/>
            </w:r>
            <w:r>
              <w:rPr>
                <w:noProof/>
                <w:webHidden/>
              </w:rPr>
              <w:t>15</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05" w:history="1">
            <w:r w:rsidR="004315FA" w:rsidRPr="00C02814">
              <w:rPr>
                <w:rStyle w:val="Hyperlink"/>
                <w:noProof/>
              </w:rPr>
              <w:t>4.1.4</w:t>
            </w:r>
            <w:r w:rsidR="004315FA">
              <w:rPr>
                <w:noProof/>
              </w:rPr>
              <w:tab/>
            </w:r>
            <w:r w:rsidR="004315FA" w:rsidRPr="00C02814">
              <w:rPr>
                <w:rStyle w:val="Hyperlink"/>
                <w:rFonts w:eastAsia="Arial" w:cs="Arial"/>
                <w:noProof/>
                <w:bdr w:val="nil"/>
                <w:lang w:val="nl-BE"/>
              </w:rPr>
              <w:t>Sectoren</w:t>
            </w:r>
            <w:r w:rsidR="004315FA">
              <w:rPr>
                <w:noProof/>
                <w:webHidden/>
              </w:rPr>
              <w:tab/>
            </w:r>
            <w:r w:rsidR="004315FA">
              <w:rPr>
                <w:noProof/>
                <w:webHidden/>
              </w:rPr>
              <w:fldChar w:fldCharType="begin"/>
            </w:r>
            <w:r w:rsidR="004315FA">
              <w:rPr>
                <w:noProof/>
                <w:webHidden/>
              </w:rPr>
              <w:instrText xml:space="preserve"> PAGEREF _Toc96002405 \h </w:instrText>
            </w:r>
            <w:r w:rsidR="004315FA">
              <w:rPr>
                <w:noProof/>
                <w:webHidden/>
              </w:rPr>
            </w:r>
            <w:r w:rsidR="004315FA">
              <w:rPr>
                <w:noProof/>
                <w:webHidden/>
              </w:rPr>
              <w:fldChar w:fldCharType="separate"/>
            </w:r>
            <w:r>
              <w:rPr>
                <w:noProof/>
                <w:webHidden/>
              </w:rPr>
              <w:t>15</w:t>
            </w:r>
            <w:r w:rsidR="004315FA">
              <w:rPr>
                <w:noProof/>
                <w:webHidden/>
              </w:rPr>
              <w:fldChar w:fldCharType="end"/>
            </w:r>
          </w:hyperlink>
        </w:p>
        <w:p w:rsidR="004315FA" w:rsidRDefault="004C6DB9">
          <w:pPr>
            <w:pStyle w:val="TOC2"/>
            <w:tabs>
              <w:tab w:val="left" w:pos="880"/>
              <w:tab w:val="right" w:leader="dot" w:pos="9060"/>
            </w:tabs>
            <w:rPr>
              <w:noProof/>
            </w:rPr>
          </w:pPr>
          <w:hyperlink w:anchor="_Toc96002406" w:history="1">
            <w:r w:rsidR="004315FA" w:rsidRPr="00C02814">
              <w:rPr>
                <w:rStyle w:val="Hyperlink"/>
                <w:noProof/>
              </w:rPr>
              <w:t>4.2</w:t>
            </w:r>
            <w:r w:rsidR="004315FA">
              <w:rPr>
                <w:noProof/>
              </w:rPr>
              <w:tab/>
            </w:r>
            <w:r w:rsidR="004315FA" w:rsidRPr="00C02814">
              <w:rPr>
                <w:rStyle w:val="Hyperlink"/>
                <w:rFonts w:eastAsia="Arial" w:cs="Arial"/>
                <w:noProof/>
                <w:bdr w:val="nil"/>
                <w:lang w:val="nl-BE"/>
              </w:rPr>
              <w:t>Ordonnantie van 3 mei 2018 betreffende de steun voor de economische ontwikkeling van ondernemingen</w:t>
            </w:r>
            <w:r w:rsidR="004315FA">
              <w:rPr>
                <w:noProof/>
                <w:webHidden/>
              </w:rPr>
              <w:tab/>
            </w:r>
            <w:r w:rsidR="004315FA">
              <w:rPr>
                <w:noProof/>
                <w:webHidden/>
              </w:rPr>
              <w:fldChar w:fldCharType="begin"/>
            </w:r>
            <w:r w:rsidR="004315FA">
              <w:rPr>
                <w:noProof/>
                <w:webHidden/>
              </w:rPr>
              <w:instrText xml:space="preserve"> PAGEREF _Toc96002406 \h </w:instrText>
            </w:r>
            <w:r w:rsidR="004315FA">
              <w:rPr>
                <w:noProof/>
                <w:webHidden/>
              </w:rPr>
            </w:r>
            <w:r w:rsidR="004315FA">
              <w:rPr>
                <w:noProof/>
                <w:webHidden/>
              </w:rPr>
              <w:fldChar w:fldCharType="separate"/>
            </w:r>
            <w:r>
              <w:rPr>
                <w:noProof/>
                <w:webHidden/>
              </w:rPr>
              <w:t>16</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07" w:history="1">
            <w:r w:rsidR="004315FA" w:rsidRPr="00C02814">
              <w:rPr>
                <w:rStyle w:val="Hyperlink"/>
                <w:noProof/>
              </w:rPr>
              <w:t>4.2.1</w:t>
            </w:r>
            <w:r w:rsidR="004315FA">
              <w:rPr>
                <w:noProof/>
              </w:rPr>
              <w:tab/>
            </w:r>
            <w:r w:rsidR="004315FA" w:rsidRPr="00C02814">
              <w:rPr>
                <w:rStyle w:val="Hyperlink"/>
                <w:rFonts w:eastAsia="Arial" w:cs="Arial"/>
                <w:noProof/>
                <w:bdr w:val="nil"/>
                <w:lang w:val="nl-BE"/>
              </w:rPr>
              <w:t>Overzicht</w:t>
            </w:r>
            <w:r w:rsidR="004315FA">
              <w:rPr>
                <w:noProof/>
                <w:webHidden/>
              </w:rPr>
              <w:tab/>
            </w:r>
            <w:r w:rsidR="004315FA">
              <w:rPr>
                <w:noProof/>
                <w:webHidden/>
              </w:rPr>
              <w:fldChar w:fldCharType="begin"/>
            </w:r>
            <w:r w:rsidR="004315FA">
              <w:rPr>
                <w:noProof/>
                <w:webHidden/>
              </w:rPr>
              <w:instrText xml:space="preserve"> PAGEREF _Toc96002407 \h </w:instrText>
            </w:r>
            <w:r w:rsidR="004315FA">
              <w:rPr>
                <w:noProof/>
                <w:webHidden/>
              </w:rPr>
            </w:r>
            <w:r w:rsidR="004315FA">
              <w:rPr>
                <w:noProof/>
                <w:webHidden/>
              </w:rPr>
              <w:fldChar w:fldCharType="separate"/>
            </w:r>
            <w:r>
              <w:rPr>
                <w:noProof/>
                <w:webHidden/>
              </w:rPr>
              <w:t>16</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08" w:history="1">
            <w:r w:rsidR="004315FA" w:rsidRPr="00C02814">
              <w:rPr>
                <w:rStyle w:val="Hyperlink"/>
                <w:noProof/>
              </w:rPr>
              <w:t>4.2.2</w:t>
            </w:r>
            <w:r w:rsidR="004315FA">
              <w:rPr>
                <w:noProof/>
              </w:rPr>
              <w:tab/>
            </w:r>
            <w:r w:rsidR="004315FA" w:rsidRPr="00C02814">
              <w:rPr>
                <w:rStyle w:val="Hyperlink"/>
                <w:rFonts w:eastAsia="Arial" w:cs="Arial"/>
                <w:noProof/>
                <w:bdr w:val="nil"/>
                <w:lang w:val="nl-BE"/>
              </w:rPr>
              <w:t>Details per steunmaatregel</w:t>
            </w:r>
            <w:r w:rsidR="004315FA">
              <w:rPr>
                <w:noProof/>
                <w:webHidden/>
              </w:rPr>
              <w:tab/>
            </w:r>
            <w:r w:rsidR="004315FA">
              <w:rPr>
                <w:noProof/>
                <w:webHidden/>
              </w:rPr>
              <w:fldChar w:fldCharType="begin"/>
            </w:r>
            <w:r w:rsidR="004315FA">
              <w:rPr>
                <w:noProof/>
                <w:webHidden/>
              </w:rPr>
              <w:instrText xml:space="preserve"> PAGEREF _Toc96002408 \h </w:instrText>
            </w:r>
            <w:r w:rsidR="004315FA">
              <w:rPr>
                <w:noProof/>
                <w:webHidden/>
              </w:rPr>
            </w:r>
            <w:r w:rsidR="004315FA">
              <w:rPr>
                <w:noProof/>
                <w:webHidden/>
              </w:rPr>
              <w:fldChar w:fldCharType="separate"/>
            </w:r>
            <w:r>
              <w:rPr>
                <w:noProof/>
                <w:webHidden/>
              </w:rPr>
              <w:t>17</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09" w:history="1">
            <w:r w:rsidR="004315FA" w:rsidRPr="00C02814">
              <w:rPr>
                <w:rStyle w:val="Hyperlink"/>
                <w:noProof/>
              </w:rPr>
              <w:t>4.2.3</w:t>
            </w:r>
            <w:r w:rsidR="004315FA">
              <w:rPr>
                <w:noProof/>
              </w:rPr>
              <w:tab/>
            </w:r>
            <w:r w:rsidR="004315FA" w:rsidRPr="00C02814">
              <w:rPr>
                <w:rStyle w:val="Hyperlink"/>
                <w:rFonts w:eastAsia="Arial" w:cs="Arial"/>
                <w:noProof/>
                <w:bdr w:val="nil"/>
                <w:lang w:val="nl-BE"/>
              </w:rPr>
              <w:t>Starter (uitgezond steun voor particulieren)</w:t>
            </w:r>
            <w:r w:rsidR="004315FA">
              <w:rPr>
                <w:noProof/>
                <w:webHidden/>
              </w:rPr>
              <w:tab/>
            </w:r>
            <w:r w:rsidR="004315FA">
              <w:rPr>
                <w:noProof/>
                <w:webHidden/>
              </w:rPr>
              <w:fldChar w:fldCharType="begin"/>
            </w:r>
            <w:r w:rsidR="004315FA">
              <w:rPr>
                <w:noProof/>
                <w:webHidden/>
              </w:rPr>
              <w:instrText xml:space="preserve"> PAGEREF _Toc96002409 \h </w:instrText>
            </w:r>
            <w:r w:rsidR="004315FA">
              <w:rPr>
                <w:noProof/>
                <w:webHidden/>
              </w:rPr>
            </w:r>
            <w:r w:rsidR="004315FA">
              <w:rPr>
                <w:noProof/>
                <w:webHidden/>
              </w:rPr>
              <w:fldChar w:fldCharType="separate"/>
            </w:r>
            <w:r>
              <w:rPr>
                <w:noProof/>
                <w:webHidden/>
              </w:rPr>
              <w:t>21</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10" w:history="1">
            <w:r w:rsidR="004315FA" w:rsidRPr="00C02814">
              <w:rPr>
                <w:rStyle w:val="Hyperlink"/>
                <w:noProof/>
              </w:rPr>
              <w:t>4.2.4</w:t>
            </w:r>
            <w:r w:rsidR="004315FA">
              <w:rPr>
                <w:noProof/>
              </w:rPr>
              <w:tab/>
            </w:r>
            <w:r w:rsidR="004315FA" w:rsidRPr="00C02814">
              <w:rPr>
                <w:rStyle w:val="Hyperlink"/>
                <w:rFonts w:eastAsia="Arial" w:cs="Arial"/>
                <w:noProof/>
                <w:bdr w:val="nil"/>
                <w:lang w:val="nl-BE"/>
              </w:rPr>
              <w:t>Grootte</w:t>
            </w:r>
            <w:r w:rsidR="004315FA">
              <w:rPr>
                <w:noProof/>
                <w:webHidden/>
              </w:rPr>
              <w:tab/>
            </w:r>
            <w:r w:rsidR="004315FA">
              <w:rPr>
                <w:noProof/>
                <w:webHidden/>
              </w:rPr>
              <w:fldChar w:fldCharType="begin"/>
            </w:r>
            <w:r w:rsidR="004315FA">
              <w:rPr>
                <w:noProof/>
                <w:webHidden/>
              </w:rPr>
              <w:instrText xml:space="preserve"> PAGEREF _Toc96002410 \h </w:instrText>
            </w:r>
            <w:r w:rsidR="004315FA">
              <w:rPr>
                <w:noProof/>
                <w:webHidden/>
              </w:rPr>
            </w:r>
            <w:r w:rsidR="004315FA">
              <w:rPr>
                <w:noProof/>
                <w:webHidden/>
              </w:rPr>
              <w:fldChar w:fldCharType="separate"/>
            </w:r>
            <w:r>
              <w:rPr>
                <w:noProof/>
                <w:webHidden/>
              </w:rPr>
              <w:t>21</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11" w:history="1">
            <w:r w:rsidR="004315FA" w:rsidRPr="00C02814">
              <w:rPr>
                <w:rStyle w:val="Hyperlink"/>
                <w:noProof/>
              </w:rPr>
              <w:t>4.2.5</w:t>
            </w:r>
            <w:r w:rsidR="004315FA">
              <w:rPr>
                <w:noProof/>
              </w:rPr>
              <w:tab/>
            </w:r>
            <w:r w:rsidR="004315FA" w:rsidRPr="00C02814">
              <w:rPr>
                <w:rStyle w:val="Hyperlink"/>
                <w:rFonts w:eastAsia="Arial" w:cs="Arial"/>
                <w:noProof/>
                <w:bdr w:val="nil"/>
                <w:lang w:val="nl-BE"/>
              </w:rPr>
              <w:t>Sectoren</w:t>
            </w:r>
            <w:r w:rsidR="004315FA">
              <w:rPr>
                <w:noProof/>
                <w:webHidden/>
              </w:rPr>
              <w:tab/>
            </w:r>
            <w:r w:rsidR="004315FA">
              <w:rPr>
                <w:noProof/>
                <w:webHidden/>
              </w:rPr>
              <w:fldChar w:fldCharType="begin"/>
            </w:r>
            <w:r w:rsidR="004315FA">
              <w:rPr>
                <w:noProof/>
                <w:webHidden/>
              </w:rPr>
              <w:instrText xml:space="preserve"> PAGEREF _Toc96002411 \h </w:instrText>
            </w:r>
            <w:r w:rsidR="004315FA">
              <w:rPr>
                <w:noProof/>
                <w:webHidden/>
              </w:rPr>
            </w:r>
            <w:r w:rsidR="004315FA">
              <w:rPr>
                <w:noProof/>
                <w:webHidden/>
              </w:rPr>
              <w:fldChar w:fldCharType="separate"/>
            </w:r>
            <w:r>
              <w:rPr>
                <w:noProof/>
                <w:webHidden/>
              </w:rPr>
              <w:t>22</w:t>
            </w:r>
            <w:r w:rsidR="004315FA">
              <w:rPr>
                <w:noProof/>
                <w:webHidden/>
              </w:rPr>
              <w:fldChar w:fldCharType="end"/>
            </w:r>
          </w:hyperlink>
        </w:p>
        <w:p w:rsidR="004315FA" w:rsidRDefault="004C6DB9">
          <w:pPr>
            <w:pStyle w:val="TOC1"/>
            <w:tabs>
              <w:tab w:val="left" w:pos="440"/>
              <w:tab w:val="right" w:leader="dot" w:pos="9060"/>
            </w:tabs>
            <w:rPr>
              <w:rFonts w:asciiTheme="minorHAnsi" w:eastAsiaTheme="minorEastAsia" w:hAnsiTheme="minorHAnsi"/>
              <w:noProof/>
              <w:sz w:val="22"/>
              <w:lang w:eastAsia="fr-BE"/>
            </w:rPr>
          </w:pPr>
          <w:hyperlink w:anchor="_Toc96002412" w:history="1">
            <w:r w:rsidR="004315FA" w:rsidRPr="00C02814">
              <w:rPr>
                <w:rStyle w:val="Hyperlink"/>
                <w:noProof/>
              </w:rPr>
              <w:t>5</w:t>
            </w:r>
            <w:r w:rsidR="004315FA">
              <w:rPr>
                <w:rFonts w:asciiTheme="minorHAnsi" w:eastAsiaTheme="minorEastAsia" w:hAnsiTheme="minorHAnsi"/>
                <w:noProof/>
                <w:sz w:val="22"/>
                <w:lang w:eastAsia="fr-BE"/>
              </w:rPr>
              <w:tab/>
            </w:r>
            <w:r w:rsidR="004315FA" w:rsidRPr="00C02814">
              <w:rPr>
                <w:rStyle w:val="Hyperlink"/>
                <w:rFonts w:eastAsia="Arial" w:cs="Arial"/>
                <w:noProof/>
                <w:bdr w:val="nil"/>
                <w:lang w:val="nl-BE"/>
              </w:rPr>
              <w:t>Steun voor algemene investeringen</w:t>
            </w:r>
            <w:r w:rsidR="004315FA">
              <w:rPr>
                <w:noProof/>
                <w:webHidden/>
              </w:rPr>
              <w:tab/>
            </w:r>
            <w:r w:rsidR="004315FA">
              <w:rPr>
                <w:noProof/>
                <w:webHidden/>
              </w:rPr>
              <w:fldChar w:fldCharType="begin"/>
            </w:r>
            <w:r w:rsidR="004315FA">
              <w:rPr>
                <w:noProof/>
                <w:webHidden/>
              </w:rPr>
              <w:instrText xml:space="preserve"> PAGEREF _Toc96002412 \h </w:instrText>
            </w:r>
            <w:r w:rsidR="004315FA">
              <w:rPr>
                <w:noProof/>
                <w:webHidden/>
              </w:rPr>
            </w:r>
            <w:r w:rsidR="004315FA">
              <w:rPr>
                <w:noProof/>
                <w:webHidden/>
              </w:rPr>
              <w:fldChar w:fldCharType="separate"/>
            </w:r>
            <w:r>
              <w:rPr>
                <w:noProof/>
                <w:webHidden/>
              </w:rPr>
              <w:t>23</w:t>
            </w:r>
            <w:r w:rsidR="004315FA">
              <w:rPr>
                <w:noProof/>
                <w:webHidden/>
              </w:rPr>
              <w:fldChar w:fldCharType="end"/>
            </w:r>
          </w:hyperlink>
        </w:p>
        <w:p w:rsidR="004315FA" w:rsidRDefault="004C6DB9">
          <w:pPr>
            <w:pStyle w:val="TOC2"/>
            <w:tabs>
              <w:tab w:val="left" w:pos="880"/>
              <w:tab w:val="right" w:leader="dot" w:pos="9060"/>
            </w:tabs>
            <w:rPr>
              <w:noProof/>
            </w:rPr>
          </w:pPr>
          <w:hyperlink w:anchor="_Toc96002413" w:history="1">
            <w:r w:rsidR="004315FA" w:rsidRPr="00C02814">
              <w:rPr>
                <w:rStyle w:val="Hyperlink"/>
                <w:noProof/>
              </w:rPr>
              <w:t>5.1</w:t>
            </w:r>
            <w:r w:rsidR="004315FA">
              <w:rPr>
                <w:noProof/>
              </w:rPr>
              <w:tab/>
            </w:r>
            <w:r w:rsidR="004315FA" w:rsidRPr="00C02814">
              <w:rPr>
                <w:rStyle w:val="Hyperlink"/>
                <w:rFonts w:eastAsia="Arial" w:cs="Arial"/>
                <w:noProof/>
                <w:bdr w:val="nil"/>
                <w:lang w:val="nl-BE"/>
              </w:rPr>
              <w:t>Organieke ordonnantie van 13 december 2007 betreffende de steun ter bevordering van de economische expansie</w:t>
            </w:r>
            <w:r w:rsidR="004315FA">
              <w:rPr>
                <w:noProof/>
                <w:webHidden/>
              </w:rPr>
              <w:tab/>
            </w:r>
            <w:r w:rsidR="004315FA">
              <w:rPr>
                <w:noProof/>
                <w:webHidden/>
              </w:rPr>
              <w:fldChar w:fldCharType="begin"/>
            </w:r>
            <w:r w:rsidR="004315FA">
              <w:rPr>
                <w:noProof/>
                <w:webHidden/>
              </w:rPr>
              <w:instrText xml:space="preserve"> PAGEREF _Toc96002413 \h </w:instrText>
            </w:r>
            <w:r w:rsidR="004315FA">
              <w:rPr>
                <w:noProof/>
                <w:webHidden/>
              </w:rPr>
            </w:r>
            <w:r w:rsidR="004315FA">
              <w:rPr>
                <w:noProof/>
                <w:webHidden/>
              </w:rPr>
              <w:fldChar w:fldCharType="separate"/>
            </w:r>
            <w:r>
              <w:rPr>
                <w:noProof/>
                <w:webHidden/>
              </w:rPr>
              <w:t>23</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14" w:history="1">
            <w:r w:rsidR="004315FA" w:rsidRPr="00C02814">
              <w:rPr>
                <w:rStyle w:val="Hyperlink"/>
                <w:noProof/>
              </w:rPr>
              <w:t>5.1.1</w:t>
            </w:r>
            <w:r w:rsidR="004315FA">
              <w:rPr>
                <w:noProof/>
              </w:rPr>
              <w:tab/>
            </w:r>
            <w:r w:rsidR="004315FA" w:rsidRPr="00C02814">
              <w:rPr>
                <w:rStyle w:val="Hyperlink"/>
                <w:rFonts w:eastAsia="Arial" w:cs="Arial"/>
                <w:noProof/>
                <w:bdr w:val="nil"/>
                <w:lang w:val="nl-BE"/>
              </w:rPr>
              <w:t>Overzicht</w:t>
            </w:r>
            <w:r w:rsidR="004315FA">
              <w:rPr>
                <w:noProof/>
                <w:webHidden/>
              </w:rPr>
              <w:tab/>
            </w:r>
            <w:r w:rsidR="004315FA">
              <w:rPr>
                <w:noProof/>
                <w:webHidden/>
              </w:rPr>
              <w:fldChar w:fldCharType="begin"/>
            </w:r>
            <w:r w:rsidR="004315FA">
              <w:rPr>
                <w:noProof/>
                <w:webHidden/>
              </w:rPr>
              <w:instrText xml:space="preserve"> PAGEREF _Toc96002414 \h </w:instrText>
            </w:r>
            <w:r w:rsidR="004315FA">
              <w:rPr>
                <w:noProof/>
                <w:webHidden/>
              </w:rPr>
            </w:r>
            <w:r w:rsidR="004315FA">
              <w:rPr>
                <w:noProof/>
                <w:webHidden/>
              </w:rPr>
              <w:fldChar w:fldCharType="separate"/>
            </w:r>
            <w:r>
              <w:rPr>
                <w:noProof/>
                <w:webHidden/>
              </w:rPr>
              <w:t>23</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15" w:history="1">
            <w:r w:rsidR="004315FA" w:rsidRPr="00C02814">
              <w:rPr>
                <w:rStyle w:val="Hyperlink"/>
                <w:rFonts w:eastAsia="Arial Unicode MS"/>
                <w:noProof/>
              </w:rPr>
              <w:t>5.1.2</w:t>
            </w:r>
            <w:r w:rsidR="004315FA">
              <w:rPr>
                <w:noProof/>
              </w:rPr>
              <w:tab/>
            </w:r>
            <w:r w:rsidR="004315FA" w:rsidRPr="00C02814">
              <w:rPr>
                <w:rStyle w:val="Hyperlink"/>
                <w:rFonts w:eastAsia="Arial" w:cs="Arial"/>
                <w:noProof/>
                <w:bdr w:val="nil"/>
                <w:lang w:val="nl-BE"/>
              </w:rPr>
              <w:t>Wettelijke grondslagen</w:t>
            </w:r>
            <w:r w:rsidR="004315FA">
              <w:rPr>
                <w:noProof/>
                <w:webHidden/>
              </w:rPr>
              <w:tab/>
            </w:r>
            <w:r w:rsidR="004315FA">
              <w:rPr>
                <w:noProof/>
                <w:webHidden/>
              </w:rPr>
              <w:fldChar w:fldCharType="begin"/>
            </w:r>
            <w:r w:rsidR="004315FA">
              <w:rPr>
                <w:noProof/>
                <w:webHidden/>
              </w:rPr>
              <w:instrText xml:space="preserve"> PAGEREF _Toc96002415 \h </w:instrText>
            </w:r>
            <w:r w:rsidR="004315FA">
              <w:rPr>
                <w:noProof/>
                <w:webHidden/>
              </w:rPr>
            </w:r>
            <w:r w:rsidR="004315FA">
              <w:rPr>
                <w:noProof/>
                <w:webHidden/>
              </w:rPr>
              <w:fldChar w:fldCharType="separate"/>
            </w:r>
            <w:r>
              <w:rPr>
                <w:noProof/>
                <w:webHidden/>
              </w:rPr>
              <w:t>23</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16" w:history="1">
            <w:r w:rsidR="004315FA" w:rsidRPr="00C02814">
              <w:rPr>
                <w:rStyle w:val="Hyperlink"/>
                <w:rFonts w:eastAsia="Arial Unicode MS"/>
                <w:noProof/>
              </w:rPr>
              <w:t>5.1.3</w:t>
            </w:r>
            <w:r w:rsidR="004315FA">
              <w:rPr>
                <w:noProof/>
              </w:rPr>
              <w:tab/>
            </w:r>
            <w:r w:rsidR="004315FA" w:rsidRPr="00C02814">
              <w:rPr>
                <w:rStyle w:val="Hyperlink"/>
                <w:rFonts w:eastAsia="Arial" w:cs="Arial"/>
                <w:noProof/>
                <w:bdr w:val="nil"/>
                <w:lang w:val="nl-BE"/>
              </w:rPr>
              <w:t>Vaststellingen</w:t>
            </w:r>
            <w:r w:rsidR="004315FA">
              <w:rPr>
                <w:noProof/>
                <w:webHidden/>
              </w:rPr>
              <w:tab/>
            </w:r>
            <w:r w:rsidR="004315FA">
              <w:rPr>
                <w:noProof/>
                <w:webHidden/>
              </w:rPr>
              <w:fldChar w:fldCharType="begin"/>
            </w:r>
            <w:r w:rsidR="004315FA">
              <w:rPr>
                <w:noProof/>
                <w:webHidden/>
              </w:rPr>
              <w:instrText xml:space="preserve"> PAGEREF _Toc96002416 \h </w:instrText>
            </w:r>
            <w:r w:rsidR="004315FA">
              <w:rPr>
                <w:noProof/>
                <w:webHidden/>
              </w:rPr>
            </w:r>
            <w:r w:rsidR="004315FA">
              <w:rPr>
                <w:noProof/>
                <w:webHidden/>
              </w:rPr>
              <w:fldChar w:fldCharType="separate"/>
            </w:r>
            <w:r>
              <w:rPr>
                <w:noProof/>
                <w:webHidden/>
              </w:rPr>
              <w:t>24</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17" w:history="1">
            <w:r w:rsidR="004315FA" w:rsidRPr="00C02814">
              <w:rPr>
                <w:rStyle w:val="Hyperlink"/>
                <w:rFonts w:eastAsia="Arial Unicode MS"/>
                <w:noProof/>
              </w:rPr>
              <w:t>5.1.4</w:t>
            </w:r>
            <w:r w:rsidR="004315FA">
              <w:rPr>
                <w:noProof/>
              </w:rPr>
              <w:tab/>
            </w:r>
            <w:r w:rsidR="004315FA" w:rsidRPr="00C02814">
              <w:rPr>
                <w:rStyle w:val="Hyperlink"/>
                <w:rFonts w:eastAsia="Arial" w:cs="Arial"/>
                <w:noProof/>
                <w:bdr w:val="nil"/>
                <w:lang w:val="nl-BE"/>
              </w:rPr>
              <w:t>Opsplitsing van de dossiers: in / buiten de ontwikkelingszone</w:t>
            </w:r>
            <w:r w:rsidR="004315FA">
              <w:rPr>
                <w:noProof/>
                <w:webHidden/>
              </w:rPr>
              <w:tab/>
            </w:r>
            <w:r w:rsidR="004315FA">
              <w:rPr>
                <w:noProof/>
                <w:webHidden/>
              </w:rPr>
              <w:fldChar w:fldCharType="begin"/>
            </w:r>
            <w:r w:rsidR="004315FA">
              <w:rPr>
                <w:noProof/>
                <w:webHidden/>
              </w:rPr>
              <w:instrText xml:space="preserve"> PAGEREF _Toc96002417 \h </w:instrText>
            </w:r>
            <w:r w:rsidR="004315FA">
              <w:rPr>
                <w:noProof/>
                <w:webHidden/>
              </w:rPr>
            </w:r>
            <w:r w:rsidR="004315FA">
              <w:rPr>
                <w:noProof/>
                <w:webHidden/>
              </w:rPr>
              <w:fldChar w:fldCharType="separate"/>
            </w:r>
            <w:r>
              <w:rPr>
                <w:noProof/>
                <w:webHidden/>
              </w:rPr>
              <w:t>24</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18" w:history="1">
            <w:r w:rsidR="004315FA" w:rsidRPr="00C02814">
              <w:rPr>
                <w:rStyle w:val="Hyperlink"/>
                <w:rFonts w:eastAsia="Arial Unicode MS"/>
                <w:noProof/>
              </w:rPr>
              <w:t>5.1.5</w:t>
            </w:r>
            <w:r w:rsidR="004315FA">
              <w:rPr>
                <w:noProof/>
              </w:rPr>
              <w:tab/>
            </w:r>
            <w:r w:rsidR="004315FA" w:rsidRPr="00C02814">
              <w:rPr>
                <w:rStyle w:val="Hyperlink"/>
                <w:rFonts w:eastAsia="Arial" w:cs="Arial"/>
                <w:noProof/>
                <w:bdr w:val="nil"/>
                <w:lang w:val="nl-BE"/>
              </w:rPr>
              <w:t>Opsplitsing van de dossiers: starter (oprichting &lt; 4 jaar / niet-starter)</w:t>
            </w:r>
            <w:r w:rsidR="004315FA">
              <w:rPr>
                <w:noProof/>
                <w:webHidden/>
              </w:rPr>
              <w:tab/>
            </w:r>
            <w:r w:rsidR="004315FA">
              <w:rPr>
                <w:noProof/>
                <w:webHidden/>
              </w:rPr>
              <w:fldChar w:fldCharType="begin"/>
            </w:r>
            <w:r w:rsidR="004315FA">
              <w:rPr>
                <w:noProof/>
                <w:webHidden/>
              </w:rPr>
              <w:instrText xml:space="preserve"> PAGEREF _Toc96002418 \h </w:instrText>
            </w:r>
            <w:r w:rsidR="004315FA">
              <w:rPr>
                <w:noProof/>
                <w:webHidden/>
              </w:rPr>
            </w:r>
            <w:r w:rsidR="004315FA">
              <w:rPr>
                <w:noProof/>
                <w:webHidden/>
              </w:rPr>
              <w:fldChar w:fldCharType="separate"/>
            </w:r>
            <w:r>
              <w:rPr>
                <w:noProof/>
                <w:webHidden/>
              </w:rPr>
              <w:t>24</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19" w:history="1">
            <w:r w:rsidR="004315FA" w:rsidRPr="00C02814">
              <w:rPr>
                <w:rStyle w:val="Hyperlink"/>
                <w:rFonts w:eastAsia="Arial Unicode MS"/>
                <w:noProof/>
              </w:rPr>
              <w:t>5.1.6</w:t>
            </w:r>
            <w:r w:rsidR="004315FA">
              <w:rPr>
                <w:noProof/>
              </w:rPr>
              <w:tab/>
            </w:r>
            <w:r w:rsidR="004315FA" w:rsidRPr="00C02814">
              <w:rPr>
                <w:rStyle w:val="Hyperlink"/>
                <w:rFonts w:eastAsia="Arial" w:cs="Arial"/>
                <w:noProof/>
                <w:bdr w:val="nil"/>
                <w:lang w:val="nl-BE"/>
              </w:rPr>
              <w:t>Opsplitsing van de dossiers volgens de grootte van de onderneming</w:t>
            </w:r>
            <w:r w:rsidR="004315FA">
              <w:rPr>
                <w:noProof/>
                <w:webHidden/>
              </w:rPr>
              <w:tab/>
            </w:r>
            <w:r w:rsidR="004315FA">
              <w:rPr>
                <w:noProof/>
                <w:webHidden/>
              </w:rPr>
              <w:fldChar w:fldCharType="begin"/>
            </w:r>
            <w:r w:rsidR="004315FA">
              <w:rPr>
                <w:noProof/>
                <w:webHidden/>
              </w:rPr>
              <w:instrText xml:space="preserve"> PAGEREF _Toc96002419 \h </w:instrText>
            </w:r>
            <w:r w:rsidR="004315FA">
              <w:rPr>
                <w:noProof/>
                <w:webHidden/>
              </w:rPr>
            </w:r>
            <w:r w:rsidR="004315FA">
              <w:rPr>
                <w:noProof/>
                <w:webHidden/>
              </w:rPr>
              <w:fldChar w:fldCharType="separate"/>
            </w:r>
            <w:r>
              <w:rPr>
                <w:noProof/>
                <w:webHidden/>
              </w:rPr>
              <w:t>25</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20" w:history="1">
            <w:r w:rsidR="004315FA" w:rsidRPr="00C02814">
              <w:rPr>
                <w:rStyle w:val="Hyperlink"/>
                <w:rFonts w:eastAsia="Arial Unicode MS"/>
                <w:noProof/>
              </w:rPr>
              <w:t>5.1.7</w:t>
            </w:r>
            <w:r w:rsidR="004315FA">
              <w:rPr>
                <w:noProof/>
              </w:rPr>
              <w:tab/>
            </w:r>
            <w:r w:rsidR="004315FA" w:rsidRPr="00C02814">
              <w:rPr>
                <w:rStyle w:val="Hyperlink"/>
                <w:rFonts w:eastAsia="Arial" w:cs="Arial"/>
                <w:noProof/>
                <w:bdr w:val="nil"/>
                <w:lang w:val="nl-BE"/>
              </w:rPr>
              <w:t>Sectoren</w:t>
            </w:r>
            <w:r w:rsidR="004315FA">
              <w:rPr>
                <w:noProof/>
                <w:webHidden/>
              </w:rPr>
              <w:tab/>
            </w:r>
            <w:r w:rsidR="004315FA">
              <w:rPr>
                <w:noProof/>
                <w:webHidden/>
              </w:rPr>
              <w:fldChar w:fldCharType="begin"/>
            </w:r>
            <w:r w:rsidR="004315FA">
              <w:rPr>
                <w:noProof/>
                <w:webHidden/>
              </w:rPr>
              <w:instrText xml:space="preserve"> PAGEREF _Toc96002420 \h </w:instrText>
            </w:r>
            <w:r w:rsidR="004315FA">
              <w:rPr>
                <w:noProof/>
                <w:webHidden/>
              </w:rPr>
            </w:r>
            <w:r w:rsidR="004315FA">
              <w:rPr>
                <w:noProof/>
                <w:webHidden/>
              </w:rPr>
              <w:fldChar w:fldCharType="separate"/>
            </w:r>
            <w:r>
              <w:rPr>
                <w:noProof/>
                <w:webHidden/>
              </w:rPr>
              <w:t>25</w:t>
            </w:r>
            <w:r w:rsidR="004315FA">
              <w:rPr>
                <w:noProof/>
                <w:webHidden/>
              </w:rPr>
              <w:fldChar w:fldCharType="end"/>
            </w:r>
          </w:hyperlink>
        </w:p>
        <w:p w:rsidR="004315FA" w:rsidRDefault="004C6DB9">
          <w:pPr>
            <w:pStyle w:val="TOC2"/>
            <w:tabs>
              <w:tab w:val="left" w:pos="880"/>
              <w:tab w:val="right" w:leader="dot" w:pos="9060"/>
            </w:tabs>
            <w:rPr>
              <w:noProof/>
            </w:rPr>
          </w:pPr>
          <w:hyperlink w:anchor="_Toc96002421" w:history="1">
            <w:r w:rsidR="004315FA" w:rsidRPr="00C02814">
              <w:rPr>
                <w:rStyle w:val="Hyperlink"/>
                <w:noProof/>
              </w:rPr>
              <w:t>5.2</w:t>
            </w:r>
            <w:r w:rsidR="004315FA">
              <w:rPr>
                <w:noProof/>
              </w:rPr>
              <w:tab/>
            </w:r>
            <w:r w:rsidR="004315FA" w:rsidRPr="00C02814">
              <w:rPr>
                <w:rStyle w:val="Hyperlink"/>
                <w:rFonts w:eastAsia="Arial" w:cs="Arial"/>
                <w:noProof/>
                <w:bdr w:val="nil"/>
                <w:lang w:val="nl-BE"/>
              </w:rPr>
              <w:t>Organieke ordonnantie van 3 mei 2018 betreffende de steun voor de economische ontwikkeling van ondernemingen</w:t>
            </w:r>
            <w:r w:rsidR="004315FA">
              <w:rPr>
                <w:noProof/>
                <w:webHidden/>
              </w:rPr>
              <w:tab/>
            </w:r>
            <w:r w:rsidR="004315FA">
              <w:rPr>
                <w:noProof/>
                <w:webHidden/>
              </w:rPr>
              <w:fldChar w:fldCharType="begin"/>
            </w:r>
            <w:r w:rsidR="004315FA">
              <w:rPr>
                <w:noProof/>
                <w:webHidden/>
              </w:rPr>
              <w:instrText xml:space="preserve"> PAGEREF _Toc96002421 \h </w:instrText>
            </w:r>
            <w:r w:rsidR="004315FA">
              <w:rPr>
                <w:noProof/>
                <w:webHidden/>
              </w:rPr>
            </w:r>
            <w:r w:rsidR="004315FA">
              <w:rPr>
                <w:noProof/>
                <w:webHidden/>
              </w:rPr>
              <w:fldChar w:fldCharType="separate"/>
            </w:r>
            <w:r>
              <w:rPr>
                <w:noProof/>
                <w:webHidden/>
              </w:rPr>
              <w:t>26</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22" w:history="1">
            <w:r w:rsidR="004315FA" w:rsidRPr="00C02814">
              <w:rPr>
                <w:rStyle w:val="Hyperlink"/>
                <w:noProof/>
              </w:rPr>
              <w:t>5.2.1</w:t>
            </w:r>
            <w:r w:rsidR="004315FA">
              <w:rPr>
                <w:noProof/>
              </w:rPr>
              <w:tab/>
            </w:r>
            <w:r w:rsidR="004315FA" w:rsidRPr="00C02814">
              <w:rPr>
                <w:rStyle w:val="Hyperlink"/>
                <w:rFonts w:eastAsia="Arial" w:cs="Arial"/>
                <w:noProof/>
                <w:bdr w:val="nil"/>
                <w:lang w:val="nl-BE"/>
              </w:rPr>
              <w:t>Overzicht</w:t>
            </w:r>
            <w:r w:rsidR="004315FA">
              <w:rPr>
                <w:noProof/>
                <w:webHidden/>
              </w:rPr>
              <w:tab/>
            </w:r>
            <w:r w:rsidR="004315FA">
              <w:rPr>
                <w:noProof/>
                <w:webHidden/>
              </w:rPr>
              <w:fldChar w:fldCharType="begin"/>
            </w:r>
            <w:r w:rsidR="004315FA">
              <w:rPr>
                <w:noProof/>
                <w:webHidden/>
              </w:rPr>
              <w:instrText xml:space="preserve"> PAGEREF _Toc96002422 \h </w:instrText>
            </w:r>
            <w:r w:rsidR="004315FA">
              <w:rPr>
                <w:noProof/>
                <w:webHidden/>
              </w:rPr>
            </w:r>
            <w:r w:rsidR="004315FA">
              <w:rPr>
                <w:noProof/>
                <w:webHidden/>
              </w:rPr>
              <w:fldChar w:fldCharType="separate"/>
            </w:r>
            <w:r>
              <w:rPr>
                <w:noProof/>
                <w:webHidden/>
              </w:rPr>
              <w:t>26</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23" w:history="1">
            <w:r w:rsidR="004315FA" w:rsidRPr="00C02814">
              <w:rPr>
                <w:rStyle w:val="Hyperlink"/>
                <w:rFonts w:eastAsia="Arial Unicode MS"/>
                <w:noProof/>
              </w:rPr>
              <w:t>5.2.2</w:t>
            </w:r>
            <w:r w:rsidR="004315FA">
              <w:rPr>
                <w:noProof/>
              </w:rPr>
              <w:tab/>
            </w:r>
            <w:r w:rsidR="004315FA" w:rsidRPr="00C02814">
              <w:rPr>
                <w:rStyle w:val="Hyperlink"/>
                <w:rFonts w:eastAsia="Arial" w:cs="Arial"/>
                <w:noProof/>
                <w:bdr w:val="nil"/>
                <w:lang w:val="nl-BE"/>
              </w:rPr>
              <w:t>Wettelijke grondslagen</w:t>
            </w:r>
            <w:r w:rsidR="004315FA">
              <w:rPr>
                <w:noProof/>
                <w:webHidden/>
              </w:rPr>
              <w:tab/>
            </w:r>
            <w:r w:rsidR="004315FA">
              <w:rPr>
                <w:noProof/>
                <w:webHidden/>
              </w:rPr>
              <w:fldChar w:fldCharType="begin"/>
            </w:r>
            <w:r w:rsidR="004315FA">
              <w:rPr>
                <w:noProof/>
                <w:webHidden/>
              </w:rPr>
              <w:instrText xml:space="preserve"> PAGEREF _Toc96002423 \h </w:instrText>
            </w:r>
            <w:r w:rsidR="004315FA">
              <w:rPr>
                <w:noProof/>
                <w:webHidden/>
              </w:rPr>
            </w:r>
            <w:r w:rsidR="004315FA">
              <w:rPr>
                <w:noProof/>
                <w:webHidden/>
              </w:rPr>
              <w:fldChar w:fldCharType="separate"/>
            </w:r>
            <w:r>
              <w:rPr>
                <w:noProof/>
                <w:webHidden/>
              </w:rPr>
              <w:t>27</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24" w:history="1">
            <w:r w:rsidR="004315FA" w:rsidRPr="00C02814">
              <w:rPr>
                <w:rStyle w:val="Hyperlink"/>
                <w:rFonts w:eastAsia="Arial Unicode MS"/>
                <w:noProof/>
              </w:rPr>
              <w:t>5.2.3</w:t>
            </w:r>
            <w:r w:rsidR="004315FA">
              <w:rPr>
                <w:noProof/>
              </w:rPr>
              <w:tab/>
            </w:r>
            <w:r w:rsidR="004315FA" w:rsidRPr="00C02814">
              <w:rPr>
                <w:rStyle w:val="Hyperlink"/>
                <w:rFonts w:eastAsia="Arial" w:cs="Arial"/>
                <w:noProof/>
                <w:bdr w:val="nil"/>
                <w:lang w:val="nl-BE"/>
              </w:rPr>
              <w:t>Vaststellingen</w:t>
            </w:r>
            <w:r w:rsidR="004315FA">
              <w:rPr>
                <w:noProof/>
                <w:webHidden/>
              </w:rPr>
              <w:tab/>
            </w:r>
            <w:r w:rsidR="004315FA">
              <w:rPr>
                <w:noProof/>
                <w:webHidden/>
              </w:rPr>
              <w:fldChar w:fldCharType="begin"/>
            </w:r>
            <w:r w:rsidR="004315FA">
              <w:rPr>
                <w:noProof/>
                <w:webHidden/>
              </w:rPr>
              <w:instrText xml:space="preserve"> PAGEREF _Toc96002424 \h </w:instrText>
            </w:r>
            <w:r w:rsidR="004315FA">
              <w:rPr>
                <w:noProof/>
                <w:webHidden/>
              </w:rPr>
            </w:r>
            <w:r w:rsidR="004315FA">
              <w:rPr>
                <w:noProof/>
                <w:webHidden/>
              </w:rPr>
              <w:fldChar w:fldCharType="separate"/>
            </w:r>
            <w:r>
              <w:rPr>
                <w:noProof/>
                <w:webHidden/>
              </w:rPr>
              <w:t>27</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25" w:history="1">
            <w:r w:rsidR="004315FA" w:rsidRPr="00C02814">
              <w:rPr>
                <w:rStyle w:val="Hyperlink"/>
                <w:noProof/>
              </w:rPr>
              <w:t>5.2.4</w:t>
            </w:r>
            <w:r w:rsidR="004315FA">
              <w:rPr>
                <w:noProof/>
              </w:rPr>
              <w:tab/>
            </w:r>
            <w:r w:rsidR="004315FA" w:rsidRPr="00C02814">
              <w:rPr>
                <w:rStyle w:val="Hyperlink"/>
                <w:rFonts w:eastAsia="Arial" w:cs="Arial"/>
                <w:noProof/>
                <w:bdr w:val="nil"/>
                <w:lang w:val="nl-BE"/>
              </w:rPr>
              <w:t>Zones</w:t>
            </w:r>
            <w:r w:rsidR="004315FA">
              <w:rPr>
                <w:noProof/>
                <w:webHidden/>
              </w:rPr>
              <w:tab/>
            </w:r>
            <w:r w:rsidR="004315FA">
              <w:rPr>
                <w:noProof/>
                <w:webHidden/>
              </w:rPr>
              <w:fldChar w:fldCharType="begin"/>
            </w:r>
            <w:r w:rsidR="004315FA">
              <w:rPr>
                <w:noProof/>
                <w:webHidden/>
              </w:rPr>
              <w:instrText xml:space="preserve"> PAGEREF _Toc96002425 \h </w:instrText>
            </w:r>
            <w:r w:rsidR="004315FA">
              <w:rPr>
                <w:noProof/>
                <w:webHidden/>
              </w:rPr>
            </w:r>
            <w:r w:rsidR="004315FA">
              <w:rPr>
                <w:noProof/>
                <w:webHidden/>
              </w:rPr>
              <w:fldChar w:fldCharType="separate"/>
            </w:r>
            <w:r>
              <w:rPr>
                <w:noProof/>
                <w:webHidden/>
              </w:rPr>
              <w:t>27</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26" w:history="1">
            <w:r w:rsidR="004315FA" w:rsidRPr="00C02814">
              <w:rPr>
                <w:rStyle w:val="Hyperlink"/>
                <w:noProof/>
              </w:rPr>
              <w:t>5.2.5</w:t>
            </w:r>
            <w:r w:rsidR="004315FA">
              <w:rPr>
                <w:noProof/>
              </w:rPr>
              <w:tab/>
            </w:r>
            <w:r w:rsidR="004315FA" w:rsidRPr="00C02814">
              <w:rPr>
                <w:rStyle w:val="Hyperlink"/>
                <w:rFonts w:eastAsia="Arial" w:cs="Arial"/>
                <w:noProof/>
                <w:bdr w:val="nil"/>
                <w:lang w:val="nl-BE"/>
              </w:rPr>
              <w:t>Starter</w:t>
            </w:r>
            <w:r w:rsidR="004315FA">
              <w:rPr>
                <w:noProof/>
                <w:webHidden/>
              </w:rPr>
              <w:tab/>
            </w:r>
            <w:r w:rsidR="004315FA">
              <w:rPr>
                <w:noProof/>
                <w:webHidden/>
              </w:rPr>
              <w:fldChar w:fldCharType="begin"/>
            </w:r>
            <w:r w:rsidR="004315FA">
              <w:rPr>
                <w:noProof/>
                <w:webHidden/>
              </w:rPr>
              <w:instrText xml:space="preserve"> PAGEREF _Toc96002426 \h </w:instrText>
            </w:r>
            <w:r w:rsidR="004315FA">
              <w:rPr>
                <w:noProof/>
                <w:webHidden/>
              </w:rPr>
            </w:r>
            <w:r w:rsidR="004315FA">
              <w:rPr>
                <w:noProof/>
                <w:webHidden/>
              </w:rPr>
              <w:fldChar w:fldCharType="separate"/>
            </w:r>
            <w:r>
              <w:rPr>
                <w:noProof/>
                <w:webHidden/>
              </w:rPr>
              <w:t>28</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27" w:history="1">
            <w:r w:rsidR="004315FA" w:rsidRPr="00C02814">
              <w:rPr>
                <w:rStyle w:val="Hyperlink"/>
                <w:noProof/>
              </w:rPr>
              <w:t>5.2.6</w:t>
            </w:r>
            <w:r w:rsidR="004315FA">
              <w:rPr>
                <w:noProof/>
              </w:rPr>
              <w:tab/>
            </w:r>
            <w:r w:rsidR="004315FA" w:rsidRPr="00C02814">
              <w:rPr>
                <w:rStyle w:val="Hyperlink"/>
                <w:rFonts w:eastAsia="Arial" w:cs="Arial"/>
                <w:noProof/>
                <w:bdr w:val="nil"/>
                <w:lang w:val="nl-BE"/>
              </w:rPr>
              <w:t>Grootte</w:t>
            </w:r>
            <w:r w:rsidR="004315FA">
              <w:rPr>
                <w:noProof/>
                <w:webHidden/>
              </w:rPr>
              <w:tab/>
            </w:r>
            <w:r w:rsidR="004315FA">
              <w:rPr>
                <w:noProof/>
                <w:webHidden/>
              </w:rPr>
              <w:fldChar w:fldCharType="begin"/>
            </w:r>
            <w:r w:rsidR="004315FA">
              <w:rPr>
                <w:noProof/>
                <w:webHidden/>
              </w:rPr>
              <w:instrText xml:space="preserve"> PAGEREF _Toc96002427 \h </w:instrText>
            </w:r>
            <w:r w:rsidR="004315FA">
              <w:rPr>
                <w:noProof/>
                <w:webHidden/>
              </w:rPr>
            </w:r>
            <w:r w:rsidR="004315FA">
              <w:rPr>
                <w:noProof/>
                <w:webHidden/>
              </w:rPr>
              <w:fldChar w:fldCharType="separate"/>
            </w:r>
            <w:r>
              <w:rPr>
                <w:noProof/>
                <w:webHidden/>
              </w:rPr>
              <w:t>28</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28" w:history="1">
            <w:r w:rsidR="004315FA" w:rsidRPr="00C02814">
              <w:rPr>
                <w:rStyle w:val="Hyperlink"/>
                <w:noProof/>
              </w:rPr>
              <w:t>5.2.7</w:t>
            </w:r>
            <w:r w:rsidR="004315FA">
              <w:rPr>
                <w:noProof/>
              </w:rPr>
              <w:tab/>
            </w:r>
            <w:r w:rsidR="004315FA" w:rsidRPr="00C02814">
              <w:rPr>
                <w:rStyle w:val="Hyperlink"/>
                <w:rFonts w:eastAsia="Arial" w:cs="Arial"/>
                <w:noProof/>
                <w:bdr w:val="nil"/>
                <w:lang w:val="nl-BE"/>
              </w:rPr>
              <w:t>Sectoren</w:t>
            </w:r>
            <w:r w:rsidR="004315FA">
              <w:rPr>
                <w:noProof/>
                <w:webHidden/>
              </w:rPr>
              <w:tab/>
            </w:r>
            <w:r w:rsidR="004315FA">
              <w:rPr>
                <w:noProof/>
                <w:webHidden/>
              </w:rPr>
              <w:fldChar w:fldCharType="begin"/>
            </w:r>
            <w:r w:rsidR="004315FA">
              <w:rPr>
                <w:noProof/>
                <w:webHidden/>
              </w:rPr>
              <w:instrText xml:space="preserve"> PAGEREF _Toc96002428 \h </w:instrText>
            </w:r>
            <w:r w:rsidR="004315FA">
              <w:rPr>
                <w:noProof/>
                <w:webHidden/>
              </w:rPr>
            </w:r>
            <w:r w:rsidR="004315FA">
              <w:rPr>
                <w:noProof/>
                <w:webHidden/>
              </w:rPr>
              <w:fldChar w:fldCharType="separate"/>
            </w:r>
            <w:r>
              <w:rPr>
                <w:noProof/>
                <w:webHidden/>
              </w:rPr>
              <w:t>29</w:t>
            </w:r>
            <w:r w:rsidR="004315FA">
              <w:rPr>
                <w:noProof/>
                <w:webHidden/>
              </w:rPr>
              <w:fldChar w:fldCharType="end"/>
            </w:r>
          </w:hyperlink>
        </w:p>
        <w:p w:rsidR="004315FA" w:rsidRDefault="004C6DB9">
          <w:pPr>
            <w:pStyle w:val="TOC1"/>
            <w:tabs>
              <w:tab w:val="left" w:pos="440"/>
              <w:tab w:val="right" w:leader="dot" w:pos="9060"/>
            </w:tabs>
            <w:rPr>
              <w:rFonts w:asciiTheme="minorHAnsi" w:eastAsiaTheme="minorEastAsia" w:hAnsiTheme="minorHAnsi"/>
              <w:noProof/>
              <w:sz w:val="22"/>
              <w:lang w:eastAsia="fr-BE"/>
            </w:rPr>
          </w:pPr>
          <w:hyperlink w:anchor="_Toc96002429" w:history="1">
            <w:r w:rsidR="004315FA" w:rsidRPr="00C02814">
              <w:rPr>
                <w:rStyle w:val="Hyperlink"/>
                <w:noProof/>
              </w:rPr>
              <w:t>6</w:t>
            </w:r>
            <w:r w:rsidR="004315FA">
              <w:rPr>
                <w:rFonts w:asciiTheme="minorHAnsi" w:eastAsiaTheme="minorEastAsia" w:hAnsiTheme="minorHAnsi"/>
                <w:noProof/>
                <w:sz w:val="22"/>
                <w:lang w:eastAsia="fr-BE"/>
              </w:rPr>
              <w:tab/>
            </w:r>
            <w:r w:rsidR="004315FA" w:rsidRPr="00C02814">
              <w:rPr>
                <w:rStyle w:val="Hyperlink"/>
                <w:rFonts w:eastAsia="Arial" w:cs="Arial"/>
                <w:noProof/>
                <w:bdr w:val="nil"/>
                <w:lang w:val="nl-BE"/>
              </w:rPr>
              <w:t>Steun voor specifieke investeringen</w:t>
            </w:r>
            <w:r w:rsidR="004315FA">
              <w:rPr>
                <w:noProof/>
                <w:webHidden/>
              </w:rPr>
              <w:tab/>
            </w:r>
            <w:r w:rsidR="004315FA">
              <w:rPr>
                <w:noProof/>
                <w:webHidden/>
              </w:rPr>
              <w:fldChar w:fldCharType="begin"/>
            </w:r>
            <w:r w:rsidR="004315FA">
              <w:rPr>
                <w:noProof/>
                <w:webHidden/>
              </w:rPr>
              <w:instrText xml:space="preserve"> PAGEREF _Toc96002429 \h </w:instrText>
            </w:r>
            <w:r w:rsidR="004315FA">
              <w:rPr>
                <w:noProof/>
                <w:webHidden/>
              </w:rPr>
            </w:r>
            <w:r w:rsidR="004315FA">
              <w:rPr>
                <w:noProof/>
                <w:webHidden/>
              </w:rPr>
              <w:fldChar w:fldCharType="separate"/>
            </w:r>
            <w:r>
              <w:rPr>
                <w:noProof/>
                <w:webHidden/>
              </w:rPr>
              <w:t>30</w:t>
            </w:r>
            <w:r w:rsidR="004315FA">
              <w:rPr>
                <w:noProof/>
                <w:webHidden/>
              </w:rPr>
              <w:fldChar w:fldCharType="end"/>
            </w:r>
          </w:hyperlink>
        </w:p>
        <w:p w:rsidR="004315FA" w:rsidRDefault="004C6DB9">
          <w:pPr>
            <w:pStyle w:val="TOC2"/>
            <w:tabs>
              <w:tab w:val="left" w:pos="880"/>
              <w:tab w:val="right" w:leader="dot" w:pos="9060"/>
            </w:tabs>
            <w:rPr>
              <w:noProof/>
            </w:rPr>
          </w:pPr>
          <w:hyperlink w:anchor="_Toc96002430" w:history="1">
            <w:r w:rsidR="004315FA" w:rsidRPr="00C02814">
              <w:rPr>
                <w:rStyle w:val="Hyperlink"/>
                <w:noProof/>
              </w:rPr>
              <w:t>6.1</w:t>
            </w:r>
            <w:r w:rsidR="004315FA">
              <w:rPr>
                <w:noProof/>
              </w:rPr>
              <w:tab/>
            </w:r>
            <w:r w:rsidR="004315FA" w:rsidRPr="00C02814">
              <w:rPr>
                <w:rStyle w:val="Hyperlink"/>
                <w:rFonts w:eastAsia="Arial" w:cs="Arial"/>
                <w:noProof/>
                <w:bdr w:val="nil"/>
                <w:lang w:val="nl-BE"/>
              </w:rPr>
              <w:t>Organieke ordonnantie van 13 december 2007 betreffende de steun ter bevordering van de economische expansie</w:t>
            </w:r>
            <w:r w:rsidR="004315FA">
              <w:rPr>
                <w:noProof/>
                <w:webHidden/>
              </w:rPr>
              <w:tab/>
            </w:r>
            <w:r w:rsidR="004315FA">
              <w:rPr>
                <w:noProof/>
                <w:webHidden/>
              </w:rPr>
              <w:fldChar w:fldCharType="begin"/>
            </w:r>
            <w:r w:rsidR="004315FA">
              <w:rPr>
                <w:noProof/>
                <w:webHidden/>
              </w:rPr>
              <w:instrText xml:space="preserve"> PAGEREF _Toc96002430 \h </w:instrText>
            </w:r>
            <w:r w:rsidR="004315FA">
              <w:rPr>
                <w:noProof/>
                <w:webHidden/>
              </w:rPr>
            </w:r>
            <w:r w:rsidR="004315FA">
              <w:rPr>
                <w:noProof/>
                <w:webHidden/>
              </w:rPr>
              <w:fldChar w:fldCharType="separate"/>
            </w:r>
            <w:r>
              <w:rPr>
                <w:noProof/>
                <w:webHidden/>
              </w:rPr>
              <w:t>30</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31" w:history="1">
            <w:r w:rsidR="004315FA" w:rsidRPr="00C02814">
              <w:rPr>
                <w:rStyle w:val="Hyperlink"/>
                <w:noProof/>
              </w:rPr>
              <w:t>6.1.1</w:t>
            </w:r>
            <w:r w:rsidR="004315FA">
              <w:rPr>
                <w:noProof/>
              </w:rPr>
              <w:tab/>
            </w:r>
            <w:r w:rsidR="004315FA" w:rsidRPr="00C02814">
              <w:rPr>
                <w:rStyle w:val="Hyperlink"/>
                <w:rFonts w:eastAsia="Arial" w:cs="Arial"/>
                <w:noProof/>
                <w:bdr w:val="nil"/>
                <w:lang w:val="nl-BE"/>
              </w:rPr>
              <w:t>Overzicht</w:t>
            </w:r>
            <w:r w:rsidR="004315FA">
              <w:rPr>
                <w:noProof/>
                <w:webHidden/>
              </w:rPr>
              <w:tab/>
            </w:r>
            <w:r w:rsidR="004315FA">
              <w:rPr>
                <w:noProof/>
                <w:webHidden/>
              </w:rPr>
              <w:fldChar w:fldCharType="begin"/>
            </w:r>
            <w:r w:rsidR="004315FA">
              <w:rPr>
                <w:noProof/>
                <w:webHidden/>
              </w:rPr>
              <w:instrText xml:space="preserve"> PAGEREF _Toc96002431 \h </w:instrText>
            </w:r>
            <w:r w:rsidR="004315FA">
              <w:rPr>
                <w:noProof/>
                <w:webHidden/>
              </w:rPr>
            </w:r>
            <w:r w:rsidR="004315FA">
              <w:rPr>
                <w:noProof/>
                <w:webHidden/>
              </w:rPr>
              <w:fldChar w:fldCharType="separate"/>
            </w:r>
            <w:r>
              <w:rPr>
                <w:noProof/>
                <w:webHidden/>
              </w:rPr>
              <w:t>30</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32" w:history="1">
            <w:r w:rsidR="004315FA" w:rsidRPr="00C02814">
              <w:rPr>
                <w:rStyle w:val="Hyperlink"/>
                <w:rFonts w:eastAsia="Arial Unicode MS"/>
                <w:noProof/>
              </w:rPr>
              <w:t>6.1.2</w:t>
            </w:r>
            <w:r w:rsidR="004315FA">
              <w:rPr>
                <w:noProof/>
              </w:rPr>
              <w:tab/>
            </w:r>
            <w:r w:rsidR="004315FA" w:rsidRPr="00C02814">
              <w:rPr>
                <w:rStyle w:val="Hyperlink"/>
                <w:rFonts w:eastAsia="Arial" w:cs="Arial"/>
                <w:noProof/>
                <w:bdr w:val="nil"/>
                <w:lang w:val="nl-BE"/>
              </w:rPr>
              <w:t>Wettelijke grondslagen</w:t>
            </w:r>
            <w:r w:rsidR="004315FA">
              <w:rPr>
                <w:noProof/>
                <w:webHidden/>
              </w:rPr>
              <w:tab/>
            </w:r>
            <w:r w:rsidR="004315FA">
              <w:rPr>
                <w:noProof/>
                <w:webHidden/>
              </w:rPr>
              <w:fldChar w:fldCharType="begin"/>
            </w:r>
            <w:r w:rsidR="004315FA">
              <w:rPr>
                <w:noProof/>
                <w:webHidden/>
              </w:rPr>
              <w:instrText xml:space="preserve"> PAGEREF _Toc96002432 \h </w:instrText>
            </w:r>
            <w:r w:rsidR="004315FA">
              <w:rPr>
                <w:noProof/>
                <w:webHidden/>
              </w:rPr>
            </w:r>
            <w:r w:rsidR="004315FA">
              <w:rPr>
                <w:noProof/>
                <w:webHidden/>
              </w:rPr>
              <w:fldChar w:fldCharType="separate"/>
            </w:r>
            <w:r>
              <w:rPr>
                <w:noProof/>
                <w:webHidden/>
              </w:rPr>
              <w:t>31</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33" w:history="1">
            <w:r w:rsidR="004315FA" w:rsidRPr="00C02814">
              <w:rPr>
                <w:rStyle w:val="Hyperlink"/>
                <w:rFonts w:eastAsia="Arial Unicode MS"/>
                <w:noProof/>
              </w:rPr>
              <w:t>6.1.3</w:t>
            </w:r>
            <w:r w:rsidR="004315FA">
              <w:rPr>
                <w:noProof/>
              </w:rPr>
              <w:tab/>
            </w:r>
            <w:r w:rsidR="004315FA" w:rsidRPr="00C02814">
              <w:rPr>
                <w:rStyle w:val="Hyperlink"/>
                <w:rFonts w:eastAsia="Arial" w:cs="Arial"/>
                <w:noProof/>
                <w:bdr w:val="nil"/>
                <w:lang w:val="nl-BE"/>
              </w:rPr>
              <w:t>Vaststellingen</w:t>
            </w:r>
            <w:r w:rsidR="004315FA">
              <w:rPr>
                <w:noProof/>
                <w:webHidden/>
              </w:rPr>
              <w:tab/>
            </w:r>
            <w:r w:rsidR="004315FA">
              <w:rPr>
                <w:noProof/>
                <w:webHidden/>
              </w:rPr>
              <w:fldChar w:fldCharType="begin"/>
            </w:r>
            <w:r w:rsidR="004315FA">
              <w:rPr>
                <w:noProof/>
                <w:webHidden/>
              </w:rPr>
              <w:instrText xml:space="preserve"> PAGEREF _Toc96002433 \h </w:instrText>
            </w:r>
            <w:r w:rsidR="004315FA">
              <w:rPr>
                <w:noProof/>
                <w:webHidden/>
              </w:rPr>
            </w:r>
            <w:r w:rsidR="004315FA">
              <w:rPr>
                <w:noProof/>
                <w:webHidden/>
              </w:rPr>
              <w:fldChar w:fldCharType="separate"/>
            </w:r>
            <w:r>
              <w:rPr>
                <w:noProof/>
                <w:webHidden/>
              </w:rPr>
              <w:t>31</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34" w:history="1">
            <w:r w:rsidR="004315FA" w:rsidRPr="00C02814">
              <w:rPr>
                <w:rStyle w:val="Hyperlink"/>
                <w:noProof/>
              </w:rPr>
              <w:t>6.1.4</w:t>
            </w:r>
            <w:r w:rsidR="004315FA">
              <w:rPr>
                <w:noProof/>
              </w:rPr>
              <w:tab/>
            </w:r>
            <w:r w:rsidR="004315FA" w:rsidRPr="00C02814">
              <w:rPr>
                <w:rStyle w:val="Hyperlink"/>
                <w:rFonts w:eastAsia="Arial" w:cs="Arial"/>
                <w:noProof/>
                <w:bdr w:val="nil"/>
                <w:lang w:val="nl-BE"/>
              </w:rPr>
              <w:t>Starter</w:t>
            </w:r>
            <w:r w:rsidR="004315FA">
              <w:rPr>
                <w:noProof/>
                <w:webHidden/>
              </w:rPr>
              <w:tab/>
            </w:r>
            <w:r w:rsidR="004315FA">
              <w:rPr>
                <w:noProof/>
                <w:webHidden/>
              </w:rPr>
              <w:fldChar w:fldCharType="begin"/>
            </w:r>
            <w:r w:rsidR="004315FA">
              <w:rPr>
                <w:noProof/>
                <w:webHidden/>
              </w:rPr>
              <w:instrText xml:space="preserve"> PAGEREF _Toc96002434 \h </w:instrText>
            </w:r>
            <w:r w:rsidR="004315FA">
              <w:rPr>
                <w:noProof/>
                <w:webHidden/>
              </w:rPr>
            </w:r>
            <w:r w:rsidR="004315FA">
              <w:rPr>
                <w:noProof/>
                <w:webHidden/>
              </w:rPr>
              <w:fldChar w:fldCharType="separate"/>
            </w:r>
            <w:r>
              <w:rPr>
                <w:noProof/>
                <w:webHidden/>
              </w:rPr>
              <w:t>32</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35" w:history="1">
            <w:r w:rsidR="004315FA" w:rsidRPr="00C02814">
              <w:rPr>
                <w:rStyle w:val="Hyperlink"/>
                <w:noProof/>
              </w:rPr>
              <w:t>6.1.5</w:t>
            </w:r>
            <w:r w:rsidR="004315FA">
              <w:rPr>
                <w:noProof/>
              </w:rPr>
              <w:tab/>
            </w:r>
            <w:r w:rsidR="004315FA" w:rsidRPr="00C02814">
              <w:rPr>
                <w:rStyle w:val="Hyperlink"/>
                <w:rFonts w:eastAsia="Arial" w:cs="Arial"/>
                <w:noProof/>
                <w:bdr w:val="nil"/>
                <w:lang w:val="nl-BE"/>
              </w:rPr>
              <w:t>Grootte</w:t>
            </w:r>
            <w:r w:rsidR="004315FA">
              <w:rPr>
                <w:noProof/>
                <w:webHidden/>
              </w:rPr>
              <w:tab/>
            </w:r>
            <w:r w:rsidR="004315FA">
              <w:rPr>
                <w:noProof/>
                <w:webHidden/>
              </w:rPr>
              <w:fldChar w:fldCharType="begin"/>
            </w:r>
            <w:r w:rsidR="004315FA">
              <w:rPr>
                <w:noProof/>
                <w:webHidden/>
              </w:rPr>
              <w:instrText xml:space="preserve"> PAGEREF _Toc96002435 \h </w:instrText>
            </w:r>
            <w:r w:rsidR="004315FA">
              <w:rPr>
                <w:noProof/>
                <w:webHidden/>
              </w:rPr>
            </w:r>
            <w:r w:rsidR="004315FA">
              <w:rPr>
                <w:noProof/>
                <w:webHidden/>
              </w:rPr>
              <w:fldChar w:fldCharType="separate"/>
            </w:r>
            <w:r>
              <w:rPr>
                <w:noProof/>
                <w:webHidden/>
              </w:rPr>
              <w:t>32</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36" w:history="1">
            <w:r w:rsidR="004315FA" w:rsidRPr="00C02814">
              <w:rPr>
                <w:rStyle w:val="Hyperlink"/>
                <w:noProof/>
              </w:rPr>
              <w:t>6.1.6</w:t>
            </w:r>
            <w:r w:rsidR="004315FA">
              <w:rPr>
                <w:noProof/>
              </w:rPr>
              <w:tab/>
            </w:r>
            <w:r w:rsidR="004315FA" w:rsidRPr="00C02814">
              <w:rPr>
                <w:rStyle w:val="Hyperlink"/>
                <w:rFonts w:eastAsia="Arial" w:cs="Arial"/>
                <w:noProof/>
                <w:bdr w:val="nil"/>
                <w:lang w:val="nl-BE"/>
              </w:rPr>
              <w:t>Sectoren</w:t>
            </w:r>
            <w:r w:rsidR="004315FA">
              <w:rPr>
                <w:noProof/>
                <w:webHidden/>
              </w:rPr>
              <w:tab/>
            </w:r>
            <w:r w:rsidR="004315FA">
              <w:rPr>
                <w:noProof/>
                <w:webHidden/>
              </w:rPr>
              <w:fldChar w:fldCharType="begin"/>
            </w:r>
            <w:r w:rsidR="004315FA">
              <w:rPr>
                <w:noProof/>
                <w:webHidden/>
              </w:rPr>
              <w:instrText xml:space="preserve"> PAGEREF _Toc96002436 \h </w:instrText>
            </w:r>
            <w:r w:rsidR="004315FA">
              <w:rPr>
                <w:noProof/>
                <w:webHidden/>
              </w:rPr>
            </w:r>
            <w:r w:rsidR="004315FA">
              <w:rPr>
                <w:noProof/>
                <w:webHidden/>
              </w:rPr>
              <w:fldChar w:fldCharType="separate"/>
            </w:r>
            <w:r>
              <w:rPr>
                <w:noProof/>
                <w:webHidden/>
              </w:rPr>
              <w:t>32</w:t>
            </w:r>
            <w:r w:rsidR="004315FA">
              <w:rPr>
                <w:noProof/>
                <w:webHidden/>
              </w:rPr>
              <w:fldChar w:fldCharType="end"/>
            </w:r>
          </w:hyperlink>
        </w:p>
        <w:p w:rsidR="004315FA" w:rsidRDefault="004C6DB9">
          <w:pPr>
            <w:pStyle w:val="TOC2"/>
            <w:tabs>
              <w:tab w:val="left" w:pos="880"/>
              <w:tab w:val="right" w:leader="dot" w:pos="9060"/>
            </w:tabs>
            <w:rPr>
              <w:noProof/>
            </w:rPr>
          </w:pPr>
          <w:hyperlink w:anchor="_Toc96002437" w:history="1">
            <w:r w:rsidR="004315FA" w:rsidRPr="00C02814">
              <w:rPr>
                <w:rStyle w:val="Hyperlink"/>
                <w:noProof/>
              </w:rPr>
              <w:t>6.2</w:t>
            </w:r>
            <w:r w:rsidR="004315FA">
              <w:rPr>
                <w:noProof/>
              </w:rPr>
              <w:tab/>
            </w:r>
            <w:r w:rsidR="004315FA" w:rsidRPr="00C02814">
              <w:rPr>
                <w:rStyle w:val="Hyperlink"/>
                <w:rFonts w:eastAsia="Arial" w:cs="Arial"/>
                <w:noProof/>
                <w:bdr w:val="nil"/>
                <w:lang w:val="nl-BE"/>
              </w:rPr>
              <w:t>Organieke ordonnantie van 3 mei 2018 betreffende de steun voor de economische ontwikkeling van ondernemingen</w:t>
            </w:r>
            <w:r w:rsidR="004315FA">
              <w:rPr>
                <w:noProof/>
                <w:webHidden/>
              </w:rPr>
              <w:tab/>
            </w:r>
            <w:r w:rsidR="004315FA">
              <w:rPr>
                <w:noProof/>
                <w:webHidden/>
              </w:rPr>
              <w:fldChar w:fldCharType="begin"/>
            </w:r>
            <w:r w:rsidR="004315FA">
              <w:rPr>
                <w:noProof/>
                <w:webHidden/>
              </w:rPr>
              <w:instrText xml:space="preserve"> PAGEREF _Toc96002437 \h </w:instrText>
            </w:r>
            <w:r w:rsidR="004315FA">
              <w:rPr>
                <w:noProof/>
                <w:webHidden/>
              </w:rPr>
            </w:r>
            <w:r w:rsidR="004315FA">
              <w:rPr>
                <w:noProof/>
                <w:webHidden/>
              </w:rPr>
              <w:fldChar w:fldCharType="separate"/>
            </w:r>
            <w:r>
              <w:rPr>
                <w:noProof/>
                <w:webHidden/>
              </w:rPr>
              <w:t>33</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38" w:history="1">
            <w:r w:rsidR="004315FA" w:rsidRPr="00C02814">
              <w:rPr>
                <w:rStyle w:val="Hyperlink"/>
                <w:noProof/>
              </w:rPr>
              <w:t>6.2.1</w:t>
            </w:r>
            <w:r w:rsidR="004315FA">
              <w:rPr>
                <w:noProof/>
              </w:rPr>
              <w:tab/>
            </w:r>
            <w:r w:rsidR="004315FA" w:rsidRPr="00C02814">
              <w:rPr>
                <w:rStyle w:val="Hyperlink"/>
                <w:rFonts w:eastAsia="Arial" w:cs="Arial"/>
                <w:noProof/>
                <w:bdr w:val="nil"/>
                <w:lang w:val="nl-BE"/>
              </w:rPr>
              <w:t>Overzicht</w:t>
            </w:r>
            <w:r w:rsidR="004315FA">
              <w:rPr>
                <w:noProof/>
                <w:webHidden/>
              </w:rPr>
              <w:tab/>
            </w:r>
            <w:r w:rsidR="004315FA">
              <w:rPr>
                <w:noProof/>
                <w:webHidden/>
              </w:rPr>
              <w:fldChar w:fldCharType="begin"/>
            </w:r>
            <w:r w:rsidR="004315FA">
              <w:rPr>
                <w:noProof/>
                <w:webHidden/>
              </w:rPr>
              <w:instrText xml:space="preserve"> PAGEREF _Toc96002438 \h </w:instrText>
            </w:r>
            <w:r w:rsidR="004315FA">
              <w:rPr>
                <w:noProof/>
                <w:webHidden/>
              </w:rPr>
            </w:r>
            <w:r w:rsidR="004315FA">
              <w:rPr>
                <w:noProof/>
                <w:webHidden/>
              </w:rPr>
              <w:fldChar w:fldCharType="separate"/>
            </w:r>
            <w:r>
              <w:rPr>
                <w:noProof/>
                <w:webHidden/>
              </w:rPr>
              <w:t>33</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39" w:history="1">
            <w:r w:rsidR="004315FA" w:rsidRPr="00C02814">
              <w:rPr>
                <w:rStyle w:val="Hyperlink"/>
                <w:rFonts w:eastAsia="Arial Unicode MS"/>
                <w:noProof/>
              </w:rPr>
              <w:t>6.2.2</w:t>
            </w:r>
            <w:r w:rsidR="004315FA">
              <w:rPr>
                <w:noProof/>
              </w:rPr>
              <w:tab/>
            </w:r>
            <w:r w:rsidR="004315FA" w:rsidRPr="00C02814">
              <w:rPr>
                <w:rStyle w:val="Hyperlink"/>
                <w:rFonts w:eastAsia="Arial" w:cs="Arial"/>
                <w:noProof/>
                <w:bdr w:val="nil"/>
                <w:lang w:val="nl-BE"/>
              </w:rPr>
              <w:t>Wettelijke grondslagen</w:t>
            </w:r>
            <w:r w:rsidR="004315FA">
              <w:rPr>
                <w:noProof/>
                <w:webHidden/>
              </w:rPr>
              <w:tab/>
            </w:r>
            <w:r w:rsidR="004315FA">
              <w:rPr>
                <w:noProof/>
                <w:webHidden/>
              </w:rPr>
              <w:fldChar w:fldCharType="begin"/>
            </w:r>
            <w:r w:rsidR="004315FA">
              <w:rPr>
                <w:noProof/>
                <w:webHidden/>
              </w:rPr>
              <w:instrText xml:space="preserve"> PAGEREF _Toc96002439 \h </w:instrText>
            </w:r>
            <w:r w:rsidR="004315FA">
              <w:rPr>
                <w:noProof/>
                <w:webHidden/>
              </w:rPr>
            </w:r>
            <w:r w:rsidR="004315FA">
              <w:rPr>
                <w:noProof/>
                <w:webHidden/>
              </w:rPr>
              <w:fldChar w:fldCharType="separate"/>
            </w:r>
            <w:r>
              <w:rPr>
                <w:noProof/>
                <w:webHidden/>
              </w:rPr>
              <w:t>35</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40" w:history="1">
            <w:r w:rsidR="004315FA" w:rsidRPr="00C02814">
              <w:rPr>
                <w:rStyle w:val="Hyperlink"/>
                <w:rFonts w:eastAsia="Arial Unicode MS"/>
                <w:noProof/>
              </w:rPr>
              <w:t>6.2.3</w:t>
            </w:r>
            <w:r w:rsidR="004315FA">
              <w:rPr>
                <w:noProof/>
              </w:rPr>
              <w:tab/>
            </w:r>
            <w:r w:rsidR="004315FA" w:rsidRPr="00C02814">
              <w:rPr>
                <w:rStyle w:val="Hyperlink"/>
                <w:rFonts w:eastAsia="Arial" w:cs="Arial"/>
                <w:noProof/>
                <w:bdr w:val="nil"/>
                <w:lang w:val="nl-BE"/>
              </w:rPr>
              <w:t>Vaststellingen</w:t>
            </w:r>
            <w:r w:rsidR="004315FA">
              <w:rPr>
                <w:noProof/>
                <w:webHidden/>
              </w:rPr>
              <w:tab/>
            </w:r>
            <w:r w:rsidR="004315FA">
              <w:rPr>
                <w:noProof/>
                <w:webHidden/>
              </w:rPr>
              <w:fldChar w:fldCharType="begin"/>
            </w:r>
            <w:r w:rsidR="004315FA">
              <w:rPr>
                <w:noProof/>
                <w:webHidden/>
              </w:rPr>
              <w:instrText xml:space="preserve"> PAGEREF _Toc96002440 \h </w:instrText>
            </w:r>
            <w:r w:rsidR="004315FA">
              <w:rPr>
                <w:noProof/>
                <w:webHidden/>
              </w:rPr>
            </w:r>
            <w:r w:rsidR="004315FA">
              <w:rPr>
                <w:noProof/>
                <w:webHidden/>
              </w:rPr>
              <w:fldChar w:fldCharType="separate"/>
            </w:r>
            <w:r>
              <w:rPr>
                <w:noProof/>
                <w:webHidden/>
              </w:rPr>
              <w:t>35</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41" w:history="1">
            <w:r w:rsidR="004315FA" w:rsidRPr="00C02814">
              <w:rPr>
                <w:rStyle w:val="Hyperlink"/>
                <w:noProof/>
              </w:rPr>
              <w:t>6.2.4</w:t>
            </w:r>
            <w:r w:rsidR="004315FA">
              <w:rPr>
                <w:noProof/>
              </w:rPr>
              <w:tab/>
            </w:r>
            <w:r w:rsidR="004315FA" w:rsidRPr="00C02814">
              <w:rPr>
                <w:rStyle w:val="Hyperlink"/>
                <w:rFonts w:eastAsia="Arial" w:cs="Arial"/>
                <w:noProof/>
                <w:bdr w:val="nil"/>
                <w:lang w:val="nl-BE"/>
              </w:rPr>
              <w:t>Starter</w:t>
            </w:r>
            <w:r w:rsidR="004315FA">
              <w:rPr>
                <w:noProof/>
                <w:webHidden/>
              </w:rPr>
              <w:tab/>
            </w:r>
            <w:r w:rsidR="004315FA">
              <w:rPr>
                <w:noProof/>
                <w:webHidden/>
              </w:rPr>
              <w:fldChar w:fldCharType="begin"/>
            </w:r>
            <w:r w:rsidR="004315FA">
              <w:rPr>
                <w:noProof/>
                <w:webHidden/>
              </w:rPr>
              <w:instrText xml:space="preserve"> PAGEREF _Toc96002441 \h </w:instrText>
            </w:r>
            <w:r w:rsidR="004315FA">
              <w:rPr>
                <w:noProof/>
                <w:webHidden/>
              </w:rPr>
            </w:r>
            <w:r w:rsidR="004315FA">
              <w:rPr>
                <w:noProof/>
                <w:webHidden/>
              </w:rPr>
              <w:fldChar w:fldCharType="separate"/>
            </w:r>
            <w:r>
              <w:rPr>
                <w:noProof/>
                <w:webHidden/>
              </w:rPr>
              <w:t>35</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42" w:history="1">
            <w:r w:rsidR="004315FA" w:rsidRPr="00C02814">
              <w:rPr>
                <w:rStyle w:val="Hyperlink"/>
                <w:noProof/>
              </w:rPr>
              <w:t>6.2.5</w:t>
            </w:r>
            <w:r w:rsidR="004315FA">
              <w:rPr>
                <w:noProof/>
              </w:rPr>
              <w:tab/>
            </w:r>
            <w:r w:rsidR="004315FA" w:rsidRPr="00C02814">
              <w:rPr>
                <w:rStyle w:val="Hyperlink"/>
                <w:rFonts w:eastAsia="Arial" w:cs="Arial"/>
                <w:noProof/>
                <w:bdr w:val="nil"/>
                <w:lang w:val="nl-BE"/>
              </w:rPr>
              <w:t>Grootte</w:t>
            </w:r>
            <w:r w:rsidR="004315FA">
              <w:rPr>
                <w:noProof/>
                <w:webHidden/>
              </w:rPr>
              <w:tab/>
            </w:r>
            <w:r w:rsidR="004315FA">
              <w:rPr>
                <w:noProof/>
                <w:webHidden/>
              </w:rPr>
              <w:fldChar w:fldCharType="begin"/>
            </w:r>
            <w:r w:rsidR="004315FA">
              <w:rPr>
                <w:noProof/>
                <w:webHidden/>
              </w:rPr>
              <w:instrText xml:space="preserve"> PAGEREF _Toc96002442 \h </w:instrText>
            </w:r>
            <w:r w:rsidR="004315FA">
              <w:rPr>
                <w:noProof/>
                <w:webHidden/>
              </w:rPr>
            </w:r>
            <w:r w:rsidR="004315FA">
              <w:rPr>
                <w:noProof/>
                <w:webHidden/>
              </w:rPr>
              <w:fldChar w:fldCharType="separate"/>
            </w:r>
            <w:r>
              <w:rPr>
                <w:noProof/>
                <w:webHidden/>
              </w:rPr>
              <w:t>36</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43" w:history="1">
            <w:r w:rsidR="004315FA" w:rsidRPr="00C02814">
              <w:rPr>
                <w:rStyle w:val="Hyperlink"/>
                <w:noProof/>
              </w:rPr>
              <w:t>6.2.6</w:t>
            </w:r>
            <w:r w:rsidR="004315FA">
              <w:rPr>
                <w:noProof/>
              </w:rPr>
              <w:tab/>
            </w:r>
            <w:r w:rsidR="004315FA" w:rsidRPr="00C02814">
              <w:rPr>
                <w:rStyle w:val="Hyperlink"/>
                <w:rFonts w:eastAsia="Arial" w:cs="Arial"/>
                <w:noProof/>
                <w:bdr w:val="nil"/>
                <w:lang w:val="nl-BE"/>
              </w:rPr>
              <w:t>Sectoren</w:t>
            </w:r>
            <w:r w:rsidR="004315FA">
              <w:rPr>
                <w:noProof/>
                <w:webHidden/>
              </w:rPr>
              <w:tab/>
            </w:r>
            <w:r w:rsidR="004315FA">
              <w:rPr>
                <w:noProof/>
                <w:webHidden/>
              </w:rPr>
              <w:fldChar w:fldCharType="begin"/>
            </w:r>
            <w:r w:rsidR="004315FA">
              <w:rPr>
                <w:noProof/>
                <w:webHidden/>
              </w:rPr>
              <w:instrText xml:space="preserve"> PAGEREF _Toc96002443 \h </w:instrText>
            </w:r>
            <w:r w:rsidR="004315FA">
              <w:rPr>
                <w:noProof/>
                <w:webHidden/>
              </w:rPr>
            </w:r>
            <w:r w:rsidR="004315FA">
              <w:rPr>
                <w:noProof/>
                <w:webHidden/>
              </w:rPr>
              <w:fldChar w:fldCharType="separate"/>
            </w:r>
            <w:r>
              <w:rPr>
                <w:noProof/>
                <w:webHidden/>
              </w:rPr>
              <w:t>36</w:t>
            </w:r>
            <w:r w:rsidR="004315FA">
              <w:rPr>
                <w:noProof/>
                <w:webHidden/>
              </w:rPr>
              <w:fldChar w:fldCharType="end"/>
            </w:r>
          </w:hyperlink>
        </w:p>
        <w:p w:rsidR="004315FA" w:rsidRDefault="004C6DB9">
          <w:pPr>
            <w:pStyle w:val="TOC1"/>
            <w:tabs>
              <w:tab w:val="left" w:pos="440"/>
              <w:tab w:val="right" w:leader="dot" w:pos="9060"/>
            </w:tabs>
            <w:rPr>
              <w:rFonts w:asciiTheme="minorHAnsi" w:eastAsiaTheme="minorEastAsia" w:hAnsiTheme="minorHAnsi"/>
              <w:noProof/>
              <w:sz w:val="22"/>
              <w:lang w:eastAsia="fr-BE"/>
            </w:rPr>
          </w:pPr>
          <w:hyperlink w:anchor="_Toc96002444" w:history="1">
            <w:r w:rsidR="004315FA" w:rsidRPr="00C02814">
              <w:rPr>
                <w:rStyle w:val="Hyperlink"/>
                <w:noProof/>
              </w:rPr>
              <w:t>7</w:t>
            </w:r>
            <w:r w:rsidR="004315FA">
              <w:rPr>
                <w:rFonts w:asciiTheme="minorHAnsi" w:eastAsiaTheme="minorEastAsia" w:hAnsiTheme="minorHAnsi"/>
                <w:noProof/>
                <w:sz w:val="22"/>
                <w:lang w:eastAsia="fr-BE"/>
              </w:rPr>
              <w:tab/>
            </w:r>
            <w:r w:rsidR="004315FA" w:rsidRPr="00C02814">
              <w:rPr>
                <w:rStyle w:val="Hyperlink"/>
                <w:rFonts w:eastAsia="Arial" w:cs="Arial"/>
                <w:noProof/>
                <w:bdr w:val="nil"/>
                <w:lang w:val="nl-BE"/>
              </w:rPr>
              <w:t>Steun "Bouwplaatsen"</w:t>
            </w:r>
            <w:r w:rsidR="004315FA">
              <w:rPr>
                <w:noProof/>
                <w:webHidden/>
              </w:rPr>
              <w:tab/>
            </w:r>
            <w:r w:rsidR="004315FA">
              <w:rPr>
                <w:noProof/>
                <w:webHidden/>
              </w:rPr>
              <w:fldChar w:fldCharType="begin"/>
            </w:r>
            <w:r w:rsidR="004315FA">
              <w:rPr>
                <w:noProof/>
                <w:webHidden/>
              </w:rPr>
              <w:instrText xml:space="preserve"> PAGEREF _Toc96002444 \h </w:instrText>
            </w:r>
            <w:r w:rsidR="004315FA">
              <w:rPr>
                <w:noProof/>
                <w:webHidden/>
              </w:rPr>
            </w:r>
            <w:r w:rsidR="004315FA">
              <w:rPr>
                <w:noProof/>
                <w:webHidden/>
              </w:rPr>
              <w:fldChar w:fldCharType="separate"/>
            </w:r>
            <w:r>
              <w:rPr>
                <w:noProof/>
                <w:webHidden/>
              </w:rPr>
              <w:t>37</w:t>
            </w:r>
            <w:r w:rsidR="004315FA">
              <w:rPr>
                <w:noProof/>
                <w:webHidden/>
              </w:rPr>
              <w:fldChar w:fldCharType="end"/>
            </w:r>
          </w:hyperlink>
        </w:p>
        <w:p w:rsidR="004315FA" w:rsidRDefault="004C6DB9">
          <w:pPr>
            <w:pStyle w:val="TOC2"/>
            <w:tabs>
              <w:tab w:val="left" w:pos="880"/>
              <w:tab w:val="right" w:leader="dot" w:pos="9060"/>
            </w:tabs>
            <w:rPr>
              <w:noProof/>
            </w:rPr>
          </w:pPr>
          <w:hyperlink w:anchor="_Toc96002445" w:history="1">
            <w:r w:rsidR="004315FA" w:rsidRPr="00C02814">
              <w:rPr>
                <w:rStyle w:val="Hyperlink"/>
                <w:noProof/>
              </w:rPr>
              <w:t>7.1</w:t>
            </w:r>
            <w:r w:rsidR="004315FA">
              <w:rPr>
                <w:noProof/>
              </w:rPr>
              <w:tab/>
            </w:r>
            <w:r w:rsidR="004315FA" w:rsidRPr="00C02814">
              <w:rPr>
                <w:rStyle w:val="Hyperlink"/>
                <w:rFonts w:eastAsia="Arial" w:cs="Arial"/>
                <w:noProof/>
                <w:bdr w:val="nil"/>
                <w:lang w:val="nl-BE"/>
              </w:rPr>
              <w:t>Wet van 3 december 2005 betreffende de uitkering van een inkomenscompensatievergoeding aan zelfstandigen</w:t>
            </w:r>
            <w:r w:rsidR="004315FA">
              <w:rPr>
                <w:noProof/>
                <w:webHidden/>
              </w:rPr>
              <w:tab/>
            </w:r>
            <w:r w:rsidR="004315FA">
              <w:rPr>
                <w:noProof/>
                <w:webHidden/>
              </w:rPr>
              <w:fldChar w:fldCharType="begin"/>
            </w:r>
            <w:r w:rsidR="004315FA">
              <w:rPr>
                <w:noProof/>
                <w:webHidden/>
              </w:rPr>
              <w:instrText xml:space="preserve"> PAGEREF _Toc96002445 \h </w:instrText>
            </w:r>
            <w:r w:rsidR="004315FA">
              <w:rPr>
                <w:noProof/>
                <w:webHidden/>
              </w:rPr>
            </w:r>
            <w:r w:rsidR="004315FA">
              <w:rPr>
                <w:noProof/>
                <w:webHidden/>
              </w:rPr>
              <w:fldChar w:fldCharType="separate"/>
            </w:r>
            <w:r>
              <w:rPr>
                <w:noProof/>
                <w:webHidden/>
              </w:rPr>
              <w:t>37</w:t>
            </w:r>
            <w:r w:rsidR="004315FA">
              <w:rPr>
                <w:noProof/>
                <w:webHidden/>
              </w:rPr>
              <w:fldChar w:fldCharType="end"/>
            </w:r>
          </w:hyperlink>
        </w:p>
        <w:p w:rsidR="004315FA" w:rsidRDefault="004C6DB9">
          <w:pPr>
            <w:pStyle w:val="TOC2"/>
            <w:tabs>
              <w:tab w:val="left" w:pos="880"/>
              <w:tab w:val="right" w:leader="dot" w:pos="9060"/>
            </w:tabs>
            <w:rPr>
              <w:noProof/>
            </w:rPr>
          </w:pPr>
          <w:hyperlink w:anchor="_Toc96002446" w:history="1">
            <w:r w:rsidR="004315FA" w:rsidRPr="00C02814">
              <w:rPr>
                <w:rStyle w:val="Hyperlink"/>
                <w:noProof/>
              </w:rPr>
              <w:t>7.2</w:t>
            </w:r>
            <w:r w:rsidR="004315FA">
              <w:rPr>
                <w:noProof/>
              </w:rPr>
              <w:tab/>
            </w:r>
            <w:r w:rsidR="004315FA" w:rsidRPr="00C02814">
              <w:rPr>
                <w:rStyle w:val="Hyperlink"/>
                <w:rFonts w:eastAsia="Arial" w:cs="Arial"/>
                <w:noProof/>
                <w:bdr w:val="nil"/>
                <w:lang w:val="nl-BE"/>
              </w:rPr>
              <w:t>Ordonnantie van 3 mei 2018 betreffende de bouwplaatsen op de openbare weg</w:t>
            </w:r>
            <w:r w:rsidR="004315FA">
              <w:rPr>
                <w:noProof/>
                <w:webHidden/>
              </w:rPr>
              <w:tab/>
            </w:r>
            <w:r w:rsidR="004315FA">
              <w:rPr>
                <w:noProof/>
                <w:webHidden/>
              </w:rPr>
              <w:fldChar w:fldCharType="begin"/>
            </w:r>
            <w:r w:rsidR="004315FA">
              <w:rPr>
                <w:noProof/>
                <w:webHidden/>
              </w:rPr>
              <w:instrText xml:space="preserve"> PAGEREF _Toc96002446 \h </w:instrText>
            </w:r>
            <w:r w:rsidR="004315FA">
              <w:rPr>
                <w:noProof/>
                <w:webHidden/>
              </w:rPr>
            </w:r>
            <w:r w:rsidR="004315FA">
              <w:rPr>
                <w:noProof/>
                <w:webHidden/>
              </w:rPr>
              <w:fldChar w:fldCharType="separate"/>
            </w:r>
            <w:r>
              <w:rPr>
                <w:noProof/>
                <w:webHidden/>
              </w:rPr>
              <w:t>37</w:t>
            </w:r>
            <w:r w:rsidR="004315FA">
              <w:rPr>
                <w:noProof/>
                <w:webHidden/>
              </w:rPr>
              <w:fldChar w:fldCharType="end"/>
            </w:r>
          </w:hyperlink>
        </w:p>
        <w:p w:rsidR="004315FA" w:rsidRDefault="004C6DB9">
          <w:pPr>
            <w:pStyle w:val="TOC1"/>
            <w:tabs>
              <w:tab w:val="left" w:pos="440"/>
              <w:tab w:val="right" w:leader="dot" w:pos="9060"/>
            </w:tabs>
            <w:rPr>
              <w:rFonts w:asciiTheme="minorHAnsi" w:eastAsiaTheme="minorEastAsia" w:hAnsiTheme="minorHAnsi"/>
              <w:noProof/>
              <w:sz w:val="22"/>
              <w:lang w:eastAsia="fr-BE"/>
            </w:rPr>
          </w:pPr>
          <w:hyperlink w:anchor="_Toc96002447" w:history="1">
            <w:r w:rsidR="004315FA" w:rsidRPr="00C02814">
              <w:rPr>
                <w:rStyle w:val="Hyperlink"/>
                <w:noProof/>
              </w:rPr>
              <w:t>8</w:t>
            </w:r>
            <w:r w:rsidR="004315FA">
              <w:rPr>
                <w:rFonts w:asciiTheme="minorHAnsi" w:eastAsiaTheme="minorEastAsia" w:hAnsiTheme="minorHAnsi"/>
                <w:noProof/>
                <w:sz w:val="22"/>
                <w:lang w:eastAsia="fr-BE"/>
              </w:rPr>
              <w:tab/>
            </w:r>
            <w:r w:rsidR="004315FA" w:rsidRPr="00C02814">
              <w:rPr>
                <w:rStyle w:val="Hyperlink"/>
                <w:rFonts w:eastAsia="Arial" w:cs="Arial"/>
                <w:noProof/>
                <w:bdr w:val="nil"/>
                <w:lang w:val="nl-BE"/>
              </w:rPr>
              <w:t>Steun "Buitenhand"</w:t>
            </w:r>
            <w:r w:rsidR="004315FA">
              <w:rPr>
                <w:noProof/>
                <w:webHidden/>
              </w:rPr>
              <w:tab/>
            </w:r>
            <w:r w:rsidR="004315FA">
              <w:rPr>
                <w:noProof/>
                <w:webHidden/>
              </w:rPr>
              <w:fldChar w:fldCharType="begin"/>
            </w:r>
            <w:r w:rsidR="004315FA">
              <w:rPr>
                <w:noProof/>
                <w:webHidden/>
              </w:rPr>
              <w:instrText xml:space="preserve"> PAGEREF _Toc96002447 \h </w:instrText>
            </w:r>
            <w:r w:rsidR="004315FA">
              <w:rPr>
                <w:noProof/>
                <w:webHidden/>
              </w:rPr>
            </w:r>
            <w:r w:rsidR="004315FA">
              <w:rPr>
                <w:noProof/>
                <w:webHidden/>
              </w:rPr>
              <w:fldChar w:fldCharType="separate"/>
            </w:r>
            <w:r>
              <w:rPr>
                <w:noProof/>
                <w:webHidden/>
              </w:rPr>
              <w:t>39</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48" w:history="1">
            <w:r w:rsidR="004315FA" w:rsidRPr="00C02814">
              <w:rPr>
                <w:rStyle w:val="Hyperlink"/>
                <w:rFonts w:eastAsia="Arial Unicode MS"/>
                <w:noProof/>
              </w:rPr>
              <w:t>8.1.1</w:t>
            </w:r>
            <w:r w:rsidR="004315FA">
              <w:rPr>
                <w:noProof/>
              </w:rPr>
              <w:tab/>
            </w:r>
            <w:r w:rsidR="004315FA" w:rsidRPr="00C02814">
              <w:rPr>
                <w:rStyle w:val="Hyperlink"/>
                <w:rFonts w:eastAsia="Arial" w:cs="Arial"/>
                <w:noProof/>
                <w:bdr w:val="nil"/>
                <w:lang w:val="nl-BE"/>
              </w:rPr>
              <w:t>Overzicht</w:t>
            </w:r>
            <w:r w:rsidR="004315FA">
              <w:rPr>
                <w:noProof/>
                <w:webHidden/>
              </w:rPr>
              <w:tab/>
            </w:r>
            <w:r w:rsidR="004315FA">
              <w:rPr>
                <w:noProof/>
                <w:webHidden/>
              </w:rPr>
              <w:fldChar w:fldCharType="begin"/>
            </w:r>
            <w:r w:rsidR="004315FA">
              <w:rPr>
                <w:noProof/>
                <w:webHidden/>
              </w:rPr>
              <w:instrText xml:space="preserve"> PAGEREF _Toc96002448 \h </w:instrText>
            </w:r>
            <w:r w:rsidR="004315FA">
              <w:rPr>
                <w:noProof/>
                <w:webHidden/>
              </w:rPr>
            </w:r>
            <w:r w:rsidR="004315FA">
              <w:rPr>
                <w:noProof/>
                <w:webHidden/>
              </w:rPr>
              <w:fldChar w:fldCharType="separate"/>
            </w:r>
            <w:r>
              <w:rPr>
                <w:noProof/>
                <w:webHidden/>
              </w:rPr>
              <w:t>39</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49" w:history="1">
            <w:r w:rsidR="004315FA" w:rsidRPr="00C02814">
              <w:rPr>
                <w:rStyle w:val="Hyperlink"/>
                <w:rFonts w:eastAsia="Arial Unicode MS"/>
                <w:noProof/>
              </w:rPr>
              <w:t>8.1.2</w:t>
            </w:r>
            <w:r w:rsidR="004315FA">
              <w:rPr>
                <w:noProof/>
              </w:rPr>
              <w:tab/>
            </w:r>
            <w:r w:rsidR="004315FA" w:rsidRPr="00C02814">
              <w:rPr>
                <w:rStyle w:val="Hyperlink"/>
                <w:rFonts w:eastAsia="Arial" w:cs="Arial"/>
                <w:noProof/>
                <w:bdr w:val="nil"/>
                <w:lang w:val="nl-BE"/>
              </w:rPr>
              <w:t>Wettelijke basis</w:t>
            </w:r>
            <w:r w:rsidR="004315FA">
              <w:rPr>
                <w:noProof/>
                <w:webHidden/>
              </w:rPr>
              <w:tab/>
            </w:r>
            <w:r w:rsidR="004315FA">
              <w:rPr>
                <w:noProof/>
                <w:webHidden/>
              </w:rPr>
              <w:fldChar w:fldCharType="begin"/>
            </w:r>
            <w:r w:rsidR="004315FA">
              <w:rPr>
                <w:noProof/>
                <w:webHidden/>
              </w:rPr>
              <w:instrText xml:space="preserve"> PAGEREF _Toc96002449 \h </w:instrText>
            </w:r>
            <w:r w:rsidR="004315FA">
              <w:rPr>
                <w:noProof/>
                <w:webHidden/>
              </w:rPr>
            </w:r>
            <w:r w:rsidR="004315FA">
              <w:rPr>
                <w:noProof/>
                <w:webHidden/>
              </w:rPr>
              <w:fldChar w:fldCharType="separate"/>
            </w:r>
            <w:r>
              <w:rPr>
                <w:noProof/>
                <w:webHidden/>
              </w:rPr>
              <w:t>41</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50" w:history="1">
            <w:r w:rsidR="004315FA" w:rsidRPr="00C02814">
              <w:rPr>
                <w:rStyle w:val="Hyperlink"/>
                <w:rFonts w:eastAsia="Arial Unicode MS"/>
                <w:noProof/>
              </w:rPr>
              <w:t>8.1.3</w:t>
            </w:r>
            <w:r w:rsidR="004315FA">
              <w:rPr>
                <w:noProof/>
              </w:rPr>
              <w:tab/>
            </w:r>
            <w:r w:rsidR="004315FA" w:rsidRPr="00C02814">
              <w:rPr>
                <w:rStyle w:val="Hyperlink"/>
                <w:rFonts w:eastAsia="Arial" w:cs="Arial"/>
                <w:noProof/>
                <w:bdr w:val="nil"/>
                <w:lang w:val="nl-BE"/>
              </w:rPr>
              <w:t>Vaststellingen</w:t>
            </w:r>
            <w:r w:rsidR="004315FA">
              <w:rPr>
                <w:noProof/>
                <w:webHidden/>
              </w:rPr>
              <w:tab/>
            </w:r>
            <w:r w:rsidR="004315FA">
              <w:rPr>
                <w:noProof/>
                <w:webHidden/>
              </w:rPr>
              <w:fldChar w:fldCharType="begin"/>
            </w:r>
            <w:r w:rsidR="004315FA">
              <w:rPr>
                <w:noProof/>
                <w:webHidden/>
              </w:rPr>
              <w:instrText xml:space="preserve"> PAGEREF _Toc96002450 \h </w:instrText>
            </w:r>
            <w:r w:rsidR="004315FA">
              <w:rPr>
                <w:noProof/>
                <w:webHidden/>
              </w:rPr>
            </w:r>
            <w:r w:rsidR="004315FA">
              <w:rPr>
                <w:noProof/>
                <w:webHidden/>
              </w:rPr>
              <w:fldChar w:fldCharType="separate"/>
            </w:r>
            <w:r>
              <w:rPr>
                <w:noProof/>
                <w:webHidden/>
              </w:rPr>
              <w:t>41</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51" w:history="1">
            <w:r w:rsidR="004315FA" w:rsidRPr="00C02814">
              <w:rPr>
                <w:rStyle w:val="Hyperlink"/>
                <w:rFonts w:eastAsia="Arial Unicode MS"/>
                <w:noProof/>
              </w:rPr>
              <w:t>8.1.4</w:t>
            </w:r>
            <w:r w:rsidR="004315FA">
              <w:rPr>
                <w:noProof/>
              </w:rPr>
              <w:tab/>
            </w:r>
            <w:r w:rsidR="004315FA" w:rsidRPr="00C02814">
              <w:rPr>
                <w:rStyle w:val="Hyperlink"/>
                <w:rFonts w:eastAsia="Arial" w:cs="Arial"/>
                <w:noProof/>
                <w:bdr w:val="nil"/>
                <w:lang w:val="nl-BE"/>
              </w:rPr>
              <w:t>Starter</w:t>
            </w:r>
            <w:r w:rsidR="004315FA">
              <w:rPr>
                <w:noProof/>
                <w:webHidden/>
              </w:rPr>
              <w:tab/>
            </w:r>
            <w:r w:rsidR="004315FA">
              <w:rPr>
                <w:noProof/>
                <w:webHidden/>
              </w:rPr>
              <w:fldChar w:fldCharType="begin"/>
            </w:r>
            <w:r w:rsidR="004315FA">
              <w:rPr>
                <w:noProof/>
                <w:webHidden/>
              </w:rPr>
              <w:instrText xml:space="preserve"> PAGEREF _Toc96002451 \h </w:instrText>
            </w:r>
            <w:r w:rsidR="004315FA">
              <w:rPr>
                <w:noProof/>
                <w:webHidden/>
              </w:rPr>
            </w:r>
            <w:r w:rsidR="004315FA">
              <w:rPr>
                <w:noProof/>
                <w:webHidden/>
              </w:rPr>
              <w:fldChar w:fldCharType="separate"/>
            </w:r>
            <w:r>
              <w:rPr>
                <w:noProof/>
                <w:webHidden/>
              </w:rPr>
              <w:t>41</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52" w:history="1">
            <w:r w:rsidR="004315FA" w:rsidRPr="00C02814">
              <w:rPr>
                <w:rStyle w:val="Hyperlink"/>
                <w:rFonts w:eastAsia="Arial Unicode MS"/>
                <w:noProof/>
              </w:rPr>
              <w:t>8.1.5</w:t>
            </w:r>
            <w:r w:rsidR="004315FA">
              <w:rPr>
                <w:noProof/>
              </w:rPr>
              <w:tab/>
            </w:r>
            <w:r w:rsidR="004315FA" w:rsidRPr="00C02814">
              <w:rPr>
                <w:rStyle w:val="Hyperlink"/>
                <w:rFonts w:eastAsia="Arial" w:cs="Arial"/>
                <w:noProof/>
                <w:bdr w:val="nil"/>
                <w:lang w:val="nl-BE"/>
              </w:rPr>
              <w:t>Grootte</w:t>
            </w:r>
            <w:r w:rsidR="004315FA">
              <w:rPr>
                <w:noProof/>
                <w:webHidden/>
              </w:rPr>
              <w:tab/>
            </w:r>
            <w:r w:rsidR="004315FA">
              <w:rPr>
                <w:noProof/>
                <w:webHidden/>
              </w:rPr>
              <w:fldChar w:fldCharType="begin"/>
            </w:r>
            <w:r w:rsidR="004315FA">
              <w:rPr>
                <w:noProof/>
                <w:webHidden/>
              </w:rPr>
              <w:instrText xml:space="preserve"> PAGEREF _Toc96002452 \h </w:instrText>
            </w:r>
            <w:r w:rsidR="004315FA">
              <w:rPr>
                <w:noProof/>
                <w:webHidden/>
              </w:rPr>
            </w:r>
            <w:r w:rsidR="004315FA">
              <w:rPr>
                <w:noProof/>
                <w:webHidden/>
              </w:rPr>
              <w:fldChar w:fldCharType="separate"/>
            </w:r>
            <w:r>
              <w:rPr>
                <w:noProof/>
                <w:webHidden/>
              </w:rPr>
              <w:t>42</w:t>
            </w:r>
            <w:r w:rsidR="004315FA">
              <w:rPr>
                <w:noProof/>
                <w:webHidden/>
              </w:rPr>
              <w:fldChar w:fldCharType="end"/>
            </w:r>
          </w:hyperlink>
        </w:p>
        <w:p w:rsidR="004315FA" w:rsidRDefault="004C6DB9">
          <w:pPr>
            <w:pStyle w:val="TOC3"/>
            <w:tabs>
              <w:tab w:val="left" w:pos="1320"/>
              <w:tab w:val="right" w:leader="dot" w:pos="9060"/>
            </w:tabs>
            <w:rPr>
              <w:noProof/>
            </w:rPr>
          </w:pPr>
          <w:hyperlink w:anchor="_Toc96002453" w:history="1">
            <w:r w:rsidR="004315FA" w:rsidRPr="00C02814">
              <w:rPr>
                <w:rStyle w:val="Hyperlink"/>
                <w:noProof/>
              </w:rPr>
              <w:t>8.1.6</w:t>
            </w:r>
            <w:r w:rsidR="004315FA">
              <w:rPr>
                <w:noProof/>
              </w:rPr>
              <w:tab/>
            </w:r>
            <w:r w:rsidR="004315FA" w:rsidRPr="00C02814">
              <w:rPr>
                <w:rStyle w:val="Hyperlink"/>
                <w:rFonts w:eastAsia="Arial" w:cs="Arial"/>
                <w:noProof/>
                <w:bdr w:val="nil"/>
                <w:lang w:val="nl-BE"/>
              </w:rPr>
              <w:t>Sectoren</w:t>
            </w:r>
            <w:r w:rsidR="004315FA">
              <w:rPr>
                <w:noProof/>
                <w:webHidden/>
              </w:rPr>
              <w:tab/>
            </w:r>
            <w:r w:rsidR="004315FA">
              <w:rPr>
                <w:noProof/>
                <w:webHidden/>
              </w:rPr>
              <w:fldChar w:fldCharType="begin"/>
            </w:r>
            <w:r w:rsidR="004315FA">
              <w:rPr>
                <w:noProof/>
                <w:webHidden/>
              </w:rPr>
              <w:instrText xml:space="preserve"> PAGEREF _Toc96002453 \h </w:instrText>
            </w:r>
            <w:r w:rsidR="004315FA">
              <w:rPr>
                <w:noProof/>
                <w:webHidden/>
              </w:rPr>
            </w:r>
            <w:r w:rsidR="004315FA">
              <w:rPr>
                <w:noProof/>
                <w:webHidden/>
              </w:rPr>
              <w:fldChar w:fldCharType="separate"/>
            </w:r>
            <w:r>
              <w:rPr>
                <w:noProof/>
                <w:webHidden/>
              </w:rPr>
              <w:t>42</w:t>
            </w:r>
            <w:r w:rsidR="004315FA">
              <w:rPr>
                <w:noProof/>
                <w:webHidden/>
              </w:rPr>
              <w:fldChar w:fldCharType="end"/>
            </w:r>
          </w:hyperlink>
        </w:p>
        <w:p w:rsidR="004315FA" w:rsidRDefault="004C6DB9">
          <w:pPr>
            <w:pStyle w:val="TOC1"/>
            <w:tabs>
              <w:tab w:val="left" w:pos="440"/>
              <w:tab w:val="right" w:leader="dot" w:pos="9060"/>
            </w:tabs>
            <w:rPr>
              <w:rFonts w:asciiTheme="minorHAnsi" w:eastAsiaTheme="minorEastAsia" w:hAnsiTheme="minorHAnsi"/>
              <w:noProof/>
              <w:sz w:val="22"/>
              <w:lang w:eastAsia="fr-BE"/>
            </w:rPr>
          </w:pPr>
          <w:hyperlink w:anchor="_Toc96002454" w:history="1">
            <w:r w:rsidR="004315FA" w:rsidRPr="00C02814">
              <w:rPr>
                <w:rStyle w:val="Hyperlink"/>
                <w:noProof/>
              </w:rPr>
              <w:t>9</w:t>
            </w:r>
            <w:r w:rsidR="004315FA">
              <w:rPr>
                <w:rFonts w:asciiTheme="minorHAnsi" w:eastAsiaTheme="minorEastAsia" w:hAnsiTheme="minorHAnsi"/>
                <w:noProof/>
                <w:sz w:val="22"/>
                <w:lang w:eastAsia="fr-BE"/>
              </w:rPr>
              <w:tab/>
            </w:r>
            <w:r w:rsidR="004315FA" w:rsidRPr="00C02814">
              <w:rPr>
                <w:rStyle w:val="Hyperlink"/>
                <w:rFonts w:eastAsia="Arial" w:cs="Arial"/>
                <w:noProof/>
                <w:bdr w:val="nil"/>
                <w:lang w:val="nl-BE"/>
              </w:rPr>
              <w:t>Conclusie</w:t>
            </w:r>
            <w:r w:rsidR="004315FA">
              <w:rPr>
                <w:noProof/>
                <w:webHidden/>
              </w:rPr>
              <w:tab/>
            </w:r>
            <w:r w:rsidR="004315FA">
              <w:rPr>
                <w:noProof/>
                <w:webHidden/>
              </w:rPr>
              <w:fldChar w:fldCharType="begin"/>
            </w:r>
            <w:r w:rsidR="004315FA">
              <w:rPr>
                <w:noProof/>
                <w:webHidden/>
              </w:rPr>
              <w:instrText xml:space="preserve"> PAGEREF _Toc96002454 \h </w:instrText>
            </w:r>
            <w:r w:rsidR="004315FA">
              <w:rPr>
                <w:noProof/>
                <w:webHidden/>
              </w:rPr>
            </w:r>
            <w:r w:rsidR="004315FA">
              <w:rPr>
                <w:noProof/>
                <w:webHidden/>
              </w:rPr>
              <w:fldChar w:fldCharType="separate"/>
            </w:r>
            <w:r>
              <w:rPr>
                <w:noProof/>
                <w:webHidden/>
              </w:rPr>
              <w:t>43</w:t>
            </w:r>
            <w:r w:rsidR="004315FA">
              <w:rPr>
                <w:noProof/>
                <w:webHidden/>
              </w:rPr>
              <w:fldChar w:fldCharType="end"/>
            </w:r>
          </w:hyperlink>
        </w:p>
        <w:p w:rsidR="004315FA" w:rsidRDefault="004C6DB9">
          <w:pPr>
            <w:pStyle w:val="TOC1"/>
            <w:tabs>
              <w:tab w:val="left" w:pos="660"/>
              <w:tab w:val="right" w:leader="dot" w:pos="9060"/>
            </w:tabs>
            <w:rPr>
              <w:rFonts w:asciiTheme="minorHAnsi" w:eastAsiaTheme="minorEastAsia" w:hAnsiTheme="minorHAnsi"/>
              <w:noProof/>
              <w:sz w:val="22"/>
              <w:lang w:eastAsia="fr-BE"/>
            </w:rPr>
          </w:pPr>
          <w:hyperlink w:anchor="_Toc96002455" w:history="1">
            <w:r w:rsidR="004315FA" w:rsidRPr="00C02814">
              <w:rPr>
                <w:rStyle w:val="Hyperlink"/>
                <w:noProof/>
              </w:rPr>
              <w:t>10</w:t>
            </w:r>
            <w:r w:rsidR="004315FA">
              <w:rPr>
                <w:rFonts w:asciiTheme="minorHAnsi" w:eastAsiaTheme="minorEastAsia" w:hAnsiTheme="minorHAnsi"/>
                <w:noProof/>
                <w:sz w:val="22"/>
                <w:lang w:eastAsia="fr-BE"/>
              </w:rPr>
              <w:tab/>
            </w:r>
            <w:r w:rsidR="004315FA" w:rsidRPr="00C02814">
              <w:rPr>
                <w:rStyle w:val="Hyperlink"/>
                <w:rFonts w:eastAsia="Arial" w:cs="Arial"/>
                <w:noProof/>
                <w:bdr w:val="nil"/>
                <w:lang w:val="nl-BE"/>
              </w:rPr>
              <w:t>Bijlagen</w:t>
            </w:r>
            <w:r w:rsidR="004315FA">
              <w:rPr>
                <w:noProof/>
                <w:webHidden/>
              </w:rPr>
              <w:tab/>
            </w:r>
            <w:r w:rsidR="004315FA">
              <w:rPr>
                <w:noProof/>
                <w:webHidden/>
              </w:rPr>
              <w:fldChar w:fldCharType="begin"/>
            </w:r>
            <w:r w:rsidR="004315FA">
              <w:rPr>
                <w:noProof/>
                <w:webHidden/>
              </w:rPr>
              <w:instrText xml:space="preserve"> PAGEREF _Toc96002455 \h </w:instrText>
            </w:r>
            <w:r w:rsidR="004315FA">
              <w:rPr>
                <w:noProof/>
                <w:webHidden/>
              </w:rPr>
            </w:r>
            <w:r w:rsidR="004315FA">
              <w:rPr>
                <w:noProof/>
                <w:webHidden/>
              </w:rPr>
              <w:fldChar w:fldCharType="separate"/>
            </w:r>
            <w:r>
              <w:rPr>
                <w:noProof/>
                <w:webHidden/>
              </w:rPr>
              <w:t>44</w:t>
            </w:r>
            <w:r w:rsidR="004315FA">
              <w:rPr>
                <w:noProof/>
                <w:webHidden/>
              </w:rPr>
              <w:fldChar w:fldCharType="end"/>
            </w:r>
          </w:hyperlink>
        </w:p>
        <w:p w:rsidR="004315FA" w:rsidRDefault="004C6DB9">
          <w:pPr>
            <w:pStyle w:val="TOC2"/>
            <w:tabs>
              <w:tab w:val="left" w:pos="880"/>
              <w:tab w:val="right" w:leader="dot" w:pos="9060"/>
            </w:tabs>
            <w:rPr>
              <w:noProof/>
            </w:rPr>
          </w:pPr>
          <w:hyperlink w:anchor="_Toc96002456" w:history="1">
            <w:r w:rsidR="004315FA" w:rsidRPr="00C02814">
              <w:rPr>
                <w:rStyle w:val="Hyperlink"/>
                <w:rFonts w:eastAsia="Arial Unicode MS"/>
                <w:noProof/>
              </w:rPr>
              <w:t>10.1</w:t>
            </w:r>
            <w:r w:rsidR="004315FA">
              <w:rPr>
                <w:noProof/>
              </w:rPr>
              <w:tab/>
            </w:r>
            <w:r w:rsidR="004315FA" w:rsidRPr="00C02814">
              <w:rPr>
                <w:rStyle w:val="Hyperlink"/>
                <w:rFonts w:eastAsia="Arial" w:cs="Arial"/>
                <w:noProof/>
                <w:bdr w:val="nil"/>
                <w:lang w:val="nl-BE"/>
              </w:rPr>
              <w:t>Kaart van de ontwikkelingszone</w:t>
            </w:r>
            <w:r w:rsidR="004315FA">
              <w:rPr>
                <w:noProof/>
                <w:webHidden/>
              </w:rPr>
              <w:tab/>
            </w:r>
            <w:r w:rsidR="004315FA">
              <w:rPr>
                <w:noProof/>
                <w:webHidden/>
              </w:rPr>
              <w:fldChar w:fldCharType="begin"/>
            </w:r>
            <w:r w:rsidR="004315FA">
              <w:rPr>
                <w:noProof/>
                <w:webHidden/>
              </w:rPr>
              <w:instrText xml:space="preserve"> PAGEREF _Toc96002456 \h </w:instrText>
            </w:r>
            <w:r w:rsidR="004315FA">
              <w:rPr>
                <w:noProof/>
                <w:webHidden/>
              </w:rPr>
            </w:r>
            <w:r w:rsidR="004315FA">
              <w:rPr>
                <w:noProof/>
                <w:webHidden/>
              </w:rPr>
              <w:fldChar w:fldCharType="separate"/>
            </w:r>
            <w:r>
              <w:rPr>
                <w:noProof/>
                <w:webHidden/>
              </w:rPr>
              <w:t>44</w:t>
            </w:r>
            <w:r w:rsidR="004315FA">
              <w:rPr>
                <w:noProof/>
                <w:webHidden/>
              </w:rPr>
              <w:fldChar w:fldCharType="end"/>
            </w:r>
          </w:hyperlink>
        </w:p>
        <w:p w:rsidR="004315FA" w:rsidRDefault="004C6DB9">
          <w:pPr>
            <w:pStyle w:val="TOC2"/>
            <w:tabs>
              <w:tab w:val="left" w:pos="880"/>
              <w:tab w:val="right" w:leader="dot" w:pos="9060"/>
            </w:tabs>
            <w:rPr>
              <w:noProof/>
            </w:rPr>
          </w:pPr>
          <w:hyperlink w:anchor="_Toc96002457" w:history="1">
            <w:r w:rsidR="004315FA" w:rsidRPr="00C02814">
              <w:rPr>
                <w:rStyle w:val="Hyperlink"/>
                <w:rFonts w:eastAsia="Arial Unicode MS"/>
                <w:noProof/>
              </w:rPr>
              <w:t>10.2</w:t>
            </w:r>
            <w:r w:rsidR="004315FA">
              <w:rPr>
                <w:noProof/>
              </w:rPr>
              <w:tab/>
            </w:r>
            <w:r w:rsidR="004315FA" w:rsidRPr="00C02814">
              <w:rPr>
                <w:rStyle w:val="Hyperlink"/>
                <w:rFonts w:eastAsia="Arial" w:cs="Arial"/>
                <w:noProof/>
                <w:bdr w:val="nil"/>
                <w:lang w:val="nl-BE"/>
              </w:rPr>
              <w:t>Kaart van de Zone van Economische Uitbouw in de Stad (ZEUS)</w:t>
            </w:r>
            <w:r w:rsidR="004315FA">
              <w:rPr>
                <w:noProof/>
                <w:webHidden/>
              </w:rPr>
              <w:tab/>
            </w:r>
            <w:r w:rsidR="004315FA">
              <w:rPr>
                <w:noProof/>
                <w:webHidden/>
              </w:rPr>
              <w:fldChar w:fldCharType="begin"/>
            </w:r>
            <w:r w:rsidR="004315FA">
              <w:rPr>
                <w:noProof/>
                <w:webHidden/>
              </w:rPr>
              <w:instrText xml:space="preserve"> PAGEREF _Toc96002457 \h </w:instrText>
            </w:r>
            <w:r w:rsidR="004315FA">
              <w:rPr>
                <w:noProof/>
                <w:webHidden/>
              </w:rPr>
            </w:r>
            <w:r w:rsidR="004315FA">
              <w:rPr>
                <w:noProof/>
                <w:webHidden/>
              </w:rPr>
              <w:fldChar w:fldCharType="separate"/>
            </w:r>
            <w:r>
              <w:rPr>
                <w:noProof/>
                <w:webHidden/>
              </w:rPr>
              <w:t>45</w:t>
            </w:r>
            <w:r w:rsidR="004315FA">
              <w:rPr>
                <w:noProof/>
                <w:webHidden/>
              </w:rPr>
              <w:fldChar w:fldCharType="end"/>
            </w:r>
          </w:hyperlink>
        </w:p>
        <w:p w:rsidR="004315FA" w:rsidRDefault="004C6DB9">
          <w:pPr>
            <w:pStyle w:val="TOC2"/>
            <w:tabs>
              <w:tab w:val="left" w:pos="880"/>
              <w:tab w:val="right" w:leader="dot" w:pos="9060"/>
            </w:tabs>
            <w:rPr>
              <w:noProof/>
            </w:rPr>
          </w:pPr>
          <w:hyperlink w:anchor="_Toc96002458" w:history="1">
            <w:r w:rsidR="004315FA" w:rsidRPr="00C02814">
              <w:rPr>
                <w:rStyle w:val="Hyperlink"/>
                <w:rFonts w:eastAsia="Arial Unicode MS"/>
                <w:noProof/>
              </w:rPr>
              <w:t>10.3</w:t>
            </w:r>
            <w:r w:rsidR="004315FA">
              <w:rPr>
                <w:noProof/>
              </w:rPr>
              <w:tab/>
            </w:r>
            <w:r w:rsidR="004315FA" w:rsidRPr="00C02814">
              <w:rPr>
                <w:rStyle w:val="Hyperlink"/>
                <w:rFonts w:eastAsia="Arial" w:cs="Arial"/>
                <w:noProof/>
                <w:bdr w:val="nil"/>
                <w:lang w:val="nl-BE"/>
              </w:rPr>
              <w:t>Bepaling van de grootte van ondernemingen</w:t>
            </w:r>
            <w:r w:rsidR="004315FA">
              <w:rPr>
                <w:noProof/>
                <w:webHidden/>
              </w:rPr>
              <w:tab/>
            </w:r>
            <w:r w:rsidR="004315FA">
              <w:rPr>
                <w:noProof/>
                <w:webHidden/>
              </w:rPr>
              <w:fldChar w:fldCharType="begin"/>
            </w:r>
            <w:r w:rsidR="004315FA">
              <w:rPr>
                <w:noProof/>
                <w:webHidden/>
              </w:rPr>
              <w:instrText xml:space="preserve"> PAGEREF _Toc96002458 \h </w:instrText>
            </w:r>
            <w:r w:rsidR="004315FA">
              <w:rPr>
                <w:noProof/>
                <w:webHidden/>
              </w:rPr>
            </w:r>
            <w:r w:rsidR="004315FA">
              <w:rPr>
                <w:noProof/>
                <w:webHidden/>
              </w:rPr>
              <w:fldChar w:fldCharType="separate"/>
            </w:r>
            <w:r>
              <w:rPr>
                <w:noProof/>
                <w:webHidden/>
              </w:rPr>
              <w:t>46</w:t>
            </w:r>
            <w:r w:rsidR="004315FA">
              <w:rPr>
                <w:noProof/>
                <w:webHidden/>
              </w:rPr>
              <w:fldChar w:fldCharType="end"/>
            </w:r>
          </w:hyperlink>
        </w:p>
        <w:p w:rsidR="004315FA" w:rsidRDefault="004C6DB9">
          <w:pPr>
            <w:pStyle w:val="TOC2"/>
            <w:tabs>
              <w:tab w:val="left" w:pos="880"/>
              <w:tab w:val="right" w:leader="dot" w:pos="9060"/>
            </w:tabs>
            <w:rPr>
              <w:noProof/>
            </w:rPr>
          </w:pPr>
          <w:hyperlink w:anchor="_Toc96002459" w:history="1">
            <w:r w:rsidR="004315FA" w:rsidRPr="00C02814">
              <w:rPr>
                <w:rStyle w:val="Hyperlink"/>
                <w:rFonts w:eastAsia="Arial Unicode MS"/>
                <w:noProof/>
              </w:rPr>
              <w:t>10.4</w:t>
            </w:r>
            <w:r w:rsidR="004315FA">
              <w:rPr>
                <w:noProof/>
              </w:rPr>
              <w:tab/>
            </w:r>
            <w:r w:rsidR="004315FA" w:rsidRPr="00C02814">
              <w:rPr>
                <w:rStyle w:val="Hyperlink"/>
                <w:rFonts w:eastAsia="Arial" w:cs="Arial"/>
                <w:noProof/>
                <w:bdr w:val="nil"/>
                <w:lang w:val="nl-BE"/>
              </w:rPr>
              <w:t>NACEBEL-activiteitensector</w:t>
            </w:r>
            <w:r w:rsidR="004315FA">
              <w:rPr>
                <w:noProof/>
                <w:webHidden/>
              </w:rPr>
              <w:tab/>
            </w:r>
            <w:r w:rsidR="004315FA">
              <w:rPr>
                <w:noProof/>
                <w:webHidden/>
              </w:rPr>
              <w:fldChar w:fldCharType="begin"/>
            </w:r>
            <w:r w:rsidR="004315FA">
              <w:rPr>
                <w:noProof/>
                <w:webHidden/>
              </w:rPr>
              <w:instrText xml:space="preserve"> PAGEREF _Toc96002459 \h </w:instrText>
            </w:r>
            <w:r w:rsidR="004315FA">
              <w:rPr>
                <w:noProof/>
                <w:webHidden/>
              </w:rPr>
            </w:r>
            <w:r w:rsidR="004315FA">
              <w:rPr>
                <w:noProof/>
                <w:webHidden/>
              </w:rPr>
              <w:fldChar w:fldCharType="separate"/>
            </w:r>
            <w:r>
              <w:rPr>
                <w:noProof/>
                <w:webHidden/>
              </w:rPr>
              <w:t>47</w:t>
            </w:r>
            <w:r w:rsidR="004315FA">
              <w:rPr>
                <w:noProof/>
                <w:webHidden/>
              </w:rPr>
              <w:fldChar w:fldCharType="end"/>
            </w:r>
          </w:hyperlink>
        </w:p>
        <w:p w:rsidR="00DA04E0" w:rsidRDefault="004315FA">
          <w:r>
            <w:rPr>
              <w:b/>
              <w:bCs/>
              <w:noProof/>
            </w:rPr>
            <w:fldChar w:fldCharType="end"/>
          </w:r>
        </w:p>
      </w:sdtContent>
    </w:sdt>
    <w:p w:rsidR="00D937AC" w:rsidRDefault="00D937AC">
      <w:pPr>
        <w:jc w:val="left"/>
      </w:pPr>
    </w:p>
    <w:p w:rsidR="00D937AC" w:rsidRDefault="00D937AC">
      <w:pPr>
        <w:jc w:val="left"/>
      </w:pPr>
    </w:p>
    <w:p w:rsidR="00D937AC" w:rsidRDefault="00D937AC">
      <w:pPr>
        <w:jc w:val="left"/>
      </w:pPr>
    </w:p>
    <w:p w:rsidR="00141A43" w:rsidRDefault="00141A43">
      <w:pPr>
        <w:jc w:val="left"/>
      </w:pPr>
    </w:p>
    <w:p w:rsidR="00141A43" w:rsidRDefault="00141A43">
      <w:pPr>
        <w:jc w:val="left"/>
      </w:pPr>
    </w:p>
    <w:p w:rsidR="00141A43" w:rsidRDefault="00141A43">
      <w:pPr>
        <w:jc w:val="left"/>
      </w:pPr>
    </w:p>
    <w:p w:rsidR="00141A43" w:rsidRDefault="00141A43">
      <w:pPr>
        <w:jc w:val="left"/>
      </w:pPr>
    </w:p>
    <w:p w:rsidR="00141A43" w:rsidRDefault="00141A43">
      <w:pPr>
        <w:jc w:val="left"/>
      </w:pPr>
    </w:p>
    <w:p w:rsidR="00D937AC" w:rsidRDefault="00D937AC">
      <w:pPr>
        <w:jc w:val="left"/>
      </w:pPr>
    </w:p>
    <w:p w:rsidR="00D937AC" w:rsidRDefault="00D937AC">
      <w:pPr>
        <w:jc w:val="left"/>
      </w:pPr>
    </w:p>
    <w:p w:rsidR="00D937AC" w:rsidRPr="00D937AC" w:rsidRDefault="004315FA">
      <w:pPr>
        <w:jc w:val="left"/>
        <w:rPr>
          <w:b/>
        </w:rPr>
      </w:pPr>
      <w:r>
        <w:rPr>
          <w:rFonts w:eastAsia="Arial" w:cs="Arial"/>
          <w:b/>
          <w:bCs/>
          <w:szCs w:val="20"/>
          <w:bdr w:val="nil"/>
          <w:lang w:val="nl-BE"/>
        </w:rPr>
        <w:t>Informatie:</w:t>
      </w:r>
    </w:p>
    <w:p w:rsidR="00D937AC" w:rsidRDefault="004315FA">
      <w:pPr>
        <w:jc w:val="left"/>
      </w:pPr>
      <w:r>
        <w:rPr>
          <w:rFonts w:eastAsia="Arial" w:cs="Arial"/>
          <w:szCs w:val="20"/>
          <w:bdr w:val="nil"/>
          <w:lang w:val="nl-BE"/>
        </w:rPr>
        <w:t>Tel: 02 800 34 86</w:t>
      </w:r>
    </w:p>
    <w:p w:rsidR="00D937AC" w:rsidRDefault="004C6DB9">
      <w:pPr>
        <w:jc w:val="left"/>
      </w:pPr>
      <w:hyperlink r:id="rId9" w:history="1">
        <w:r w:rsidR="004315FA">
          <w:rPr>
            <w:rFonts w:eastAsia="Arial" w:cs="Arial"/>
            <w:color w:val="0000FF"/>
            <w:szCs w:val="20"/>
            <w:u w:val="single"/>
            <w:bdr w:val="nil"/>
            <w:lang w:val="nl-BE"/>
          </w:rPr>
          <w:t>criviere@gob.brussels</w:t>
        </w:r>
      </w:hyperlink>
      <w:r w:rsidR="004315FA">
        <w:rPr>
          <w:rFonts w:eastAsia="Arial" w:cs="Arial"/>
          <w:szCs w:val="20"/>
          <w:bdr w:val="nil"/>
          <w:lang w:val="nl-BE"/>
        </w:rPr>
        <w:t xml:space="preserve"> </w:t>
      </w:r>
    </w:p>
    <w:p w:rsidR="00091D48" w:rsidRDefault="004315FA">
      <w:pPr>
        <w:jc w:val="left"/>
        <w:rPr>
          <w:rFonts w:eastAsiaTheme="majorEastAsia" w:cstheme="majorBidi"/>
          <w:b/>
          <w:bCs/>
          <w:color w:val="0A00BE"/>
          <w:sz w:val="28"/>
          <w:szCs w:val="28"/>
        </w:rPr>
      </w:pPr>
      <w:r>
        <w:br w:type="page"/>
      </w:r>
    </w:p>
    <w:p w:rsidR="00F60368" w:rsidRDefault="004315FA" w:rsidP="00091D48">
      <w:pPr>
        <w:pStyle w:val="Heading1"/>
      </w:pPr>
      <w:bookmarkStart w:id="14" w:name="_Toc34743245"/>
      <w:bookmarkStart w:id="15" w:name="_Toc96002395"/>
      <w:r>
        <w:rPr>
          <w:rFonts w:eastAsia="Arial" w:cs="Arial"/>
          <w:bdr w:val="nil"/>
          <w:lang w:val="nl-BE"/>
        </w:rPr>
        <w:lastRenderedPageBreak/>
        <w:t>Inleiding</w:t>
      </w:r>
      <w:bookmarkEnd w:id="14"/>
      <w:bookmarkEnd w:id="15"/>
    </w:p>
    <w:p w:rsidR="007B2574" w:rsidRPr="004315FA" w:rsidRDefault="004315FA" w:rsidP="007B2574">
      <w:pPr>
        <w:rPr>
          <w:lang w:val="nl-BE"/>
        </w:rPr>
      </w:pPr>
      <w:r>
        <w:rPr>
          <w:rFonts w:eastAsia="Arial" w:cs="Arial"/>
          <w:szCs w:val="20"/>
          <w:bdr w:val="nil"/>
          <w:lang w:val="nl-BE"/>
        </w:rPr>
        <w:t>Dit document bevat verschillende delen waaronder:</w:t>
      </w:r>
    </w:p>
    <w:p w:rsidR="00C07D9E" w:rsidRPr="004315FA" w:rsidRDefault="004315FA" w:rsidP="00C07D9E">
      <w:pPr>
        <w:pStyle w:val="ListParagraph"/>
        <w:numPr>
          <w:ilvl w:val="0"/>
          <w:numId w:val="4"/>
        </w:numPr>
        <w:rPr>
          <w:lang w:val="nl-BE"/>
        </w:rPr>
      </w:pPr>
      <w:r>
        <w:rPr>
          <w:rFonts w:eastAsia="Arial" w:cs="Arial"/>
          <w:szCs w:val="20"/>
          <w:bdr w:val="nil"/>
          <w:lang w:val="nl-BE"/>
        </w:rPr>
        <w:t>Een voorstelling van de directie Steun aan Ondernemingen (DSO);</w:t>
      </w:r>
    </w:p>
    <w:p w:rsidR="00C07D9E" w:rsidRPr="004315FA" w:rsidRDefault="004315FA" w:rsidP="00C07D9E">
      <w:pPr>
        <w:pStyle w:val="ListParagraph"/>
        <w:numPr>
          <w:ilvl w:val="0"/>
          <w:numId w:val="4"/>
        </w:numPr>
        <w:rPr>
          <w:lang w:val="nl-BE"/>
        </w:rPr>
      </w:pPr>
      <w:r>
        <w:rPr>
          <w:rFonts w:eastAsia="Arial" w:cs="Arial"/>
          <w:szCs w:val="20"/>
          <w:bdr w:val="nil"/>
          <w:lang w:val="nl-BE"/>
        </w:rPr>
        <w:t>Een overzicht van de door de DSO beheerde dossiers;</w:t>
      </w:r>
    </w:p>
    <w:p w:rsidR="00C07D9E" w:rsidRPr="004315FA" w:rsidRDefault="004315FA" w:rsidP="00C07D9E">
      <w:pPr>
        <w:pStyle w:val="ListParagraph"/>
        <w:numPr>
          <w:ilvl w:val="0"/>
          <w:numId w:val="4"/>
        </w:numPr>
        <w:rPr>
          <w:lang w:val="nl-BE"/>
        </w:rPr>
      </w:pPr>
      <w:r>
        <w:rPr>
          <w:rFonts w:eastAsia="Arial" w:cs="Arial"/>
          <w:szCs w:val="20"/>
          <w:bdr w:val="nil"/>
          <w:lang w:val="nl-BE"/>
        </w:rPr>
        <w:t>Een gedetailleerd verslag van de volgens de behandelde materies en de verschillende regelgevingen gevraagde, toegekende en geweigerde steun;</w:t>
      </w:r>
    </w:p>
    <w:p w:rsidR="00C07D9E" w:rsidRDefault="004315FA" w:rsidP="00C07D9E">
      <w:pPr>
        <w:pStyle w:val="ListParagraph"/>
        <w:numPr>
          <w:ilvl w:val="0"/>
          <w:numId w:val="4"/>
        </w:numPr>
      </w:pPr>
      <w:r>
        <w:rPr>
          <w:rFonts w:eastAsia="Arial" w:cs="Arial"/>
          <w:szCs w:val="20"/>
          <w:bdr w:val="nil"/>
          <w:lang w:val="nl-BE"/>
        </w:rPr>
        <w:t>Een algemene conclusie.</w:t>
      </w:r>
    </w:p>
    <w:p w:rsidR="00877F36" w:rsidRPr="004315FA" w:rsidRDefault="004315FA" w:rsidP="00C07D9E">
      <w:pPr>
        <w:rPr>
          <w:lang w:val="nl-BE"/>
        </w:rPr>
      </w:pPr>
      <w:r>
        <w:rPr>
          <w:rFonts w:eastAsia="Arial" w:cs="Arial"/>
          <w:szCs w:val="20"/>
          <w:bdr w:val="nil"/>
          <w:lang w:val="nl-BE"/>
        </w:rPr>
        <w:t>Achteraan in het document zitten er bijlagen met definities die het lezen vergemakkelijken.</w:t>
      </w:r>
    </w:p>
    <w:p w:rsidR="00107150" w:rsidRPr="004315FA" w:rsidRDefault="004315FA">
      <w:pPr>
        <w:jc w:val="left"/>
        <w:rPr>
          <w:lang w:val="nl-BE"/>
        </w:rPr>
      </w:pPr>
      <w:r w:rsidRPr="004315FA">
        <w:rPr>
          <w:lang w:val="nl-BE"/>
        </w:rPr>
        <w:br w:type="page"/>
      </w:r>
    </w:p>
    <w:p w:rsidR="00107150" w:rsidRDefault="004315FA" w:rsidP="00107150">
      <w:pPr>
        <w:pStyle w:val="Heading1"/>
      </w:pPr>
      <w:bookmarkStart w:id="16" w:name="_Toc34743246"/>
      <w:bookmarkStart w:id="17" w:name="_Toc96002396"/>
      <w:r>
        <w:rPr>
          <w:rFonts w:eastAsia="Arial" w:cs="Arial"/>
          <w:bdr w:val="nil"/>
          <w:lang w:val="nl-BE"/>
        </w:rPr>
        <w:lastRenderedPageBreak/>
        <w:t>Voorstelling van de directie</w:t>
      </w:r>
      <w:bookmarkEnd w:id="16"/>
      <w:bookmarkEnd w:id="17"/>
    </w:p>
    <w:p w:rsidR="007B2574" w:rsidRDefault="004315FA" w:rsidP="007B2574">
      <w:pPr>
        <w:pStyle w:val="Heading2"/>
      </w:pPr>
      <w:bookmarkStart w:id="18" w:name="_Toc481048799"/>
      <w:bookmarkStart w:id="19" w:name="_Toc34743247"/>
      <w:bookmarkStart w:id="20" w:name="_Toc96002397"/>
      <w:r>
        <w:rPr>
          <w:rFonts w:eastAsia="Arial" w:cs="Arial"/>
          <w:bdr w:val="nil"/>
          <w:lang w:val="nl-BE"/>
        </w:rPr>
        <w:t>Personeelssterkte (op 31.12.2019)</w:t>
      </w:r>
      <w:bookmarkEnd w:id="18"/>
      <w:bookmarkEnd w:id="19"/>
      <w:bookmarkEnd w:id="20"/>
    </w:p>
    <w:p w:rsidR="009B26F0" w:rsidRPr="004315FA" w:rsidRDefault="004315FA" w:rsidP="009B26F0">
      <w:pPr>
        <w:rPr>
          <w:lang w:val="nl-BE"/>
        </w:rPr>
      </w:pPr>
      <w:r>
        <w:rPr>
          <w:rFonts w:eastAsia="Arial" w:cs="Arial"/>
          <w:szCs w:val="20"/>
          <w:bdr w:val="nil"/>
          <w:lang w:val="nl-BE"/>
        </w:rPr>
        <w:t>Bij de DSO zijn er vier functies:</w:t>
      </w:r>
    </w:p>
    <w:p w:rsidR="009B26F0" w:rsidRDefault="004315FA" w:rsidP="009B26F0">
      <w:pPr>
        <w:pStyle w:val="ListParagraph"/>
        <w:numPr>
          <w:ilvl w:val="0"/>
          <w:numId w:val="3"/>
        </w:numPr>
      </w:pPr>
      <w:r>
        <w:rPr>
          <w:rFonts w:eastAsia="Arial" w:cs="Arial"/>
          <w:szCs w:val="20"/>
          <w:bdr w:val="nil"/>
          <w:lang w:val="nl-BE"/>
        </w:rPr>
        <w:t>Dienstverantwoordelijke</w:t>
      </w:r>
    </w:p>
    <w:p w:rsidR="009B26F0" w:rsidRPr="004315FA" w:rsidRDefault="004315FA" w:rsidP="009B26F0">
      <w:pPr>
        <w:pStyle w:val="ListParagraph"/>
        <w:numPr>
          <w:ilvl w:val="0"/>
          <w:numId w:val="3"/>
        </w:numPr>
        <w:rPr>
          <w:lang w:val="nl-BE"/>
        </w:rPr>
      </w:pPr>
      <w:r>
        <w:rPr>
          <w:rFonts w:eastAsia="Arial" w:cs="Arial"/>
          <w:szCs w:val="20"/>
          <w:bdr w:val="nil"/>
          <w:lang w:val="nl-BE"/>
        </w:rPr>
        <w:t>Coördinatoren: verdelen de dossiers onder de dossierbeheerders, keuren de voorstellen van beslissing goed en optimaliseren het werkproces.</w:t>
      </w:r>
    </w:p>
    <w:p w:rsidR="009B26F0" w:rsidRPr="004315FA" w:rsidRDefault="004315FA" w:rsidP="009B26F0">
      <w:pPr>
        <w:pStyle w:val="ListParagraph"/>
        <w:numPr>
          <w:ilvl w:val="0"/>
          <w:numId w:val="3"/>
        </w:numPr>
        <w:rPr>
          <w:lang w:val="nl-BE"/>
        </w:rPr>
      </w:pPr>
      <w:r>
        <w:rPr>
          <w:rFonts w:eastAsia="Arial" w:cs="Arial"/>
          <w:szCs w:val="20"/>
          <w:bdr w:val="nil"/>
          <w:lang w:val="nl-BE"/>
        </w:rPr>
        <w:t>Dossierbeheerders: onderzoeken de aanvragen en stellen beslissingen voor met inachtneming van de verschillende regelgevingen.</w:t>
      </w:r>
    </w:p>
    <w:p w:rsidR="009B26F0" w:rsidRPr="004315FA" w:rsidRDefault="004315FA" w:rsidP="00FD22A6">
      <w:pPr>
        <w:pStyle w:val="ListParagraph"/>
        <w:numPr>
          <w:ilvl w:val="0"/>
          <w:numId w:val="3"/>
        </w:numPr>
        <w:rPr>
          <w:lang w:val="nl-BE"/>
        </w:rPr>
      </w:pPr>
      <w:r>
        <w:rPr>
          <w:rFonts w:eastAsia="Arial" w:cs="Arial"/>
          <w:szCs w:val="20"/>
          <w:bdr w:val="nil"/>
          <w:lang w:val="nl-BE"/>
        </w:rPr>
        <w:t>Ondersteunend personeel: verzekeren het secretariaat van de dienst (invoering van de dossiers in het computersysteem, briefwisseling, economaat,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1960"/>
        <w:gridCol w:w="2392"/>
      </w:tblGrid>
      <w:tr w:rsidR="00A5177F" w:rsidTr="004C3AF1">
        <w:tc>
          <w:tcPr>
            <w:tcW w:w="4786" w:type="dxa"/>
          </w:tcPr>
          <w:p w:rsidR="001B3D92" w:rsidRPr="004315FA" w:rsidRDefault="001B3D92" w:rsidP="001B3D92">
            <w:pPr>
              <w:jc w:val="center"/>
              <w:rPr>
                <w:b/>
                <w:lang w:val="nl-BE"/>
              </w:rPr>
            </w:pPr>
          </w:p>
        </w:tc>
        <w:tc>
          <w:tcPr>
            <w:tcW w:w="1985" w:type="dxa"/>
          </w:tcPr>
          <w:p w:rsidR="001B3D92" w:rsidRDefault="004315FA" w:rsidP="001B3D92">
            <w:pPr>
              <w:jc w:val="center"/>
              <w:rPr>
                <w:b/>
              </w:rPr>
            </w:pPr>
            <w:r>
              <w:rPr>
                <w:rFonts w:eastAsia="Arial" w:cs="Arial"/>
                <w:b/>
                <w:bCs/>
                <w:szCs w:val="20"/>
                <w:bdr w:val="nil"/>
                <w:lang w:val="nl-BE"/>
              </w:rPr>
              <w:t xml:space="preserve">Absolute </w:t>
            </w:r>
            <w:r>
              <w:rPr>
                <w:rFonts w:eastAsia="Arial" w:cs="Arial"/>
                <w:b/>
                <w:bCs/>
                <w:szCs w:val="20"/>
                <w:bdr w:val="nil"/>
                <w:lang w:val="nl-BE"/>
              </w:rPr>
              <w:br/>
              <w:t>waarde</w:t>
            </w:r>
          </w:p>
          <w:p w:rsidR="009B26F0" w:rsidRPr="004C3AF1" w:rsidRDefault="009B26F0" w:rsidP="001B3D92">
            <w:pPr>
              <w:jc w:val="center"/>
              <w:rPr>
                <w:b/>
              </w:rPr>
            </w:pPr>
          </w:p>
        </w:tc>
        <w:tc>
          <w:tcPr>
            <w:tcW w:w="2439" w:type="dxa"/>
          </w:tcPr>
          <w:p w:rsidR="001B3D92" w:rsidRPr="004C3AF1" w:rsidRDefault="004315FA" w:rsidP="001B3D92">
            <w:pPr>
              <w:jc w:val="center"/>
              <w:rPr>
                <w:b/>
              </w:rPr>
            </w:pPr>
            <w:r>
              <w:rPr>
                <w:rFonts w:eastAsia="Arial" w:cs="Arial"/>
                <w:b/>
                <w:bCs/>
                <w:szCs w:val="20"/>
                <w:bdr w:val="nil"/>
                <w:lang w:val="nl-BE"/>
              </w:rPr>
              <w:t>VTE's</w:t>
            </w:r>
          </w:p>
        </w:tc>
      </w:tr>
      <w:tr w:rsidR="00A5177F" w:rsidTr="004C3AF1">
        <w:tc>
          <w:tcPr>
            <w:tcW w:w="4786" w:type="dxa"/>
          </w:tcPr>
          <w:p w:rsidR="001B3D92" w:rsidRDefault="004315FA" w:rsidP="001B3D92">
            <w:r>
              <w:rPr>
                <w:rFonts w:eastAsia="Arial" w:cs="Arial"/>
                <w:szCs w:val="20"/>
                <w:bdr w:val="nil"/>
                <w:lang w:val="nl-BE"/>
              </w:rPr>
              <w:t>Dienstverantwoordelijke</w:t>
            </w:r>
          </w:p>
        </w:tc>
        <w:tc>
          <w:tcPr>
            <w:tcW w:w="1985" w:type="dxa"/>
          </w:tcPr>
          <w:p w:rsidR="001B3D92" w:rsidRDefault="004315FA" w:rsidP="004C3AF1">
            <w:pPr>
              <w:jc w:val="center"/>
            </w:pPr>
            <w:r>
              <w:t>1</w:t>
            </w:r>
          </w:p>
        </w:tc>
        <w:tc>
          <w:tcPr>
            <w:tcW w:w="2439" w:type="dxa"/>
          </w:tcPr>
          <w:p w:rsidR="001B3D92" w:rsidRDefault="004315FA" w:rsidP="004C3AF1">
            <w:pPr>
              <w:jc w:val="center"/>
            </w:pPr>
            <w:r>
              <w:t>1</w:t>
            </w:r>
          </w:p>
        </w:tc>
      </w:tr>
      <w:tr w:rsidR="00A5177F" w:rsidTr="004C3AF1">
        <w:tc>
          <w:tcPr>
            <w:tcW w:w="4786" w:type="dxa"/>
          </w:tcPr>
          <w:p w:rsidR="001B3D92" w:rsidRDefault="004315FA" w:rsidP="001B3D92">
            <w:r>
              <w:rPr>
                <w:rFonts w:eastAsia="Arial" w:cs="Arial"/>
                <w:szCs w:val="20"/>
                <w:bdr w:val="nil"/>
                <w:lang w:val="nl-BE"/>
              </w:rPr>
              <w:t>Coördinatoren</w:t>
            </w:r>
          </w:p>
        </w:tc>
        <w:tc>
          <w:tcPr>
            <w:tcW w:w="1985" w:type="dxa"/>
          </w:tcPr>
          <w:p w:rsidR="001B3D92" w:rsidRDefault="004315FA" w:rsidP="004C3AF1">
            <w:pPr>
              <w:jc w:val="center"/>
            </w:pPr>
            <w:r>
              <w:t>5</w:t>
            </w:r>
          </w:p>
        </w:tc>
        <w:tc>
          <w:tcPr>
            <w:tcW w:w="2439" w:type="dxa"/>
          </w:tcPr>
          <w:p w:rsidR="001B3D92" w:rsidRDefault="004315FA" w:rsidP="004C3AF1">
            <w:pPr>
              <w:jc w:val="center"/>
            </w:pPr>
            <w:r>
              <w:t>4.8</w:t>
            </w:r>
          </w:p>
        </w:tc>
      </w:tr>
      <w:tr w:rsidR="00A5177F" w:rsidTr="004C3AF1">
        <w:tc>
          <w:tcPr>
            <w:tcW w:w="4786" w:type="dxa"/>
          </w:tcPr>
          <w:p w:rsidR="001B3D92" w:rsidRDefault="004315FA" w:rsidP="001B3D92">
            <w:r>
              <w:rPr>
                <w:rFonts w:eastAsia="Arial" w:cs="Arial"/>
                <w:szCs w:val="20"/>
                <w:bdr w:val="nil"/>
                <w:lang w:val="nl-BE"/>
              </w:rPr>
              <w:t>Dossierbeheerders</w:t>
            </w:r>
          </w:p>
        </w:tc>
        <w:tc>
          <w:tcPr>
            <w:tcW w:w="1985" w:type="dxa"/>
          </w:tcPr>
          <w:p w:rsidR="001B3D92" w:rsidRDefault="004315FA" w:rsidP="004C3AF1">
            <w:pPr>
              <w:jc w:val="center"/>
            </w:pPr>
            <w:r>
              <w:t>18</w:t>
            </w:r>
          </w:p>
        </w:tc>
        <w:tc>
          <w:tcPr>
            <w:tcW w:w="2439" w:type="dxa"/>
          </w:tcPr>
          <w:p w:rsidR="00C06A98" w:rsidRDefault="004315FA" w:rsidP="00C06A98">
            <w:pPr>
              <w:jc w:val="center"/>
            </w:pPr>
            <w:r>
              <w:t>17,4</w:t>
            </w:r>
          </w:p>
        </w:tc>
      </w:tr>
      <w:tr w:rsidR="00A5177F" w:rsidTr="004C3AF1">
        <w:tc>
          <w:tcPr>
            <w:tcW w:w="4786" w:type="dxa"/>
          </w:tcPr>
          <w:p w:rsidR="001B3D92" w:rsidRDefault="004315FA" w:rsidP="001B3D92">
            <w:r>
              <w:rPr>
                <w:rFonts w:eastAsia="Arial" w:cs="Arial"/>
                <w:szCs w:val="20"/>
                <w:bdr w:val="nil"/>
                <w:lang w:val="nl-BE"/>
              </w:rPr>
              <w:t>Ondersteunend personeel</w:t>
            </w:r>
          </w:p>
        </w:tc>
        <w:tc>
          <w:tcPr>
            <w:tcW w:w="1985" w:type="dxa"/>
          </w:tcPr>
          <w:p w:rsidR="001B3D92" w:rsidRDefault="004315FA" w:rsidP="004C3AF1">
            <w:pPr>
              <w:jc w:val="center"/>
            </w:pPr>
            <w:r>
              <w:t>3</w:t>
            </w:r>
          </w:p>
          <w:p w:rsidR="009B26F0" w:rsidRDefault="009B26F0" w:rsidP="004C3AF1">
            <w:pPr>
              <w:jc w:val="center"/>
            </w:pPr>
          </w:p>
        </w:tc>
        <w:tc>
          <w:tcPr>
            <w:tcW w:w="2439" w:type="dxa"/>
          </w:tcPr>
          <w:p w:rsidR="001B3D92" w:rsidRDefault="004315FA" w:rsidP="004C3AF1">
            <w:pPr>
              <w:jc w:val="center"/>
            </w:pPr>
            <w:r>
              <w:t>2</w:t>
            </w:r>
            <w:r w:rsidR="004C3AF1">
              <w:t>,</w:t>
            </w:r>
            <w:r w:rsidR="00C06A98">
              <w:t>6</w:t>
            </w:r>
          </w:p>
        </w:tc>
      </w:tr>
      <w:tr w:rsidR="00A5177F" w:rsidTr="004C3AF1">
        <w:tc>
          <w:tcPr>
            <w:tcW w:w="4786" w:type="dxa"/>
          </w:tcPr>
          <w:p w:rsidR="001B3D92" w:rsidRPr="004C3AF1" w:rsidRDefault="004315FA" w:rsidP="001B3D92">
            <w:pPr>
              <w:rPr>
                <w:b/>
              </w:rPr>
            </w:pPr>
            <w:r>
              <w:rPr>
                <w:rFonts w:eastAsia="Arial" w:cs="Arial"/>
                <w:b/>
                <w:bCs/>
                <w:szCs w:val="20"/>
                <w:bdr w:val="nil"/>
                <w:lang w:val="nl-BE"/>
              </w:rPr>
              <w:t>Totaal</w:t>
            </w:r>
          </w:p>
        </w:tc>
        <w:tc>
          <w:tcPr>
            <w:tcW w:w="1985" w:type="dxa"/>
          </w:tcPr>
          <w:p w:rsidR="001B3D92" w:rsidRPr="004C3AF1" w:rsidRDefault="004315FA" w:rsidP="004C3AF1">
            <w:pPr>
              <w:jc w:val="center"/>
              <w:rPr>
                <w:b/>
              </w:rPr>
            </w:pPr>
            <w:r>
              <w:rPr>
                <w:b/>
              </w:rPr>
              <w:t>26</w:t>
            </w:r>
          </w:p>
        </w:tc>
        <w:tc>
          <w:tcPr>
            <w:tcW w:w="2439" w:type="dxa"/>
          </w:tcPr>
          <w:p w:rsidR="001B3D92" w:rsidRPr="004C3AF1" w:rsidRDefault="004315FA" w:rsidP="004C3AF1">
            <w:pPr>
              <w:jc w:val="center"/>
              <w:rPr>
                <w:b/>
              </w:rPr>
            </w:pPr>
            <w:r>
              <w:rPr>
                <w:b/>
              </w:rPr>
              <w:t>2</w:t>
            </w:r>
            <w:r w:rsidR="00BF51BD">
              <w:rPr>
                <w:b/>
              </w:rPr>
              <w:t>5</w:t>
            </w:r>
            <w:r>
              <w:rPr>
                <w:b/>
              </w:rPr>
              <w:t>,</w:t>
            </w:r>
            <w:r w:rsidR="00C06A98">
              <w:rPr>
                <w:b/>
              </w:rPr>
              <w:t>8</w:t>
            </w:r>
          </w:p>
        </w:tc>
      </w:tr>
    </w:tbl>
    <w:p w:rsidR="001B3D92" w:rsidRPr="001B3D92" w:rsidRDefault="001B3D92" w:rsidP="001B3D92"/>
    <w:p w:rsidR="007B2574" w:rsidRDefault="004315FA" w:rsidP="007B2574">
      <w:pPr>
        <w:pStyle w:val="Heading2"/>
      </w:pPr>
      <w:bookmarkStart w:id="21" w:name="_Toc481048800"/>
      <w:bookmarkStart w:id="22" w:name="_Toc34743248"/>
      <w:bookmarkStart w:id="23" w:name="_Toc96002398"/>
      <w:r>
        <w:rPr>
          <w:rFonts w:eastAsia="Arial" w:cs="Arial"/>
          <w:bdr w:val="nil"/>
          <w:lang w:val="nl-BE"/>
        </w:rPr>
        <w:t>Organisatie</w:t>
      </w:r>
      <w:bookmarkEnd w:id="21"/>
      <w:bookmarkEnd w:id="22"/>
      <w:bookmarkEnd w:id="23"/>
    </w:p>
    <w:p w:rsidR="001B3D92" w:rsidRPr="004315FA" w:rsidRDefault="004315FA" w:rsidP="001B3D92">
      <w:pPr>
        <w:rPr>
          <w:rFonts w:eastAsia="Arial Unicode MS" w:cs="Arial"/>
          <w:lang w:val="nl-BE"/>
        </w:rPr>
      </w:pPr>
      <w:r>
        <w:rPr>
          <w:rFonts w:eastAsia="Arial" w:cs="Arial"/>
          <w:szCs w:val="20"/>
          <w:bdr w:val="nil"/>
          <w:lang w:val="nl-BE"/>
        </w:rPr>
        <w:t>Steun aan ondernemingen wordt toegekend afhankelijk van de materies.</w:t>
      </w:r>
    </w:p>
    <w:p w:rsidR="001B3D92" w:rsidRPr="004315FA" w:rsidRDefault="004315FA" w:rsidP="001B3D92">
      <w:pPr>
        <w:rPr>
          <w:rFonts w:eastAsia="Arial Unicode MS" w:cs="Arial"/>
          <w:lang w:val="nl-BE"/>
        </w:rPr>
      </w:pPr>
      <w:r>
        <w:rPr>
          <w:rFonts w:eastAsia="Arial" w:cs="Arial"/>
          <w:b/>
          <w:bCs/>
          <w:i/>
          <w:iCs/>
          <w:szCs w:val="20"/>
          <w:bdr w:val="nil"/>
          <w:lang w:val="nl-BE"/>
        </w:rPr>
        <w:t xml:space="preserve">De "softsteun" </w:t>
      </w:r>
      <w:r>
        <w:rPr>
          <w:rFonts w:eastAsia="Arial" w:cs="Arial"/>
          <w:szCs w:val="20"/>
          <w:bdr w:val="nil"/>
          <w:lang w:val="nl-BE"/>
        </w:rPr>
        <w:t>heeft als wettelijke basis:</w:t>
      </w:r>
    </w:p>
    <w:p w:rsidR="001B3D92" w:rsidRPr="004315FA" w:rsidRDefault="004315FA" w:rsidP="001B3D92">
      <w:pPr>
        <w:numPr>
          <w:ilvl w:val="0"/>
          <w:numId w:val="2"/>
        </w:numPr>
        <w:rPr>
          <w:rFonts w:eastAsia="Arial Unicode MS" w:cs="Arial"/>
          <w:lang w:val="nl-BE"/>
        </w:rPr>
      </w:pPr>
      <w:r>
        <w:rPr>
          <w:rFonts w:eastAsia="Arial" w:cs="Arial"/>
          <w:szCs w:val="20"/>
          <w:bdr w:val="nil"/>
          <w:lang w:val="nl-BE"/>
        </w:rPr>
        <w:t>Ordonnantie van 13 december 2007 betreffende de steun ter bevordering van de economische expansie</w:t>
      </w:r>
    </w:p>
    <w:p w:rsidR="000A50D4" w:rsidRPr="004315FA" w:rsidRDefault="004315FA" w:rsidP="001B3D92">
      <w:pPr>
        <w:numPr>
          <w:ilvl w:val="0"/>
          <w:numId w:val="2"/>
        </w:numPr>
        <w:rPr>
          <w:rFonts w:eastAsia="Arial Unicode MS" w:cs="Arial"/>
          <w:lang w:val="nl-BE"/>
        </w:rPr>
      </w:pPr>
      <w:r>
        <w:rPr>
          <w:rFonts w:eastAsia="Arial" w:cs="Arial"/>
          <w:szCs w:val="20"/>
          <w:bdr w:val="nil"/>
          <w:lang w:val="nl-BE"/>
        </w:rPr>
        <w:t>Ordonnantie van 3 mei 2018 betreffende de steun voor de economische ontwikkeling van ondernemingen</w:t>
      </w:r>
    </w:p>
    <w:p w:rsidR="001B3D92" w:rsidRPr="004315FA" w:rsidRDefault="004315FA" w:rsidP="001B3D92">
      <w:pPr>
        <w:rPr>
          <w:rFonts w:eastAsia="Arial Unicode MS" w:cs="Arial"/>
          <w:lang w:val="nl-BE"/>
        </w:rPr>
      </w:pPr>
      <w:r>
        <w:rPr>
          <w:rFonts w:eastAsia="Arial" w:cs="Arial"/>
          <w:b/>
          <w:bCs/>
          <w:i/>
          <w:iCs/>
          <w:szCs w:val="20"/>
          <w:bdr w:val="nil"/>
          <w:lang w:val="nl-BE"/>
        </w:rPr>
        <w:t xml:space="preserve">De materie "algemene investeringen" </w:t>
      </w:r>
      <w:r>
        <w:rPr>
          <w:rFonts w:eastAsia="Arial" w:cs="Arial"/>
          <w:szCs w:val="20"/>
          <w:bdr w:val="nil"/>
          <w:lang w:val="nl-BE"/>
        </w:rPr>
        <w:t>heeft als wettelijke basis:</w:t>
      </w:r>
    </w:p>
    <w:p w:rsidR="001B3D92" w:rsidRPr="004315FA" w:rsidRDefault="004315FA" w:rsidP="001B3D92">
      <w:pPr>
        <w:numPr>
          <w:ilvl w:val="0"/>
          <w:numId w:val="2"/>
        </w:numPr>
        <w:rPr>
          <w:rFonts w:eastAsia="Arial Unicode MS" w:cs="Arial"/>
          <w:sz w:val="16"/>
          <w:szCs w:val="16"/>
          <w:lang w:val="nl-BE"/>
        </w:rPr>
      </w:pPr>
      <w:r>
        <w:rPr>
          <w:rFonts w:eastAsia="Arial" w:cs="Arial"/>
          <w:szCs w:val="20"/>
          <w:bdr w:val="nil"/>
          <w:lang w:val="nl-BE"/>
        </w:rPr>
        <w:t>Organieke ordonnantie van 13 december 2007 betreffende de steun ter bevordering van de economische expansie</w:t>
      </w:r>
    </w:p>
    <w:p w:rsidR="00C06A98" w:rsidRPr="004315FA" w:rsidRDefault="004315FA" w:rsidP="001B3D92">
      <w:pPr>
        <w:numPr>
          <w:ilvl w:val="0"/>
          <w:numId w:val="2"/>
        </w:numPr>
        <w:rPr>
          <w:rFonts w:eastAsia="Arial Unicode MS" w:cs="Arial"/>
          <w:lang w:val="nl-BE"/>
        </w:rPr>
      </w:pPr>
      <w:r>
        <w:rPr>
          <w:rFonts w:eastAsia="Arial" w:cs="Arial"/>
          <w:szCs w:val="20"/>
          <w:bdr w:val="nil"/>
          <w:lang w:val="nl-BE"/>
        </w:rPr>
        <w:t>Organieke ordonnantie van 3 mei 2018 betreffende de steun voor de economische ontwikkeling van ondernemingen</w:t>
      </w:r>
    </w:p>
    <w:p w:rsidR="00604C96" w:rsidRPr="004315FA" w:rsidRDefault="004315FA">
      <w:pPr>
        <w:jc w:val="left"/>
        <w:rPr>
          <w:rFonts w:eastAsia="Arial Unicode MS" w:cs="Arial"/>
          <w:b/>
          <w:i/>
          <w:lang w:val="nl-BE"/>
        </w:rPr>
      </w:pPr>
      <w:r w:rsidRPr="004315FA">
        <w:rPr>
          <w:rFonts w:eastAsia="Arial Unicode MS" w:cs="Arial"/>
          <w:b/>
          <w:i/>
          <w:lang w:val="nl-BE"/>
        </w:rPr>
        <w:br w:type="page"/>
      </w:r>
    </w:p>
    <w:p w:rsidR="001B3D92" w:rsidRPr="004315FA" w:rsidRDefault="004315FA" w:rsidP="001B3D92">
      <w:pPr>
        <w:rPr>
          <w:rFonts w:eastAsia="Arial Unicode MS" w:cs="Arial"/>
          <w:lang w:val="nl-BE"/>
        </w:rPr>
      </w:pPr>
      <w:r>
        <w:rPr>
          <w:rFonts w:eastAsia="Arial" w:cs="Arial"/>
          <w:b/>
          <w:bCs/>
          <w:i/>
          <w:iCs/>
          <w:szCs w:val="20"/>
          <w:bdr w:val="nil"/>
          <w:lang w:val="nl-BE"/>
        </w:rPr>
        <w:lastRenderedPageBreak/>
        <w:t xml:space="preserve">De materie "specifieke investeringen" </w:t>
      </w:r>
      <w:r>
        <w:rPr>
          <w:rFonts w:eastAsia="Arial" w:cs="Arial"/>
          <w:szCs w:val="20"/>
          <w:bdr w:val="nil"/>
          <w:lang w:val="nl-BE"/>
        </w:rPr>
        <w:t>heeft als wettelijke basis:</w:t>
      </w:r>
    </w:p>
    <w:p w:rsidR="001B3D92" w:rsidRPr="004315FA" w:rsidRDefault="004315FA" w:rsidP="001B3D92">
      <w:pPr>
        <w:numPr>
          <w:ilvl w:val="0"/>
          <w:numId w:val="2"/>
        </w:num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C06A98" w:rsidRPr="004315FA" w:rsidRDefault="004315FA" w:rsidP="001B3D92">
      <w:pPr>
        <w:numPr>
          <w:ilvl w:val="0"/>
          <w:numId w:val="2"/>
        </w:numPr>
        <w:rPr>
          <w:rFonts w:eastAsia="Arial Unicode MS" w:cs="Arial"/>
          <w:lang w:val="nl-BE"/>
        </w:rPr>
      </w:pPr>
      <w:r>
        <w:rPr>
          <w:rFonts w:eastAsia="Arial" w:cs="Arial"/>
          <w:szCs w:val="20"/>
          <w:bdr w:val="nil"/>
          <w:lang w:val="nl-BE"/>
        </w:rPr>
        <w:t>Organieke ordonnantie van 3 mei 2018 betreffende de steun voor de economische ontwikkeling van ondernemingen</w:t>
      </w:r>
    </w:p>
    <w:p w:rsidR="00604C96" w:rsidRPr="004315FA" w:rsidRDefault="004315FA" w:rsidP="00604C96">
      <w:pPr>
        <w:rPr>
          <w:rFonts w:eastAsia="Arial Unicode MS" w:cs="Arial"/>
          <w:lang w:val="nl-BE"/>
        </w:rPr>
      </w:pPr>
      <w:r>
        <w:rPr>
          <w:rFonts w:eastAsia="Arial" w:cs="Arial"/>
          <w:b/>
          <w:bCs/>
          <w:i/>
          <w:iCs/>
          <w:szCs w:val="20"/>
          <w:bdr w:val="nil"/>
          <w:lang w:val="nl-BE"/>
        </w:rPr>
        <w:t xml:space="preserve">De materie "buitenhand" </w:t>
      </w:r>
      <w:r>
        <w:rPr>
          <w:rFonts w:eastAsia="Arial" w:cs="Arial"/>
          <w:szCs w:val="20"/>
          <w:bdr w:val="nil"/>
          <w:lang w:val="nl-BE"/>
        </w:rPr>
        <w:t xml:space="preserve"> heeft als wettelijke basis:</w:t>
      </w:r>
    </w:p>
    <w:p w:rsidR="00604C96" w:rsidRPr="004315FA" w:rsidRDefault="004315FA" w:rsidP="00604C96">
      <w:pPr>
        <w:numPr>
          <w:ilvl w:val="0"/>
          <w:numId w:val="2"/>
        </w:numPr>
        <w:rPr>
          <w:rFonts w:eastAsia="Arial Unicode MS" w:cs="Arial"/>
          <w:lang w:val="nl-BE"/>
        </w:rPr>
      </w:pPr>
      <w:r>
        <w:rPr>
          <w:rFonts w:eastAsia="Arial" w:cs="Arial"/>
          <w:szCs w:val="20"/>
          <w:bdr w:val="nil"/>
          <w:lang w:val="nl-BE"/>
        </w:rPr>
        <w:t>Ordonnantie van 13 januari 1994 betreffende de bevordering van de buitenlandse handel en de aantrekking van buitenlandse investeringen van het Brussels Hoofdstedelijk Gewest</w:t>
      </w:r>
    </w:p>
    <w:p w:rsidR="00604C96" w:rsidRPr="004315FA" w:rsidRDefault="004315FA" w:rsidP="00604C96">
      <w:pPr>
        <w:rPr>
          <w:rFonts w:eastAsia="Arial Unicode MS" w:cs="Arial"/>
          <w:lang w:val="nl-BE"/>
        </w:rPr>
      </w:pPr>
      <w:r>
        <w:rPr>
          <w:rFonts w:eastAsia="Arial" w:cs="Arial"/>
          <w:b/>
          <w:bCs/>
          <w:i/>
          <w:iCs/>
          <w:szCs w:val="20"/>
          <w:bdr w:val="nil"/>
          <w:lang w:val="nl-BE"/>
        </w:rPr>
        <w:t xml:space="preserve">De materie "bouwplaatsen" </w:t>
      </w:r>
      <w:r>
        <w:rPr>
          <w:rFonts w:eastAsia="Arial" w:cs="Arial"/>
          <w:szCs w:val="20"/>
          <w:bdr w:val="nil"/>
          <w:lang w:val="nl-BE"/>
        </w:rPr>
        <w:t>heeft als wettelijke basis:</w:t>
      </w:r>
    </w:p>
    <w:p w:rsidR="00604C96" w:rsidRPr="004315FA" w:rsidRDefault="004315FA" w:rsidP="00604C96">
      <w:pPr>
        <w:numPr>
          <w:ilvl w:val="0"/>
          <w:numId w:val="2"/>
        </w:numPr>
        <w:rPr>
          <w:rFonts w:eastAsia="Arial Unicode MS" w:cs="Arial"/>
          <w:lang w:val="nl-BE"/>
        </w:rPr>
      </w:pPr>
      <w:r>
        <w:rPr>
          <w:rFonts w:eastAsia="Arial" w:cs="Arial"/>
          <w:szCs w:val="20"/>
          <w:bdr w:val="nil"/>
          <w:lang w:val="nl-BE"/>
        </w:rPr>
        <w:t>Wet van 3 december 2005 betreffende de uitkering van een inkomenscompensatievergoeding aan zelfstandigen</w:t>
      </w:r>
    </w:p>
    <w:p w:rsidR="00604C96" w:rsidRPr="004315FA" w:rsidRDefault="004315FA" w:rsidP="00604C96">
      <w:pPr>
        <w:numPr>
          <w:ilvl w:val="0"/>
          <w:numId w:val="2"/>
        </w:numPr>
        <w:rPr>
          <w:rFonts w:eastAsia="Arial Unicode MS" w:cs="Arial"/>
          <w:lang w:val="nl-BE"/>
        </w:rPr>
      </w:pPr>
      <w:r>
        <w:rPr>
          <w:rFonts w:eastAsia="Arial" w:cs="Arial"/>
          <w:szCs w:val="20"/>
          <w:bdr w:val="nil"/>
          <w:lang w:val="nl-BE"/>
        </w:rPr>
        <w:t>Ordonnantie van 3 mei 2018 betreffende de bouwplaatsen op de openbare weg</w:t>
      </w:r>
    </w:p>
    <w:p w:rsidR="00107150" w:rsidRPr="004315FA" w:rsidRDefault="004315FA">
      <w:pPr>
        <w:jc w:val="left"/>
        <w:rPr>
          <w:rFonts w:eastAsiaTheme="majorEastAsia" w:cstheme="majorBidi"/>
          <w:b/>
          <w:bCs/>
          <w:color w:val="0A00BE"/>
          <w:sz w:val="28"/>
          <w:szCs w:val="28"/>
          <w:lang w:val="nl-BE"/>
        </w:rPr>
      </w:pPr>
      <w:r w:rsidRPr="004315FA">
        <w:rPr>
          <w:lang w:val="nl-BE"/>
        </w:rPr>
        <w:br w:type="page"/>
      </w:r>
    </w:p>
    <w:p w:rsidR="00107150" w:rsidRPr="004315FA" w:rsidRDefault="004315FA" w:rsidP="00107150">
      <w:pPr>
        <w:pStyle w:val="Heading1"/>
        <w:rPr>
          <w:lang w:val="nl-BE"/>
        </w:rPr>
      </w:pPr>
      <w:bookmarkStart w:id="24" w:name="_Toc34743249"/>
      <w:bookmarkStart w:id="25" w:name="_Toc96002399"/>
      <w:r>
        <w:rPr>
          <w:rFonts w:eastAsia="Arial" w:cs="Arial"/>
          <w:bdr w:val="nil"/>
          <w:lang w:val="nl-BE"/>
        </w:rPr>
        <w:lastRenderedPageBreak/>
        <w:t>Overzicht: aantal ingediende dossiers met een beslissing</w:t>
      </w:r>
      <w:bookmarkEnd w:id="24"/>
      <w:bookmarkEnd w:id="25"/>
    </w:p>
    <w:p w:rsidR="005C0B8D" w:rsidRPr="004315FA" w:rsidRDefault="004315FA" w:rsidP="005C0B8D">
      <w:pPr>
        <w:rPr>
          <w:rFonts w:eastAsia="Arial Unicode MS" w:cs="Arial"/>
          <w:bCs/>
          <w:lang w:val="nl-BE"/>
        </w:rPr>
      </w:pPr>
      <w:r>
        <w:rPr>
          <w:rFonts w:cs="Arial"/>
          <w:noProof/>
          <w:lang w:eastAsia="fr-BE"/>
        </w:rPr>
        <w:drawing>
          <wp:inline distT="0" distB="0" distL="0" distR="0">
            <wp:extent cx="5324475" cy="5911598"/>
            <wp:effectExtent l="0" t="0" r="0" b="0"/>
            <wp:docPr id="8" name="Graphique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eastAsia="Arial" w:cs="Arial"/>
          <w:szCs w:val="20"/>
          <w:bdr w:val="nil"/>
          <w:lang w:val="nl-BE"/>
        </w:rPr>
        <w:t xml:space="preserve"> Premies:</w:t>
      </w:r>
      <w:r>
        <w:rPr>
          <w:rFonts w:eastAsia="Arial" w:cs="Arial"/>
          <w:szCs w:val="20"/>
          <w:bdr w:val="nil"/>
          <w:lang w:val="nl-BE"/>
        </w:rPr>
        <w:tab/>
        <w:t>€ 10.702.459</w:t>
      </w:r>
      <w:r>
        <w:rPr>
          <w:rFonts w:eastAsia="Arial" w:cs="Arial"/>
          <w:szCs w:val="20"/>
          <w:bdr w:val="nil"/>
          <w:lang w:val="nl-BE"/>
        </w:rPr>
        <w:tab/>
        <w:t xml:space="preserve">   € 3.350.560</w:t>
      </w:r>
      <w:r>
        <w:rPr>
          <w:rFonts w:eastAsia="Arial" w:cs="Arial"/>
          <w:szCs w:val="20"/>
          <w:bdr w:val="nil"/>
          <w:lang w:val="nl-BE"/>
        </w:rPr>
        <w:tab/>
        <w:t xml:space="preserve">    </w:t>
      </w:r>
      <w:r>
        <w:rPr>
          <w:rFonts w:eastAsia="Arial" w:cs="Arial"/>
          <w:szCs w:val="20"/>
          <w:bdr w:val="nil"/>
          <w:lang w:val="nl-BE"/>
        </w:rPr>
        <w:tab/>
        <w:t xml:space="preserve">€ 19.361.512 </w:t>
      </w:r>
      <w:r>
        <w:rPr>
          <w:rFonts w:eastAsia="Arial" w:cs="Arial"/>
          <w:szCs w:val="20"/>
          <w:bdr w:val="nil"/>
          <w:lang w:val="nl-BE"/>
        </w:rPr>
        <w:tab/>
      </w:r>
      <w:r>
        <w:rPr>
          <w:rFonts w:eastAsia="Arial" w:cs="Arial"/>
          <w:szCs w:val="20"/>
          <w:bdr w:val="nil"/>
          <w:lang w:val="nl-BE"/>
        </w:rPr>
        <w:tab/>
        <w:t>€ 6.789.733</w:t>
      </w:r>
    </w:p>
    <w:p w:rsidR="004D11BA" w:rsidRPr="004315FA" w:rsidRDefault="004315FA" w:rsidP="004D11BA">
      <w:pPr>
        <w:rPr>
          <w:lang w:val="nl-BE"/>
        </w:rPr>
      </w:pPr>
      <w:r>
        <w:rPr>
          <w:rFonts w:eastAsia="Arial" w:cs="Arial"/>
          <w:szCs w:val="20"/>
          <w:bdr w:val="nil"/>
          <w:lang w:val="nl-BE"/>
        </w:rPr>
        <w:t xml:space="preserve">In 2019 heeft het bestuur </w:t>
      </w:r>
      <w:r>
        <w:rPr>
          <w:rFonts w:eastAsia="Arial" w:cs="Arial"/>
          <w:b/>
          <w:bCs/>
          <w:szCs w:val="20"/>
          <w:bdr w:val="nil"/>
          <w:lang w:val="nl-BE"/>
        </w:rPr>
        <w:t>4.523 steunaanvragen</w:t>
      </w:r>
      <w:r>
        <w:rPr>
          <w:rFonts w:eastAsia="Arial" w:cs="Arial"/>
          <w:szCs w:val="20"/>
          <w:bdr w:val="nil"/>
          <w:lang w:val="nl-BE"/>
        </w:rPr>
        <w:t xml:space="preserve"> ontvangen, waarvan bijna 50% betrekking had op softsteun. Over ongeveer 5.080 dossiers werd een beslissing genomen. Het totaal van de berekende premies bedraagt </w:t>
      </w:r>
      <w:r>
        <w:rPr>
          <w:rFonts w:eastAsia="Arial" w:cs="Arial"/>
          <w:b/>
          <w:bCs/>
          <w:szCs w:val="20"/>
          <w:bdr w:val="nil"/>
          <w:lang w:val="nl-BE"/>
        </w:rPr>
        <w:t>40,2 miljoen euro</w:t>
      </w:r>
      <w:r>
        <w:rPr>
          <w:rFonts w:eastAsia="Arial" w:cs="Arial"/>
          <w:szCs w:val="20"/>
          <w:bdr w:val="nil"/>
          <w:lang w:val="nl-BE"/>
        </w:rPr>
        <w:t xml:space="preserve">. </w:t>
      </w:r>
    </w:p>
    <w:p w:rsidR="005C0B8D" w:rsidRPr="004315FA" w:rsidRDefault="004315FA" w:rsidP="00FA3FF1">
      <w:pPr>
        <w:jc w:val="left"/>
        <w:rPr>
          <w:rFonts w:cs="Arial"/>
          <w:sz w:val="16"/>
          <w:szCs w:val="16"/>
          <w:lang w:val="nl-BE"/>
        </w:rPr>
      </w:pPr>
      <w:r>
        <w:rPr>
          <w:rFonts w:eastAsia="Arial" w:cs="Arial"/>
          <w:sz w:val="16"/>
          <w:szCs w:val="16"/>
          <w:bdr w:val="nil"/>
          <w:lang w:val="nl-BE"/>
        </w:rPr>
        <w:t>Ingediend = datum van ontvangst van de aanvraag door Brussel Economie en Werkgelegenheid (BEW)</w:t>
      </w:r>
      <w:r>
        <w:rPr>
          <w:rFonts w:eastAsia="Arial" w:cs="Arial"/>
          <w:sz w:val="16"/>
          <w:szCs w:val="16"/>
          <w:bdr w:val="nil"/>
          <w:lang w:val="nl-BE"/>
        </w:rPr>
        <w:br/>
        <w:t>Beslist = datum beslissing directeur (datum ondertekening beslissingsfiche)</w:t>
      </w:r>
    </w:p>
    <w:p w:rsidR="00604C96" w:rsidRPr="004315FA" w:rsidRDefault="004315FA" w:rsidP="00FA3FF1">
      <w:pPr>
        <w:jc w:val="left"/>
        <w:rPr>
          <w:rFonts w:cs="Arial"/>
          <w:sz w:val="16"/>
          <w:szCs w:val="16"/>
          <w:lang w:val="nl-BE"/>
        </w:rPr>
      </w:pPr>
      <w:r>
        <w:rPr>
          <w:rFonts w:eastAsia="Arial" w:cs="Arial"/>
          <w:sz w:val="16"/>
          <w:szCs w:val="16"/>
          <w:bdr w:val="nil"/>
          <w:lang w:val="nl-BE"/>
        </w:rPr>
        <w:t>NB: Voor de leesbaarheid van de grafiek en gezien het geringe aantal dossiers is de materie "bouwplaatsen" voor deze grafiek bij de "softsteun" gevoegd</w:t>
      </w:r>
    </w:p>
    <w:p w:rsidR="00E456FD" w:rsidRDefault="004315FA" w:rsidP="00107150">
      <w:pPr>
        <w:pStyle w:val="Heading1"/>
      </w:pPr>
      <w:bookmarkStart w:id="26" w:name="_Toc34743250"/>
      <w:bookmarkStart w:id="27" w:name="_Toc96002400"/>
      <w:r>
        <w:rPr>
          <w:rFonts w:eastAsia="Arial" w:cs="Arial"/>
          <w:bdr w:val="nil"/>
          <w:lang w:val="nl-BE"/>
        </w:rPr>
        <w:lastRenderedPageBreak/>
        <w:t>Softsteun</w:t>
      </w:r>
      <w:bookmarkEnd w:id="26"/>
      <w:bookmarkEnd w:id="27"/>
    </w:p>
    <w:p w:rsidR="002A7DA8" w:rsidRPr="004315FA" w:rsidRDefault="004315FA" w:rsidP="002A7DA8">
      <w:pPr>
        <w:pStyle w:val="Heading2"/>
        <w:rPr>
          <w:lang w:val="nl-BE"/>
        </w:rPr>
      </w:pPr>
      <w:bookmarkStart w:id="28" w:name="_Toc96002401"/>
      <w:bookmarkStart w:id="29" w:name="_Toc34743251"/>
      <w:r>
        <w:rPr>
          <w:rFonts w:eastAsia="Arial" w:cs="Arial"/>
          <w:bdr w:val="nil"/>
          <w:lang w:val="nl-BE"/>
        </w:rPr>
        <w:t>Ordonnantie van 13 december 2007 betreffende de steun ter bevordering van de economische expansie</w:t>
      </w:r>
      <w:bookmarkEnd w:id="28"/>
      <w:r>
        <w:rPr>
          <w:rFonts w:eastAsia="Arial" w:cs="Arial"/>
          <w:bdr w:val="nil"/>
          <w:lang w:val="nl-BE"/>
        </w:rPr>
        <w:t xml:space="preserve"> </w:t>
      </w:r>
      <w:bookmarkEnd w:id="29"/>
    </w:p>
    <w:p w:rsidR="000829B8" w:rsidRPr="004315FA" w:rsidRDefault="004315FA" w:rsidP="000829B8">
      <w:pPr>
        <w:rPr>
          <w:lang w:val="nl-BE"/>
        </w:rPr>
      </w:pPr>
      <w:r>
        <w:rPr>
          <w:rFonts w:eastAsia="Arial" w:cs="Arial"/>
          <w:szCs w:val="20"/>
          <w:bdr w:val="nil"/>
          <w:lang w:val="nl-BE"/>
        </w:rPr>
        <w:t>De softsteun waarop deze ordonnantie van toepassing is, werd in de loop van 2019 geleidelijk afgebouwd om te worden vervangen door de steun die wordt geregeld door de ordonnantie van 3 mei 2018 betreffende de steun voor de economische ontwikkeling van ondernemingen.</w:t>
      </w:r>
    </w:p>
    <w:p w:rsidR="002A7DA8" w:rsidRDefault="004315FA" w:rsidP="002A7DA8">
      <w:pPr>
        <w:pStyle w:val="Heading3"/>
      </w:pPr>
      <w:bookmarkStart w:id="30" w:name="_Toc34743252"/>
      <w:bookmarkStart w:id="31" w:name="_Toc96002402"/>
      <w:r>
        <w:rPr>
          <w:rFonts w:eastAsia="Arial" w:cs="Arial"/>
          <w:szCs w:val="20"/>
          <w:bdr w:val="nil"/>
          <w:lang w:val="nl-BE"/>
        </w:rPr>
        <w:t>Overzicht</w:t>
      </w:r>
      <w:bookmarkEnd w:id="30"/>
      <w:bookmarkEnd w:id="31"/>
    </w:p>
    <w:p w:rsidR="009A5AA9" w:rsidRPr="009A5AA9" w:rsidRDefault="009A5AA9" w:rsidP="009A5AA9"/>
    <w:tbl>
      <w:tblPr>
        <w:tblStyle w:val="TableGrid"/>
        <w:tblW w:w="5034" w:type="pct"/>
        <w:tblLook w:val="04A0" w:firstRow="1" w:lastRow="0" w:firstColumn="1" w:lastColumn="0" w:noHBand="0" w:noVBand="1"/>
      </w:tblPr>
      <w:tblGrid>
        <w:gridCol w:w="2117"/>
        <w:gridCol w:w="1195"/>
        <w:gridCol w:w="1317"/>
        <w:gridCol w:w="2396"/>
        <w:gridCol w:w="2273"/>
        <w:gridCol w:w="1106"/>
      </w:tblGrid>
      <w:tr w:rsidR="00A5177F" w:rsidRPr="004C6DB9" w:rsidTr="005131A6">
        <w:tc>
          <w:tcPr>
            <w:tcW w:w="1853" w:type="pct"/>
            <w:tcBorders>
              <w:top w:val="single" w:sz="12" w:space="0" w:color="auto"/>
              <w:left w:val="single" w:sz="12" w:space="0" w:color="auto"/>
              <w:bottom w:val="single" w:sz="12" w:space="0" w:color="auto"/>
            </w:tcBorders>
            <w:vAlign w:val="center"/>
          </w:tcPr>
          <w:p w:rsidR="000829B8" w:rsidRDefault="004315FA" w:rsidP="000829B8">
            <w:pPr>
              <w:jc w:val="center"/>
            </w:pPr>
            <w:r>
              <w:rPr>
                <w:rFonts w:eastAsia="Arial" w:cs="Arial"/>
                <w:szCs w:val="20"/>
                <w:bdr w:val="nil"/>
                <w:lang w:val="nl-BE"/>
              </w:rPr>
              <w:t>Type dossiers</w:t>
            </w:r>
          </w:p>
        </w:tc>
        <w:tc>
          <w:tcPr>
            <w:tcW w:w="126" w:type="pct"/>
            <w:tcBorders>
              <w:top w:val="single" w:sz="12" w:space="0" w:color="auto"/>
              <w:bottom w:val="single" w:sz="12" w:space="0" w:color="auto"/>
            </w:tcBorders>
            <w:vAlign w:val="center"/>
          </w:tcPr>
          <w:p w:rsidR="000829B8" w:rsidRDefault="004315FA" w:rsidP="000829B8">
            <w:pPr>
              <w:jc w:val="center"/>
            </w:pPr>
            <w:r>
              <w:rPr>
                <w:rFonts w:eastAsia="Arial" w:cs="Arial"/>
                <w:szCs w:val="20"/>
                <w:bdr w:val="nil"/>
                <w:lang w:val="nl-BE"/>
              </w:rPr>
              <w:t>Aantal</w:t>
            </w:r>
            <w:r>
              <w:rPr>
                <w:rFonts w:eastAsia="Arial" w:cs="Arial"/>
                <w:szCs w:val="20"/>
                <w:bdr w:val="nil"/>
                <w:lang w:val="nl-BE"/>
              </w:rPr>
              <w:br/>
              <w:t>ingediende dossiers</w:t>
            </w:r>
          </w:p>
        </w:tc>
        <w:tc>
          <w:tcPr>
            <w:tcW w:w="679" w:type="pct"/>
            <w:tcBorders>
              <w:top w:val="single" w:sz="12" w:space="0" w:color="auto"/>
              <w:bottom w:val="single" w:sz="12" w:space="0" w:color="auto"/>
            </w:tcBorders>
            <w:vAlign w:val="center"/>
          </w:tcPr>
          <w:p w:rsidR="000829B8" w:rsidRDefault="004315FA" w:rsidP="000829B8">
            <w:pPr>
              <w:jc w:val="center"/>
            </w:pPr>
            <w:r>
              <w:rPr>
                <w:rFonts w:eastAsia="Arial" w:cs="Arial"/>
                <w:szCs w:val="20"/>
                <w:bdr w:val="nil"/>
                <w:lang w:val="nl-BE"/>
              </w:rPr>
              <w:t xml:space="preserve">Aantal </w:t>
            </w:r>
            <w:r>
              <w:rPr>
                <w:rFonts w:eastAsia="Arial" w:cs="Arial"/>
                <w:szCs w:val="20"/>
                <w:bdr w:val="nil"/>
                <w:lang w:val="nl-BE"/>
              </w:rPr>
              <w:br/>
              <w:t>beslissingen</w:t>
            </w:r>
          </w:p>
        </w:tc>
        <w:tc>
          <w:tcPr>
            <w:tcW w:w="679" w:type="pct"/>
            <w:tcBorders>
              <w:top w:val="single" w:sz="12" w:space="0" w:color="auto"/>
              <w:bottom w:val="single" w:sz="12" w:space="0" w:color="auto"/>
            </w:tcBorders>
            <w:vAlign w:val="center"/>
          </w:tcPr>
          <w:p w:rsidR="000829B8" w:rsidRDefault="004315FA" w:rsidP="000829B8">
            <w:pPr>
              <w:jc w:val="center"/>
            </w:pPr>
            <w:r>
              <w:rPr>
                <w:rFonts w:eastAsia="Arial" w:cs="Arial"/>
                <w:szCs w:val="20"/>
                <w:bdr w:val="nil"/>
                <w:lang w:val="nl-BE"/>
              </w:rPr>
              <w:t>Aantal</w:t>
            </w:r>
            <w:r>
              <w:rPr>
                <w:rFonts w:eastAsia="Arial" w:cs="Arial"/>
                <w:szCs w:val="20"/>
                <w:bdr w:val="nil"/>
                <w:lang w:val="nl-BE"/>
              </w:rPr>
              <w:br/>
              <w:t>toekenningsbeslissingen</w:t>
            </w:r>
            <w:r>
              <w:rPr>
                <w:rFonts w:eastAsia="Arial" w:cs="Arial"/>
                <w:szCs w:val="20"/>
                <w:bdr w:val="nil"/>
                <w:lang w:val="nl-BE"/>
              </w:rPr>
              <w:br/>
            </w:r>
          </w:p>
        </w:tc>
        <w:tc>
          <w:tcPr>
            <w:tcW w:w="679" w:type="pct"/>
            <w:tcBorders>
              <w:top w:val="single" w:sz="12" w:space="0" w:color="auto"/>
              <w:bottom w:val="single" w:sz="12" w:space="0" w:color="auto"/>
            </w:tcBorders>
            <w:vAlign w:val="center"/>
          </w:tcPr>
          <w:p w:rsidR="000829B8" w:rsidRDefault="004315FA" w:rsidP="000829B8">
            <w:pPr>
              <w:jc w:val="center"/>
            </w:pPr>
            <w:r>
              <w:rPr>
                <w:rFonts w:eastAsia="Arial" w:cs="Arial"/>
                <w:szCs w:val="20"/>
                <w:bdr w:val="nil"/>
                <w:lang w:val="nl-BE"/>
              </w:rPr>
              <w:t>Aantal</w:t>
            </w:r>
            <w:r>
              <w:rPr>
                <w:rFonts w:eastAsia="Arial" w:cs="Arial"/>
                <w:szCs w:val="20"/>
                <w:bdr w:val="nil"/>
                <w:lang w:val="nl-BE"/>
              </w:rPr>
              <w:br/>
              <w:t>weigeringsbeslissingen</w:t>
            </w:r>
            <w:r>
              <w:rPr>
                <w:rFonts w:eastAsia="Arial" w:cs="Arial"/>
                <w:szCs w:val="20"/>
                <w:bdr w:val="nil"/>
                <w:lang w:val="nl-BE"/>
              </w:rPr>
              <w:br/>
            </w:r>
          </w:p>
        </w:tc>
        <w:tc>
          <w:tcPr>
            <w:tcW w:w="983" w:type="pct"/>
            <w:tcBorders>
              <w:top w:val="single" w:sz="12" w:space="0" w:color="auto"/>
              <w:bottom w:val="single" w:sz="12" w:space="0" w:color="auto"/>
              <w:right w:val="single" w:sz="12" w:space="0" w:color="auto"/>
            </w:tcBorders>
            <w:vAlign w:val="center"/>
          </w:tcPr>
          <w:p w:rsidR="000829B8" w:rsidRPr="004315FA" w:rsidRDefault="004315FA" w:rsidP="000829B8">
            <w:pPr>
              <w:jc w:val="center"/>
              <w:rPr>
                <w:lang w:val="nl-BE"/>
              </w:rPr>
            </w:pPr>
            <w:r>
              <w:rPr>
                <w:rFonts w:eastAsia="Arial" w:cs="Arial"/>
                <w:szCs w:val="20"/>
                <w:bdr w:val="nil"/>
                <w:lang w:val="nl-BE"/>
              </w:rPr>
              <w:t xml:space="preserve">Bedrag van de </w:t>
            </w:r>
            <w:r>
              <w:rPr>
                <w:rFonts w:eastAsia="Arial" w:cs="Arial"/>
                <w:szCs w:val="20"/>
                <w:bdr w:val="nil"/>
                <w:lang w:val="nl-BE"/>
              </w:rPr>
              <w:br/>
              <w:t>premies in EUR</w:t>
            </w:r>
          </w:p>
        </w:tc>
      </w:tr>
      <w:tr w:rsidR="00A5177F" w:rsidTr="005131A6">
        <w:tc>
          <w:tcPr>
            <w:tcW w:w="1853" w:type="pct"/>
            <w:tcBorders>
              <w:top w:val="single" w:sz="12" w:space="0" w:color="auto"/>
              <w:left w:val="single" w:sz="12" w:space="0" w:color="auto"/>
            </w:tcBorders>
            <w:vAlign w:val="center"/>
          </w:tcPr>
          <w:p w:rsidR="000829B8" w:rsidRPr="004315FA" w:rsidRDefault="004315FA" w:rsidP="005131A6">
            <w:pPr>
              <w:jc w:val="left"/>
              <w:rPr>
                <w:lang w:val="nl-BE"/>
              </w:rPr>
            </w:pPr>
            <w:r>
              <w:rPr>
                <w:rFonts w:eastAsia="Arial" w:cs="Arial"/>
                <w:szCs w:val="20"/>
                <w:bdr w:val="nil"/>
                <w:lang w:val="nl-BE"/>
              </w:rPr>
              <w:t>Steun bij aanwerving in verband met specifieke projecten</w:t>
            </w:r>
          </w:p>
        </w:tc>
        <w:tc>
          <w:tcPr>
            <w:tcW w:w="126" w:type="pct"/>
            <w:tcBorders>
              <w:top w:val="single" w:sz="12" w:space="0" w:color="auto"/>
            </w:tcBorders>
            <w:vAlign w:val="center"/>
          </w:tcPr>
          <w:p w:rsidR="000829B8" w:rsidRPr="009A5AA9" w:rsidRDefault="004315FA" w:rsidP="005131A6">
            <w:pPr>
              <w:jc w:val="center"/>
              <w:rPr>
                <w:b/>
                <w:bCs/>
                <w:u w:val="single"/>
              </w:rPr>
            </w:pPr>
            <w:r>
              <w:t>12</w:t>
            </w:r>
          </w:p>
        </w:tc>
        <w:tc>
          <w:tcPr>
            <w:tcW w:w="679" w:type="pct"/>
            <w:tcBorders>
              <w:top w:val="single" w:sz="12" w:space="0" w:color="auto"/>
            </w:tcBorders>
            <w:vAlign w:val="center"/>
          </w:tcPr>
          <w:p w:rsidR="000829B8" w:rsidRDefault="004315FA" w:rsidP="005131A6">
            <w:pPr>
              <w:jc w:val="center"/>
            </w:pPr>
            <w:r>
              <w:t>10</w:t>
            </w:r>
          </w:p>
        </w:tc>
        <w:tc>
          <w:tcPr>
            <w:tcW w:w="679" w:type="pct"/>
            <w:tcBorders>
              <w:top w:val="single" w:sz="12" w:space="0" w:color="auto"/>
            </w:tcBorders>
            <w:vAlign w:val="center"/>
          </w:tcPr>
          <w:p w:rsidR="000829B8" w:rsidRDefault="004315FA" w:rsidP="005131A6">
            <w:pPr>
              <w:jc w:val="center"/>
            </w:pPr>
            <w:r>
              <w:t>6</w:t>
            </w:r>
          </w:p>
        </w:tc>
        <w:tc>
          <w:tcPr>
            <w:tcW w:w="679" w:type="pct"/>
            <w:tcBorders>
              <w:top w:val="single" w:sz="12" w:space="0" w:color="auto"/>
            </w:tcBorders>
            <w:vAlign w:val="center"/>
          </w:tcPr>
          <w:p w:rsidR="000829B8" w:rsidRDefault="004315FA" w:rsidP="005131A6">
            <w:pPr>
              <w:jc w:val="center"/>
            </w:pPr>
            <w:r>
              <w:t>4</w:t>
            </w:r>
          </w:p>
        </w:tc>
        <w:tc>
          <w:tcPr>
            <w:tcW w:w="983" w:type="pct"/>
            <w:tcBorders>
              <w:top w:val="single" w:sz="12" w:space="0" w:color="auto"/>
              <w:right w:val="single" w:sz="12" w:space="0" w:color="auto"/>
            </w:tcBorders>
            <w:vAlign w:val="center"/>
          </w:tcPr>
          <w:p w:rsidR="000829B8" w:rsidRDefault="004315FA" w:rsidP="005131A6">
            <w:pPr>
              <w:jc w:val="right"/>
            </w:pPr>
            <w:r>
              <w:t>300.000</w:t>
            </w:r>
          </w:p>
        </w:tc>
      </w:tr>
      <w:tr w:rsidR="00A5177F" w:rsidTr="005131A6">
        <w:tc>
          <w:tcPr>
            <w:tcW w:w="1853" w:type="pct"/>
            <w:tcBorders>
              <w:left w:val="single" w:sz="12" w:space="0" w:color="auto"/>
            </w:tcBorders>
            <w:vAlign w:val="center"/>
          </w:tcPr>
          <w:p w:rsidR="000829B8" w:rsidRDefault="004315FA" w:rsidP="005131A6">
            <w:pPr>
              <w:jc w:val="left"/>
            </w:pPr>
            <w:r>
              <w:rPr>
                <w:rFonts w:eastAsia="Arial" w:cs="Arial"/>
                <w:szCs w:val="20"/>
                <w:bdr w:val="nil"/>
                <w:lang w:val="nl-BE"/>
              </w:rPr>
              <w:t>Preactiviteitssteun voor kandidaat-ondernemers</w:t>
            </w:r>
          </w:p>
        </w:tc>
        <w:tc>
          <w:tcPr>
            <w:tcW w:w="126" w:type="pct"/>
            <w:vAlign w:val="center"/>
          </w:tcPr>
          <w:p w:rsidR="000829B8" w:rsidRDefault="004315FA" w:rsidP="005131A6">
            <w:pPr>
              <w:jc w:val="center"/>
            </w:pPr>
            <w:r>
              <w:t>7</w:t>
            </w:r>
          </w:p>
        </w:tc>
        <w:tc>
          <w:tcPr>
            <w:tcW w:w="679" w:type="pct"/>
            <w:vAlign w:val="center"/>
          </w:tcPr>
          <w:p w:rsidR="000829B8" w:rsidRDefault="004315FA" w:rsidP="005131A6">
            <w:pPr>
              <w:jc w:val="center"/>
            </w:pPr>
            <w:r>
              <w:t>15</w:t>
            </w:r>
          </w:p>
        </w:tc>
        <w:tc>
          <w:tcPr>
            <w:tcW w:w="679" w:type="pct"/>
            <w:vAlign w:val="center"/>
          </w:tcPr>
          <w:p w:rsidR="000829B8" w:rsidRDefault="004315FA" w:rsidP="005131A6">
            <w:pPr>
              <w:jc w:val="center"/>
            </w:pPr>
            <w:r>
              <w:t>13</w:t>
            </w:r>
          </w:p>
        </w:tc>
        <w:tc>
          <w:tcPr>
            <w:tcW w:w="679" w:type="pct"/>
            <w:vAlign w:val="center"/>
          </w:tcPr>
          <w:p w:rsidR="000829B8" w:rsidRDefault="004315FA" w:rsidP="005131A6">
            <w:pPr>
              <w:jc w:val="center"/>
            </w:pPr>
            <w:r>
              <w:t>2</w:t>
            </w:r>
          </w:p>
        </w:tc>
        <w:tc>
          <w:tcPr>
            <w:tcW w:w="983" w:type="pct"/>
            <w:tcBorders>
              <w:right w:val="single" w:sz="12" w:space="0" w:color="auto"/>
            </w:tcBorders>
            <w:vAlign w:val="center"/>
          </w:tcPr>
          <w:p w:rsidR="000829B8" w:rsidRDefault="004315FA" w:rsidP="005131A6">
            <w:pPr>
              <w:jc w:val="right"/>
            </w:pPr>
            <w:r>
              <w:t>47.424</w:t>
            </w:r>
          </w:p>
        </w:tc>
      </w:tr>
      <w:tr w:rsidR="00A5177F" w:rsidTr="005131A6">
        <w:tc>
          <w:tcPr>
            <w:tcW w:w="1853" w:type="pct"/>
            <w:tcBorders>
              <w:left w:val="single" w:sz="12" w:space="0" w:color="auto"/>
            </w:tcBorders>
            <w:vAlign w:val="center"/>
          </w:tcPr>
          <w:p w:rsidR="000829B8" w:rsidRPr="004315FA" w:rsidRDefault="004315FA" w:rsidP="005131A6">
            <w:pPr>
              <w:jc w:val="left"/>
              <w:rPr>
                <w:lang w:val="nl-BE"/>
              </w:rPr>
            </w:pPr>
            <w:r>
              <w:rPr>
                <w:rFonts w:eastAsia="Arial" w:cs="Arial"/>
                <w:szCs w:val="20"/>
                <w:bdr w:val="nil"/>
                <w:lang w:val="nl-BE"/>
              </w:rPr>
              <w:t>Steun aan ondernemingen voor kinderopvang</w:t>
            </w:r>
          </w:p>
        </w:tc>
        <w:tc>
          <w:tcPr>
            <w:tcW w:w="126" w:type="pct"/>
            <w:vAlign w:val="center"/>
          </w:tcPr>
          <w:p w:rsidR="000829B8" w:rsidRDefault="004315FA" w:rsidP="005131A6">
            <w:pPr>
              <w:jc w:val="center"/>
            </w:pPr>
            <w:r>
              <w:t>38</w:t>
            </w:r>
          </w:p>
        </w:tc>
        <w:tc>
          <w:tcPr>
            <w:tcW w:w="679" w:type="pct"/>
            <w:vAlign w:val="center"/>
          </w:tcPr>
          <w:p w:rsidR="000829B8" w:rsidRDefault="004315FA" w:rsidP="005131A6">
            <w:pPr>
              <w:jc w:val="center"/>
            </w:pPr>
            <w:r>
              <w:t>69</w:t>
            </w:r>
          </w:p>
        </w:tc>
        <w:tc>
          <w:tcPr>
            <w:tcW w:w="679" w:type="pct"/>
            <w:vAlign w:val="center"/>
          </w:tcPr>
          <w:p w:rsidR="000829B8" w:rsidRDefault="004315FA" w:rsidP="005131A6">
            <w:pPr>
              <w:jc w:val="center"/>
            </w:pPr>
            <w:r>
              <w:t>56</w:t>
            </w:r>
          </w:p>
        </w:tc>
        <w:tc>
          <w:tcPr>
            <w:tcW w:w="679" w:type="pct"/>
            <w:vAlign w:val="center"/>
          </w:tcPr>
          <w:p w:rsidR="000829B8" w:rsidRDefault="004315FA" w:rsidP="005131A6">
            <w:pPr>
              <w:jc w:val="center"/>
            </w:pPr>
            <w:r>
              <w:t>13</w:t>
            </w:r>
          </w:p>
        </w:tc>
        <w:tc>
          <w:tcPr>
            <w:tcW w:w="983" w:type="pct"/>
            <w:tcBorders>
              <w:right w:val="single" w:sz="12" w:space="0" w:color="auto"/>
            </w:tcBorders>
            <w:vAlign w:val="center"/>
          </w:tcPr>
          <w:p w:rsidR="000829B8" w:rsidRDefault="004315FA" w:rsidP="005131A6">
            <w:pPr>
              <w:jc w:val="right"/>
            </w:pPr>
            <w:r>
              <w:t>198.000</w:t>
            </w:r>
          </w:p>
        </w:tc>
      </w:tr>
      <w:tr w:rsidR="00A5177F" w:rsidTr="005131A6">
        <w:tc>
          <w:tcPr>
            <w:tcW w:w="1853" w:type="pct"/>
            <w:tcBorders>
              <w:left w:val="single" w:sz="12" w:space="0" w:color="auto"/>
            </w:tcBorders>
            <w:vAlign w:val="center"/>
          </w:tcPr>
          <w:p w:rsidR="000829B8" w:rsidRPr="004315FA" w:rsidRDefault="004315FA" w:rsidP="005131A6">
            <w:pPr>
              <w:jc w:val="left"/>
              <w:rPr>
                <w:lang w:val="nl-BE"/>
              </w:rPr>
            </w:pPr>
            <w:r>
              <w:rPr>
                <w:rFonts w:eastAsia="Arial" w:cs="Arial"/>
                <w:szCs w:val="20"/>
                <w:bdr w:val="nil"/>
                <w:lang w:val="nl-BE"/>
              </w:rPr>
              <w:t>Steun aan kmo's om een beroep te doen op haalbaarheidsstudies</w:t>
            </w:r>
          </w:p>
        </w:tc>
        <w:tc>
          <w:tcPr>
            <w:tcW w:w="126" w:type="pct"/>
            <w:vAlign w:val="center"/>
          </w:tcPr>
          <w:p w:rsidR="000829B8" w:rsidRDefault="004315FA" w:rsidP="005131A6">
            <w:pPr>
              <w:jc w:val="center"/>
            </w:pPr>
            <w:r>
              <w:t>11</w:t>
            </w:r>
          </w:p>
        </w:tc>
        <w:tc>
          <w:tcPr>
            <w:tcW w:w="679" w:type="pct"/>
            <w:vAlign w:val="center"/>
          </w:tcPr>
          <w:p w:rsidR="000829B8" w:rsidRDefault="004315FA" w:rsidP="005131A6">
            <w:pPr>
              <w:jc w:val="center"/>
            </w:pPr>
            <w:r>
              <w:t>25</w:t>
            </w:r>
          </w:p>
        </w:tc>
        <w:tc>
          <w:tcPr>
            <w:tcW w:w="679" w:type="pct"/>
            <w:vAlign w:val="center"/>
          </w:tcPr>
          <w:p w:rsidR="000829B8" w:rsidRDefault="004315FA" w:rsidP="005131A6">
            <w:pPr>
              <w:jc w:val="center"/>
            </w:pPr>
            <w:r>
              <w:t>17</w:t>
            </w:r>
          </w:p>
        </w:tc>
        <w:tc>
          <w:tcPr>
            <w:tcW w:w="679" w:type="pct"/>
            <w:vAlign w:val="center"/>
          </w:tcPr>
          <w:p w:rsidR="000829B8" w:rsidRDefault="004315FA" w:rsidP="005131A6">
            <w:pPr>
              <w:jc w:val="center"/>
            </w:pPr>
            <w:r>
              <w:t>8</w:t>
            </w:r>
          </w:p>
        </w:tc>
        <w:tc>
          <w:tcPr>
            <w:tcW w:w="983" w:type="pct"/>
            <w:tcBorders>
              <w:right w:val="single" w:sz="12" w:space="0" w:color="auto"/>
            </w:tcBorders>
            <w:vAlign w:val="center"/>
          </w:tcPr>
          <w:p w:rsidR="000829B8" w:rsidRDefault="004315FA" w:rsidP="005131A6">
            <w:pPr>
              <w:jc w:val="right"/>
            </w:pPr>
            <w:r>
              <w:t>149.691</w:t>
            </w:r>
          </w:p>
        </w:tc>
      </w:tr>
      <w:tr w:rsidR="00A5177F" w:rsidTr="005131A6">
        <w:tc>
          <w:tcPr>
            <w:tcW w:w="1853" w:type="pct"/>
            <w:tcBorders>
              <w:left w:val="single" w:sz="12" w:space="0" w:color="auto"/>
            </w:tcBorders>
            <w:vAlign w:val="center"/>
          </w:tcPr>
          <w:p w:rsidR="000829B8" w:rsidRPr="004315FA" w:rsidRDefault="004315FA" w:rsidP="005131A6">
            <w:pPr>
              <w:jc w:val="left"/>
              <w:rPr>
                <w:lang w:val="nl-BE"/>
              </w:rPr>
            </w:pPr>
            <w:r>
              <w:rPr>
                <w:rFonts w:eastAsia="Arial" w:cs="Arial"/>
                <w:szCs w:val="20"/>
                <w:bdr w:val="nil"/>
                <w:lang w:val="nl-BE"/>
              </w:rPr>
              <w:t>Steun aan kmo's om een beroep te doen op externe consultants</w:t>
            </w:r>
          </w:p>
        </w:tc>
        <w:tc>
          <w:tcPr>
            <w:tcW w:w="126" w:type="pct"/>
            <w:vAlign w:val="center"/>
          </w:tcPr>
          <w:p w:rsidR="000829B8" w:rsidRDefault="004315FA" w:rsidP="005131A6">
            <w:pPr>
              <w:jc w:val="center"/>
            </w:pPr>
            <w:r>
              <w:t>438</w:t>
            </w:r>
          </w:p>
        </w:tc>
        <w:tc>
          <w:tcPr>
            <w:tcW w:w="679" w:type="pct"/>
            <w:vAlign w:val="center"/>
          </w:tcPr>
          <w:p w:rsidR="000829B8" w:rsidRDefault="004315FA" w:rsidP="005131A6">
            <w:pPr>
              <w:jc w:val="center"/>
            </w:pPr>
            <w:r>
              <w:t>1.066</w:t>
            </w:r>
          </w:p>
        </w:tc>
        <w:tc>
          <w:tcPr>
            <w:tcW w:w="679" w:type="pct"/>
            <w:vAlign w:val="center"/>
          </w:tcPr>
          <w:p w:rsidR="000829B8" w:rsidRDefault="004315FA" w:rsidP="005131A6">
            <w:pPr>
              <w:jc w:val="center"/>
            </w:pPr>
            <w:r>
              <w:t>856</w:t>
            </w:r>
          </w:p>
        </w:tc>
        <w:tc>
          <w:tcPr>
            <w:tcW w:w="679" w:type="pct"/>
            <w:vAlign w:val="center"/>
          </w:tcPr>
          <w:p w:rsidR="000829B8" w:rsidRDefault="004315FA" w:rsidP="005131A6">
            <w:pPr>
              <w:jc w:val="center"/>
            </w:pPr>
            <w:r>
              <w:t>210</w:t>
            </w:r>
          </w:p>
        </w:tc>
        <w:tc>
          <w:tcPr>
            <w:tcW w:w="983" w:type="pct"/>
            <w:tcBorders>
              <w:right w:val="single" w:sz="12" w:space="0" w:color="auto"/>
            </w:tcBorders>
            <w:vAlign w:val="center"/>
          </w:tcPr>
          <w:p w:rsidR="000829B8" w:rsidRDefault="004315FA" w:rsidP="005131A6">
            <w:pPr>
              <w:jc w:val="right"/>
            </w:pPr>
            <w:r>
              <w:t>7.501.164</w:t>
            </w:r>
          </w:p>
        </w:tc>
      </w:tr>
      <w:tr w:rsidR="00A5177F" w:rsidTr="005131A6">
        <w:tc>
          <w:tcPr>
            <w:tcW w:w="1853" w:type="pct"/>
            <w:tcBorders>
              <w:left w:val="single" w:sz="12" w:space="0" w:color="auto"/>
            </w:tcBorders>
            <w:vAlign w:val="center"/>
          </w:tcPr>
          <w:p w:rsidR="000829B8" w:rsidRDefault="004315FA" w:rsidP="005131A6">
            <w:pPr>
              <w:jc w:val="left"/>
            </w:pPr>
            <w:r>
              <w:rPr>
                <w:rFonts w:eastAsia="Arial" w:cs="Arial"/>
                <w:szCs w:val="20"/>
                <w:bdr w:val="nil"/>
                <w:lang w:val="nl-BE"/>
              </w:rPr>
              <w:t>Steun voor externe opleidingen</w:t>
            </w:r>
          </w:p>
        </w:tc>
        <w:tc>
          <w:tcPr>
            <w:tcW w:w="126" w:type="pct"/>
            <w:vAlign w:val="center"/>
          </w:tcPr>
          <w:p w:rsidR="000829B8" w:rsidRDefault="004315FA" w:rsidP="005131A6">
            <w:pPr>
              <w:jc w:val="center"/>
            </w:pPr>
            <w:r>
              <w:t>216</w:t>
            </w:r>
          </w:p>
        </w:tc>
        <w:tc>
          <w:tcPr>
            <w:tcW w:w="679" w:type="pct"/>
            <w:vAlign w:val="center"/>
          </w:tcPr>
          <w:p w:rsidR="000829B8" w:rsidRDefault="004315FA" w:rsidP="005131A6">
            <w:pPr>
              <w:jc w:val="center"/>
            </w:pPr>
            <w:r>
              <w:t>384</w:t>
            </w:r>
          </w:p>
        </w:tc>
        <w:tc>
          <w:tcPr>
            <w:tcW w:w="679" w:type="pct"/>
            <w:vAlign w:val="center"/>
          </w:tcPr>
          <w:p w:rsidR="000829B8" w:rsidRDefault="004315FA" w:rsidP="005131A6">
            <w:pPr>
              <w:jc w:val="center"/>
            </w:pPr>
            <w:r>
              <w:t>259</w:t>
            </w:r>
          </w:p>
        </w:tc>
        <w:tc>
          <w:tcPr>
            <w:tcW w:w="679" w:type="pct"/>
            <w:vAlign w:val="center"/>
          </w:tcPr>
          <w:p w:rsidR="000829B8" w:rsidRDefault="004315FA" w:rsidP="005131A6">
            <w:pPr>
              <w:jc w:val="center"/>
            </w:pPr>
            <w:r>
              <w:t>125</w:t>
            </w:r>
          </w:p>
        </w:tc>
        <w:tc>
          <w:tcPr>
            <w:tcW w:w="983" w:type="pct"/>
            <w:tcBorders>
              <w:right w:val="single" w:sz="12" w:space="0" w:color="auto"/>
            </w:tcBorders>
            <w:vAlign w:val="center"/>
          </w:tcPr>
          <w:p w:rsidR="000829B8" w:rsidRDefault="004315FA" w:rsidP="005131A6">
            <w:pPr>
              <w:jc w:val="right"/>
            </w:pPr>
            <w:r>
              <w:t>398.317</w:t>
            </w:r>
          </w:p>
        </w:tc>
      </w:tr>
      <w:tr w:rsidR="00A5177F" w:rsidTr="005131A6">
        <w:tc>
          <w:tcPr>
            <w:tcW w:w="1853" w:type="pct"/>
            <w:tcBorders>
              <w:left w:val="single" w:sz="12" w:space="0" w:color="auto"/>
            </w:tcBorders>
            <w:vAlign w:val="center"/>
          </w:tcPr>
          <w:p w:rsidR="000829B8" w:rsidRPr="004315FA" w:rsidRDefault="004315FA" w:rsidP="005131A6">
            <w:pPr>
              <w:jc w:val="left"/>
              <w:rPr>
                <w:lang w:val="nl-BE"/>
              </w:rPr>
            </w:pPr>
            <w:r>
              <w:rPr>
                <w:rFonts w:eastAsia="Arial" w:cs="Arial"/>
                <w:szCs w:val="20"/>
                <w:bdr w:val="nil"/>
                <w:lang w:val="nl-BE"/>
              </w:rPr>
              <w:t>Steun voor de terbeschikkingstelling van bouwplaatsen, installaties of gereedschap</w:t>
            </w:r>
          </w:p>
        </w:tc>
        <w:tc>
          <w:tcPr>
            <w:tcW w:w="126" w:type="pct"/>
            <w:vAlign w:val="center"/>
          </w:tcPr>
          <w:p w:rsidR="000829B8" w:rsidRDefault="004315FA" w:rsidP="005131A6">
            <w:pPr>
              <w:jc w:val="center"/>
            </w:pPr>
            <w:r>
              <w:t>0</w:t>
            </w:r>
          </w:p>
        </w:tc>
        <w:tc>
          <w:tcPr>
            <w:tcW w:w="679" w:type="pct"/>
            <w:vAlign w:val="center"/>
          </w:tcPr>
          <w:p w:rsidR="000829B8" w:rsidRDefault="004315FA" w:rsidP="005131A6">
            <w:pPr>
              <w:jc w:val="center"/>
            </w:pPr>
            <w:r>
              <w:t>0</w:t>
            </w:r>
          </w:p>
        </w:tc>
        <w:tc>
          <w:tcPr>
            <w:tcW w:w="679" w:type="pct"/>
            <w:vAlign w:val="center"/>
          </w:tcPr>
          <w:p w:rsidR="000829B8" w:rsidRDefault="004315FA" w:rsidP="005131A6">
            <w:pPr>
              <w:jc w:val="center"/>
            </w:pPr>
            <w:r>
              <w:t>0</w:t>
            </w:r>
          </w:p>
        </w:tc>
        <w:tc>
          <w:tcPr>
            <w:tcW w:w="679" w:type="pct"/>
            <w:vAlign w:val="center"/>
          </w:tcPr>
          <w:p w:rsidR="000829B8" w:rsidRDefault="004315FA" w:rsidP="005131A6">
            <w:pPr>
              <w:jc w:val="center"/>
            </w:pPr>
            <w:r>
              <w:t>0</w:t>
            </w:r>
          </w:p>
        </w:tc>
        <w:tc>
          <w:tcPr>
            <w:tcW w:w="983" w:type="pct"/>
            <w:tcBorders>
              <w:right w:val="single" w:sz="12" w:space="0" w:color="auto"/>
            </w:tcBorders>
            <w:vAlign w:val="center"/>
          </w:tcPr>
          <w:p w:rsidR="000829B8" w:rsidRDefault="004315FA" w:rsidP="005131A6">
            <w:pPr>
              <w:jc w:val="right"/>
            </w:pPr>
            <w:r>
              <w:t>0</w:t>
            </w:r>
          </w:p>
        </w:tc>
      </w:tr>
      <w:tr w:rsidR="00A5177F" w:rsidTr="005131A6">
        <w:tc>
          <w:tcPr>
            <w:tcW w:w="1853" w:type="pct"/>
            <w:tcBorders>
              <w:left w:val="single" w:sz="12" w:space="0" w:color="auto"/>
            </w:tcBorders>
            <w:vAlign w:val="center"/>
          </w:tcPr>
          <w:p w:rsidR="000829B8" w:rsidRDefault="004315FA" w:rsidP="005131A6">
            <w:pPr>
              <w:jc w:val="left"/>
            </w:pPr>
            <w:r>
              <w:rPr>
                <w:rFonts w:eastAsia="Arial" w:cs="Arial"/>
                <w:szCs w:val="20"/>
                <w:bdr w:val="nil"/>
                <w:lang w:val="nl-BE"/>
              </w:rPr>
              <w:t>Steun voor peterschap</w:t>
            </w:r>
          </w:p>
        </w:tc>
        <w:tc>
          <w:tcPr>
            <w:tcW w:w="126" w:type="pct"/>
            <w:vAlign w:val="center"/>
          </w:tcPr>
          <w:p w:rsidR="000829B8" w:rsidRDefault="004315FA" w:rsidP="005131A6">
            <w:pPr>
              <w:jc w:val="center"/>
            </w:pPr>
            <w:r>
              <w:t>0</w:t>
            </w:r>
          </w:p>
        </w:tc>
        <w:tc>
          <w:tcPr>
            <w:tcW w:w="679" w:type="pct"/>
            <w:vAlign w:val="center"/>
          </w:tcPr>
          <w:p w:rsidR="000829B8" w:rsidRDefault="004315FA" w:rsidP="005131A6">
            <w:pPr>
              <w:jc w:val="center"/>
            </w:pPr>
            <w:r>
              <w:t>2</w:t>
            </w:r>
          </w:p>
        </w:tc>
        <w:tc>
          <w:tcPr>
            <w:tcW w:w="679" w:type="pct"/>
            <w:vAlign w:val="center"/>
          </w:tcPr>
          <w:p w:rsidR="000829B8" w:rsidRDefault="004315FA" w:rsidP="005131A6">
            <w:pPr>
              <w:jc w:val="center"/>
            </w:pPr>
            <w:r>
              <w:t>2</w:t>
            </w:r>
          </w:p>
        </w:tc>
        <w:tc>
          <w:tcPr>
            <w:tcW w:w="679" w:type="pct"/>
            <w:vAlign w:val="center"/>
          </w:tcPr>
          <w:p w:rsidR="000829B8" w:rsidRDefault="004315FA" w:rsidP="005131A6">
            <w:pPr>
              <w:jc w:val="center"/>
            </w:pPr>
            <w:r>
              <w:t>0</w:t>
            </w:r>
          </w:p>
        </w:tc>
        <w:tc>
          <w:tcPr>
            <w:tcW w:w="983" w:type="pct"/>
            <w:tcBorders>
              <w:right w:val="single" w:sz="12" w:space="0" w:color="auto"/>
            </w:tcBorders>
            <w:vAlign w:val="center"/>
          </w:tcPr>
          <w:p w:rsidR="000829B8" w:rsidRDefault="004315FA" w:rsidP="005131A6">
            <w:pPr>
              <w:jc w:val="right"/>
            </w:pPr>
            <w:r>
              <w:t>12.000</w:t>
            </w:r>
          </w:p>
        </w:tc>
      </w:tr>
      <w:tr w:rsidR="00A5177F" w:rsidTr="005131A6">
        <w:tc>
          <w:tcPr>
            <w:tcW w:w="1853" w:type="pct"/>
            <w:tcBorders>
              <w:left w:val="single" w:sz="12" w:space="0" w:color="auto"/>
              <w:bottom w:val="single" w:sz="12" w:space="0" w:color="auto"/>
            </w:tcBorders>
            <w:vAlign w:val="center"/>
          </w:tcPr>
          <w:p w:rsidR="000829B8" w:rsidRPr="004315FA" w:rsidRDefault="004315FA" w:rsidP="005131A6">
            <w:pPr>
              <w:jc w:val="left"/>
              <w:rPr>
                <w:lang w:val="nl-BE"/>
              </w:rPr>
            </w:pPr>
            <w:r>
              <w:rPr>
                <w:rFonts w:eastAsia="Arial" w:cs="Arial"/>
                <w:szCs w:val="20"/>
                <w:bdr w:val="nil"/>
                <w:lang w:val="nl-BE"/>
              </w:rPr>
              <w:t>Steun bij aanwerving ten gunste van de vzw's</w:t>
            </w:r>
          </w:p>
        </w:tc>
        <w:tc>
          <w:tcPr>
            <w:tcW w:w="126" w:type="pct"/>
            <w:tcBorders>
              <w:bottom w:val="single" w:sz="12" w:space="0" w:color="auto"/>
            </w:tcBorders>
            <w:vAlign w:val="center"/>
          </w:tcPr>
          <w:p w:rsidR="000829B8" w:rsidRDefault="004315FA" w:rsidP="005131A6">
            <w:pPr>
              <w:jc w:val="center"/>
            </w:pPr>
            <w:r>
              <w:t>0</w:t>
            </w:r>
          </w:p>
        </w:tc>
        <w:tc>
          <w:tcPr>
            <w:tcW w:w="679" w:type="pct"/>
            <w:tcBorders>
              <w:bottom w:val="single" w:sz="12" w:space="0" w:color="auto"/>
            </w:tcBorders>
            <w:vAlign w:val="center"/>
          </w:tcPr>
          <w:p w:rsidR="000829B8" w:rsidRDefault="004315FA" w:rsidP="005131A6">
            <w:pPr>
              <w:jc w:val="center"/>
            </w:pPr>
            <w:r>
              <w:t>0</w:t>
            </w:r>
          </w:p>
        </w:tc>
        <w:tc>
          <w:tcPr>
            <w:tcW w:w="679" w:type="pct"/>
            <w:tcBorders>
              <w:bottom w:val="single" w:sz="12" w:space="0" w:color="auto"/>
            </w:tcBorders>
            <w:vAlign w:val="center"/>
          </w:tcPr>
          <w:p w:rsidR="000829B8" w:rsidRDefault="004315FA" w:rsidP="005131A6">
            <w:pPr>
              <w:jc w:val="center"/>
            </w:pPr>
            <w:r>
              <w:t>0</w:t>
            </w:r>
          </w:p>
        </w:tc>
        <w:tc>
          <w:tcPr>
            <w:tcW w:w="679" w:type="pct"/>
            <w:tcBorders>
              <w:bottom w:val="single" w:sz="12" w:space="0" w:color="auto"/>
            </w:tcBorders>
            <w:vAlign w:val="center"/>
          </w:tcPr>
          <w:p w:rsidR="000829B8" w:rsidRDefault="004315FA" w:rsidP="005131A6">
            <w:pPr>
              <w:jc w:val="center"/>
            </w:pPr>
            <w:r>
              <w:t>0</w:t>
            </w:r>
          </w:p>
        </w:tc>
        <w:tc>
          <w:tcPr>
            <w:tcW w:w="983" w:type="pct"/>
            <w:tcBorders>
              <w:bottom w:val="single" w:sz="12" w:space="0" w:color="auto"/>
              <w:right w:val="single" w:sz="12" w:space="0" w:color="auto"/>
            </w:tcBorders>
            <w:vAlign w:val="center"/>
          </w:tcPr>
          <w:p w:rsidR="000829B8" w:rsidRDefault="004315FA" w:rsidP="005131A6">
            <w:pPr>
              <w:jc w:val="right"/>
            </w:pPr>
            <w:r>
              <w:t>0</w:t>
            </w:r>
          </w:p>
        </w:tc>
      </w:tr>
      <w:tr w:rsidR="00A5177F" w:rsidTr="005131A6">
        <w:tc>
          <w:tcPr>
            <w:tcW w:w="1853" w:type="pct"/>
            <w:tcBorders>
              <w:top w:val="single" w:sz="12" w:space="0" w:color="auto"/>
              <w:left w:val="single" w:sz="12" w:space="0" w:color="auto"/>
              <w:bottom w:val="single" w:sz="12" w:space="0" w:color="auto"/>
            </w:tcBorders>
            <w:vAlign w:val="center"/>
          </w:tcPr>
          <w:p w:rsidR="005131A6" w:rsidRDefault="004315FA" w:rsidP="005131A6">
            <w:pPr>
              <w:jc w:val="left"/>
            </w:pPr>
            <w:r>
              <w:rPr>
                <w:rFonts w:eastAsia="Arial" w:cs="Arial"/>
                <w:szCs w:val="20"/>
                <w:bdr w:val="nil"/>
                <w:lang w:val="nl-BE"/>
              </w:rPr>
              <w:t>TOTAAL</w:t>
            </w:r>
          </w:p>
        </w:tc>
        <w:tc>
          <w:tcPr>
            <w:tcW w:w="126" w:type="pct"/>
            <w:tcBorders>
              <w:top w:val="single" w:sz="12" w:space="0" w:color="auto"/>
              <w:bottom w:val="single" w:sz="12" w:space="0" w:color="auto"/>
            </w:tcBorders>
            <w:vAlign w:val="center"/>
          </w:tcPr>
          <w:p w:rsidR="005131A6" w:rsidRDefault="004315FA" w:rsidP="005131A6">
            <w:pPr>
              <w:jc w:val="center"/>
            </w:pPr>
            <w:r>
              <w:t>722</w:t>
            </w:r>
          </w:p>
        </w:tc>
        <w:tc>
          <w:tcPr>
            <w:tcW w:w="679" w:type="pct"/>
            <w:tcBorders>
              <w:top w:val="single" w:sz="12" w:space="0" w:color="auto"/>
              <w:bottom w:val="single" w:sz="12" w:space="0" w:color="auto"/>
            </w:tcBorders>
            <w:vAlign w:val="center"/>
          </w:tcPr>
          <w:p w:rsidR="005131A6" w:rsidRDefault="004315FA" w:rsidP="005131A6">
            <w:pPr>
              <w:jc w:val="center"/>
            </w:pPr>
            <w:r>
              <w:t>1.571</w:t>
            </w:r>
          </w:p>
        </w:tc>
        <w:tc>
          <w:tcPr>
            <w:tcW w:w="679" w:type="pct"/>
            <w:tcBorders>
              <w:top w:val="single" w:sz="12" w:space="0" w:color="auto"/>
              <w:bottom w:val="single" w:sz="12" w:space="0" w:color="auto"/>
            </w:tcBorders>
            <w:vAlign w:val="center"/>
          </w:tcPr>
          <w:p w:rsidR="005131A6" w:rsidRDefault="004315FA" w:rsidP="005131A6">
            <w:pPr>
              <w:jc w:val="center"/>
            </w:pPr>
            <w:r>
              <w:t>1.209</w:t>
            </w:r>
          </w:p>
        </w:tc>
        <w:tc>
          <w:tcPr>
            <w:tcW w:w="679" w:type="pct"/>
            <w:tcBorders>
              <w:top w:val="single" w:sz="12" w:space="0" w:color="auto"/>
              <w:bottom w:val="single" w:sz="12" w:space="0" w:color="auto"/>
            </w:tcBorders>
            <w:vAlign w:val="center"/>
          </w:tcPr>
          <w:p w:rsidR="005131A6" w:rsidRDefault="004315FA" w:rsidP="005131A6">
            <w:pPr>
              <w:jc w:val="center"/>
            </w:pPr>
            <w:r>
              <w:t>362</w:t>
            </w:r>
          </w:p>
        </w:tc>
        <w:tc>
          <w:tcPr>
            <w:tcW w:w="983" w:type="pct"/>
            <w:tcBorders>
              <w:top w:val="single" w:sz="12" w:space="0" w:color="auto"/>
              <w:bottom w:val="single" w:sz="12" w:space="0" w:color="auto"/>
              <w:right w:val="single" w:sz="12" w:space="0" w:color="auto"/>
            </w:tcBorders>
            <w:vAlign w:val="center"/>
          </w:tcPr>
          <w:p w:rsidR="005131A6" w:rsidRDefault="004315FA" w:rsidP="005131A6">
            <w:pPr>
              <w:jc w:val="right"/>
            </w:pPr>
            <w:r>
              <w:t>8.606.596</w:t>
            </w:r>
          </w:p>
        </w:tc>
      </w:tr>
    </w:tbl>
    <w:p w:rsidR="009A5AA9" w:rsidRDefault="009A5AA9" w:rsidP="009A5AA9">
      <w:bookmarkStart w:id="32" w:name="_Toc34743253"/>
    </w:p>
    <w:p w:rsidR="009A5AA9" w:rsidRDefault="004315FA" w:rsidP="0068508B">
      <w:pPr>
        <w:jc w:val="center"/>
      </w:pPr>
      <w:r>
        <w:rPr>
          <w:noProof/>
        </w:rPr>
        <w:lastRenderedPageBreak/>
        <w:drawing>
          <wp:inline distT="0" distB="0" distL="0" distR="0">
            <wp:extent cx="3364230" cy="1704975"/>
            <wp:effectExtent l="0" t="0" r="762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7DA8" w:rsidRDefault="004315FA" w:rsidP="002A7DA8">
      <w:pPr>
        <w:pStyle w:val="Heading3"/>
      </w:pPr>
      <w:bookmarkStart w:id="33" w:name="_Toc96002403"/>
      <w:r>
        <w:rPr>
          <w:rFonts w:eastAsia="Arial" w:cs="Arial"/>
          <w:szCs w:val="20"/>
          <w:bdr w:val="nil"/>
          <w:lang w:val="nl-BE"/>
        </w:rPr>
        <w:t>Details per steunmaatregel</w:t>
      </w:r>
      <w:bookmarkEnd w:id="32"/>
      <w:bookmarkEnd w:id="33"/>
    </w:p>
    <w:p w:rsidR="009A5AA9" w:rsidRDefault="009A5AA9" w:rsidP="009A5AA9">
      <w:pPr>
        <w:rPr>
          <w:u w:val="single"/>
        </w:rPr>
      </w:pPr>
    </w:p>
    <w:p w:rsidR="009A5AA9" w:rsidRPr="004315FA" w:rsidRDefault="004315FA" w:rsidP="002254D1">
      <w:pPr>
        <w:pStyle w:val="Heading4"/>
        <w:rPr>
          <w:lang w:val="nl-BE"/>
        </w:rPr>
      </w:pPr>
      <w:r>
        <w:rPr>
          <w:rFonts w:eastAsia="Arial" w:cs="Arial"/>
          <w:szCs w:val="20"/>
          <w:bdr w:val="nil"/>
          <w:lang w:val="nl-BE"/>
        </w:rPr>
        <w:t>Steun bij aanwerving in verband met specifieke projecten</w:t>
      </w:r>
    </w:p>
    <w:p w:rsidR="009A5AA9" w:rsidRPr="004315FA" w:rsidRDefault="004315FA" w:rsidP="009A5AA9">
      <w:pPr>
        <w:rPr>
          <w:lang w:val="nl-BE"/>
        </w:rPr>
      </w:pPr>
      <w:r>
        <w:rPr>
          <w:rFonts w:eastAsia="Arial" w:cs="Arial"/>
          <w:szCs w:val="20"/>
          <w:bdr w:val="nil"/>
          <w:lang w:val="nl-BE"/>
        </w:rPr>
        <w:t>Het betreft een steunbedrag van maximaal 25.000 euro per jaar om een bij Actiris ingeschreven werkzoekende in dienst te nemen en voltijds in te zetten voor de uitvoering van een specifiek project (of de overdracht van een kmo).</w:t>
      </w:r>
    </w:p>
    <w:p w:rsidR="009A5AA9" w:rsidRPr="004315FA" w:rsidRDefault="004315FA" w:rsidP="009A5AA9">
      <w:pPr>
        <w:rPr>
          <w:rFonts w:eastAsia="Arial Unicode MS" w:cs="Arial"/>
          <w:b/>
          <w:i/>
          <w:lang w:val="nl-BE"/>
        </w:rPr>
      </w:pPr>
      <w:r>
        <w:rPr>
          <w:rFonts w:eastAsia="Arial" w:cs="Arial"/>
          <w:b/>
          <w:bCs/>
          <w:i/>
          <w:iCs/>
          <w:szCs w:val="20"/>
          <w:bdr w:val="nil"/>
          <w:lang w:val="nl-BE"/>
        </w:rPr>
        <w:t>Wettelijke grondslagen</w:t>
      </w:r>
    </w:p>
    <w:p w:rsidR="009A5AA9" w:rsidRPr="004315FA" w:rsidRDefault="004315FA" w:rsidP="009A5AA9">
      <w:pPr>
        <w:rPr>
          <w:rFonts w:eastAsia="Arial Unicode MS" w:cs="Arial"/>
          <w:lang w:val="nl-BE"/>
        </w:rPr>
      </w:pPr>
      <w:r>
        <w:rPr>
          <w:rFonts w:eastAsia="Arial" w:cs="Arial"/>
          <w:szCs w:val="20"/>
          <w:bdr w:val="nil"/>
          <w:lang w:val="nl-BE"/>
        </w:rPr>
        <w:t>Besluit van de Brusselse Hoofdstedelijke Regering van 26 juni 2008 betreffende de steun voor werving.</w:t>
      </w:r>
    </w:p>
    <w:p w:rsidR="009A5AA9" w:rsidRPr="004315FA" w:rsidRDefault="004315FA" w:rsidP="009A5AA9">
      <w:pPr>
        <w:rPr>
          <w:rFonts w:eastAsia="Arial Unicode MS" w:cs="Arial"/>
          <w:b/>
          <w:i/>
          <w:u w:val="single"/>
          <w:lang w:val="nl-BE"/>
        </w:rPr>
      </w:pPr>
      <w:r>
        <w:rPr>
          <w:rFonts w:eastAsia="Arial" w:cs="Arial"/>
          <w:b/>
          <w:bCs/>
          <w:i/>
          <w:iCs/>
          <w:szCs w:val="20"/>
          <w:bdr w:val="nil"/>
          <w:lang w:val="nl-BE"/>
        </w:rPr>
        <w:t>Vaststellingen</w:t>
      </w:r>
    </w:p>
    <w:p w:rsidR="009A5AA9" w:rsidRPr="004315FA" w:rsidRDefault="004315FA" w:rsidP="009A5AA9">
      <w:pPr>
        <w:rPr>
          <w:rFonts w:eastAsia="Arial Unicode MS" w:cs="Arial"/>
          <w:lang w:val="nl-BE"/>
        </w:rPr>
      </w:pPr>
      <w:r>
        <w:rPr>
          <w:rFonts w:eastAsia="Arial Unicode MS" w:cs="Arial"/>
          <w:bdr w:val="nil"/>
          <w:lang w:val="nl-BE"/>
        </w:rPr>
        <w:t>In 2019 werden 10 dossiers behandeld, waarvan er voor 6 een beslissing tot toekenning was, d.w.z. 60%, voor specifieke innovatieprojecten. Het weigeringspercentage, 40%, is aanzienlijk lager dan dat van 2018, toen het 75% bedroeg.</w:t>
      </w:r>
    </w:p>
    <w:p w:rsidR="009A5AA9" w:rsidRPr="004315FA" w:rsidRDefault="004315FA" w:rsidP="009A5AA9">
      <w:pPr>
        <w:rPr>
          <w:rFonts w:eastAsia="Arial Unicode MS" w:cs="Arial"/>
          <w:lang w:val="nl-BE"/>
        </w:rPr>
      </w:pPr>
      <w:r>
        <w:rPr>
          <w:rFonts w:eastAsia="Arial" w:cs="Arial"/>
          <w:szCs w:val="20"/>
          <w:bdr w:val="nil"/>
          <w:lang w:val="nl-BE"/>
        </w:rPr>
        <w:t>Deze steun werd op 15 mei 2019 vervangen door de steun via de nieuwe ordonnantie.</w:t>
      </w:r>
    </w:p>
    <w:p w:rsidR="00F235AF" w:rsidRDefault="004315FA" w:rsidP="002254D1">
      <w:pPr>
        <w:pStyle w:val="Heading4"/>
      </w:pPr>
      <w:r>
        <w:rPr>
          <w:rFonts w:eastAsia="Arial" w:cs="Arial"/>
          <w:szCs w:val="20"/>
          <w:bdr w:val="nil"/>
          <w:lang w:val="nl-BE"/>
        </w:rPr>
        <w:t>Preactiviteitssteun voor kandidaat-ondernemers</w:t>
      </w:r>
    </w:p>
    <w:p w:rsidR="001B3FDA" w:rsidRPr="004315FA" w:rsidRDefault="004315FA" w:rsidP="001B3FDA">
      <w:pPr>
        <w:rPr>
          <w:rFonts w:eastAsia="Arial Unicode MS" w:cs="Arial"/>
          <w:lang w:val="nl-BE"/>
        </w:rPr>
      </w:pPr>
      <w:r>
        <w:rPr>
          <w:rFonts w:eastAsia="Arial" w:cs="Arial"/>
          <w:szCs w:val="20"/>
          <w:bdr w:val="nil"/>
          <w:lang w:val="nl-BE"/>
        </w:rPr>
        <w:t>Het betreft een subsidie die tot 50% dekt van de consultancykosten voor het verkrijgen van advies of om een studie uit te voeren om een Brusselse kmo op te richten (of over te nemen).</w:t>
      </w:r>
    </w:p>
    <w:p w:rsidR="001B3FDA" w:rsidRPr="004315FA" w:rsidRDefault="004315FA" w:rsidP="001B3FDA">
      <w:pPr>
        <w:rPr>
          <w:rFonts w:eastAsia="Arial Unicode MS" w:cs="Arial"/>
          <w:b/>
          <w:i/>
          <w:lang w:val="nl-BE"/>
        </w:rPr>
      </w:pPr>
      <w:r>
        <w:rPr>
          <w:rFonts w:eastAsia="Arial" w:cs="Arial"/>
          <w:b/>
          <w:bCs/>
          <w:i/>
          <w:iCs/>
          <w:szCs w:val="20"/>
          <w:bdr w:val="nil"/>
          <w:lang w:val="nl-BE"/>
        </w:rPr>
        <w:t>Wettelijke grondslagen</w:t>
      </w:r>
    </w:p>
    <w:p w:rsidR="001B3FDA" w:rsidRPr="004315FA" w:rsidRDefault="004315FA" w:rsidP="001B3FDA">
      <w:pPr>
        <w:rPr>
          <w:rFonts w:eastAsia="Arial Unicode MS" w:cs="Arial"/>
          <w:lang w:val="nl-BE"/>
        </w:rPr>
      </w:pPr>
      <w:r>
        <w:rPr>
          <w:rFonts w:eastAsia="Arial" w:cs="Arial"/>
          <w:szCs w:val="20"/>
          <w:bdr w:val="nil"/>
          <w:lang w:val="nl-BE"/>
        </w:rPr>
        <w:t>Besluit van de Brusselse Hoofdstedelijke Regering van 26 juni 2008 betreffende de steun inzake pre-activiteit en de steun voor studies en diensten van externe consultants.</w:t>
      </w:r>
    </w:p>
    <w:p w:rsidR="001B3FDA" w:rsidRPr="004315FA" w:rsidRDefault="004315FA" w:rsidP="001B3FDA">
      <w:pPr>
        <w:rPr>
          <w:rFonts w:eastAsia="Arial Unicode MS" w:cs="Arial"/>
          <w:b/>
          <w:i/>
          <w:lang w:val="nl-BE"/>
        </w:rPr>
      </w:pPr>
      <w:r>
        <w:rPr>
          <w:rFonts w:eastAsia="Arial" w:cs="Arial"/>
          <w:b/>
          <w:bCs/>
          <w:i/>
          <w:iCs/>
          <w:szCs w:val="20"/>
          <w:bdr w:val="nil"/>
          <w:lang w:val="nl-BE"/>
        </w:rPr>
        <w:t>Vaststellingen</w:t>
      </w:r>
    </w:p>
    <w:p w:rsidR="001B3FDA" w:rsidRPr="004315FA" w:rsidRDefault="004315FA" w:rsidP="001B3FDA">
      <w:pPr>
        <w:rPr>
          <w:rFonts w:eastAsia="Arial Unicode MS" w:cs="Arial"/>
          <w:lang w:val="nl-BE"/>
        </w:rPr>
      </w:pPr>
      <w:r>
        <w:rPr>
          <w:rFonts w:eastAsia="Arial" w:cs="Arial"/>
          <w:szCs w:val="20"/>
          <w:bdr w:val="nil"/>
          <w:lang w:val="nl-BE"/>
        </w:rPr>
        <w:t>In 2019 hebben we 15 aanvragen behandeld: Voor 13 ervan was de beslissing positief (86,67%). Het weigeringspercentage, 13,33%, is aanzienlijk lager dan dat van 2018, toen het 41% bedroeg.</w:t>
      </w:r>
    </w:p>
    <w:p w:rsidR="000201E9" w:rsidRPr="004315FA" w:rsidRDefault="004315FA" w:rsidP="001B3FDA">
      <w:pPr>
        <w:rPr>
          <w:rFonts w:eastAsia="Arial Unicode MS" w:cs="Arial"/>
          <w:lang w:val="nl-BE"/>
        </w:rPr>
      </w:pPr>
      <w:r>
        <w:rPr>
          <w:rFonts w:eastAsia="Arial" w:cs="Arial"/>
          <w:szCs w:val="20"/>
          <w:bdr w:val="nil"/>
          <w:lang w:val="nl-BE"/>
        </w:rPr>
        <w:t>Deze steun werd op 25 maart 2019 vervangen door de steun via de nieuwe ordonnantie.</w:t>
      </w:r>
    </w:p>
    <w:p w:rsidR="00E905AB" w:rsidRDefault="004315FA" w:rsidP="002254D1">
      <w:pPr>
        <w:pStyle w:val="Heading4"/>
      </w:pPr>
      <w:r>
        <w:rPr>
          <w:rFonts w:eastAsia="Arial" w:cs="Arial"/>
          <w:szCs w:val="20"/>
          <w:bdr w:val="nil"/>
          <w:lang w:val="nl-BE"/>
        </w:rPr>
        <w:lastRenderedPageBreak/>
        <w:t>Steun aan ondernemingen voor kinderopvang</w:t>
      </w:r>
    </w:p>
    <w:p w:rsidR="000201E9" w:rsidRPr="004315FA" w:rsidRDefault="004315FA" w:rsidP="000201E9">
      <w:pPr>
        <w:rPr>
          <w:lang w:val="nl-BE"/>
        </w:rPr>
      </w:pPr>
      <w:r>
        <w:rPr>
          <w:rFonts w:eastAsia="Arial" w:cs="Arial"/>
          <w:szCs w:val="20"/>
          <w:bdr w:val="nil"/>
          <w:lang w:val="nl-BE"/>
        </w:rPr>
        <w:t>Deze tegemoetkoming bestaat uit een financiële steun aan ondernemingen die opvangplaatsen voorbehouden voor de kinderen van 0 tot 3 jaar van hun personeelsleden.</w:t>
      </w:r>
    </w:p>
    <w:p w:rsidR="000201E9" w:rsidRPr="004315FA" w:rsidRDefault="004315FA" w:rsidP="000201E9">
      <w:pPr>
        <w:rPr>
          <w:rFonts w:eastAsia="Arial Unicode MS" w:cs="Arial"/>
          <w:b/>
          <w:i/>
          <w:lang w:val="nl-BE"/>
        </w:rPr>
      </w:pPr>
      <w:r>
        <w:rPr>
          <w:rFonts w:eastAsia="Arial" w:cs="Arial"/>
          <w:b/>
          <w:bCs/>
          <w:i/>
          <w:iCs/>
          <w:szCs w:val="20"/>
          <w:bdr w:val="nil"/>
          <w:lang w:val="nl-BE"/>
        </w:rPr>
        <w:t>Wettelijke grondslagen</w:t>
      </w:r>
    </w:p>
    <w:p w:rsidR="000201E9" w:rsidRPr="004315FA" w:rsidRDefault="004315FA" w:rsidP="004315FA">
      <w:pPr>
        <w:rPr>
          <w:rFonts w:eastAsia="Arial Unicode MS" w:cs="Arial"/>
          <w:lang w:val="nl-BE"/>
        </w:rPr>
      </w:pPr>
      <w:r>
        <w:rPr>
          <w:rFonts w:eastAsia="Arial" w:cs="Arial"/>
          <w:szCs w:val="20"/>
          <w:bdr w:val="nil"/>
          <w:lang w:val="nl-BE"/>
        </w:rPr>
        <w:t>Besluit van de Brusselse Hoofdstedelijke Regering van 26 juni 2008 betreffende steun aan ondernemingen bestemd voor de kinderopvang.</w:t>
      </w:r>
    </w:p>
    <w:p w:rsidR="000201E9" w:rsidRPr="004315FA" w:rsidRDefault="004315FA" w:rsidP="000201E9">
      <w:pPr>
        <w:rPr>
          <w:rFonts w:eastAsia="Arial Unicode MS" w:cs="Arial"/>
          <w:b/>
          <w:i/>
          <w:lang w:val="nl-BE"/>
        </w:rPr>
      </w:pPr>
      <w:r>
        <w:rPr>
          <w:rFonts w:eastAsia="Arial" w:cs="Arial"/>
          <w:b/>
          <w:bCs/>
          <w:i/>
          <w:iCs/>
          <w:szCs w:val="20"/>
          <w:bdr w:val="nil"/>
          <w:lang w:val="nl-BE"/>
        </w:rPr>
        <w:t>Vaststellingen</w:t>
      </w:r>
    </w:p>
    <w:p w:rsidR="000201E9" w:rsidRPr="004315FA" w:rsidRDefault="004315FA" w:rsidP="000201E9">
      <w:pPr>
        <w:rPr>
          <w:rFonts w:eastAsia="Arial Unicode MS" w:cs="Arial"/>
          <w:lang w:val="nl-BE"/>
        </w:rPr>
      </w:pPr>
      <w:r>
        <w:rPr>
          <w:rFonts w:eastAsia="Arial" w:cs="Arial"/>
          <w:szCs w:val="20"/>
          <w:bdr w:val="nil"/>
          <w:lang w:val="nl-BE"/>
        </w:rPr>
        <w:t>In 2019 werden 69 dossiers behandeld. Voor 56 dossiers was de genomen beslissing gunstig, dat wil zeggen 81,16% van de behandelde aanvragen. Het weigeringspercentage, 18,84%, is aanzienlijk lager dan dat van 2018, toen het 40,74% bedroeg.</w:t>
      </w:r>
    </w:p>
    <w:p w:rsidR="000201E9" w:rsidRPr="004315FA" w:rsidRDefault="004315FA" w:rsidP="009A5AA9">
      <w:pPr>
        <w:rPr>
          <w:rFonts w:eastAsia="Arial Unicode MS" w:cs="Arial"/>
          <w:lang w:val="nl-BE"/>
        </w:rPr>
      </w:pPr>
      <w:r>
        <w:rPr>
          <w:rFonts w:eastAsia="Arial" w:cs="Arial"/>
          <w:szCs w:val="20"/>
          <w:bdr w:val="nil"/>
          <w:lang w:val="nl-BE"/>
        </w:rPr>
        <w:t>Deze steun werd op 15 mei 2019 vervangen door de steun via de nieuwe ordonnantie.</w:t>
      </w:r>
    </w:p>
    <w:p w:rsidR="002254D1" w:rsidRPr="004315FA" w:rsidRDefault="004315FA" w:rsidP="002254D1">
      <w:pPr>
        <w:pStyle w:val="Heading4"/>
        <w:rPr>
          <w:lang w:val="nl-BE"/>
        </w:rPr>
      </w:pPr>
      <w:r>
        <w:rPr>
          <w:rFonts w:eastAsia="Arial" w:cs="Arial"/>
          <w:szCs w:val="20"/>
          <w:bdr w:val="nil"/>
          <w:lang w:val="nl-BE"/>
        </w:rPr>
        <w:t>Steun aan kmo's om een beroep te doen op haalbaarheidsstudies en externe consultants</w:t>
      </w:r>
    </w:p>
    <w:p w:rsidR="002C78B7" w:rsidRPr="004315FA" w:rsidRDefault="004315FA" w:rsidP="002C78B7">
      <w:pPr>
        <w:rPr>
          <w:rFonts w:eastAsia="Arial Unicode MS" w:cs="Arial"/>
          <w:lang w:val="nl-BE"/>
        </w:rPr>
      </w:pPr>
      <w:r>
        <w:rPr>
          <w:rFonts w:eastAsia="Arial" w:cs="Arial"/>
          <w:szCs w:val="20"/>
          <w:bdr w:val="nil"/>
          <w:lang w:val="nl-BE"/>
        </w:rPr>
        <w:t>Die subsidie dekt tot 50% van de consultancykosten voor:</w:t>
      </w:r>
    </w:p>
    <w:p w:rsidR="002C78B7" w:rsidRPr="004315FA" w:rsidRDefault="004315FA" w:rsidP="002C78B7">
      <w:pPr>
        <w:pStyle w:val="ListParagraph"/>
        <w:numPr>
          <w:ilvl w:val="0"/>
          <w:numId w:val="3"/>
        </w:numPr>
        <w:rPr>
          <w:rFonts w:eastAsia="Arial Unicode MS" w:cs="Arial"/>
          <w:lang w:val="nl-BE"/>
        </w:rPr>
      </w:pPr>
      <w:r>
        <w:rPr>
          <w:rFonts w:eastAsia="Arial" w:cs="Arial"/>
          <w:szCs w:val="20"/>
          <w:bdr w:val="nil"/>
          <w:lang w:val="nl-BE"/>
        </w:rPr>
        <w:t>een externe consultant voor het oplossen van een specifiek beheersprobleem of om de werking of het concurrentievermogen van een kmo te verbeteren;</w:t>
      </w:r>
    </w:p>
    <w:p w:rsidR="002C78B7" w:rsidRPr="004315FA" w:rsidRDefault="004315FA" w:rsidP="002C78B7">
      <w:pPr>
        <w:pStyle w:val="ListParagraph"/>
        <w:numPr>
          <w:ilvl w:val="0"/>
          <w:numId w:val="3"/>
        </w:numPr>
        <w:rPr>
          <w:rFonts w:eastAsia="Arial Unicode MS" w:cs="Arial"/>
          <w:lang w:val="nl-BE"/>
        </w:rPr>
      </w:pPr>
      <w:r>
        <w:rPr>
          <w:rFonts w:eastAsia="Arial" w:cs="Arial"/>
          <w:szCs w:val="20"/>
          <w:bdr w:val="nil"/>
          <w:lang w:val="nl-BE"/>
        </w:rPr>
        <w:t>een technische, economische of financiële studie om een kmo te helpen bij het nemen van een investeringsbeslissing.</w:t>
      </w:r>
    </w:p>
    <w:p w:rsidR="002C78B7" w:rsidRPr="004315FA" w:rsidRDefault="004315FA" w:rsidP="002C78B7">
      <w:pPr>
        <w:rPr>
          <w:rFonts w:eastAsia="Arial Unicode MS" w:cs="Arial"/>
          <w:b/>
          <w:i/>
          <w:lang w:val="nl-BE"/>
        </w:rPr>
      </w:pPr>
      <w:r>
        <w:rPr>
          <w:rFonts w:eastAsia="Arial" w:cs="Arial"/>
          <w:b/>
          <w:bCs/>
          <w:i/>
          <w:iCs/>
          <w:szCs w:val="20"/>
          <w:bdr w:val="nil"/>
          <w:lang w:val="nl-BE"/>
        </w:rPr>
        <w:t>Wettelijke grondslagen</w:t>
      </w:r>
    </w:p>
    <w:p w:rsidR="002C78B7" w:rsidRPr="004315FA" w:rsidRDefault="004315FA" w:rsidP="002C78B7">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2C78B7" w:rsidRPr="004315FA" w:rsidRDefault="004315FA" w:rsidP="002C78B7">
      <w:pPr>
        <w:rPr>
          <w:rFonts w:eastAsia="Arial Unicode MS" w:cs="Arial"/>
          <w:lang w:val="nl-BE"/>
        </w:rPr>
      </w:pPr>
      <w:r>
        <w:rPr>
          <w:rFonts w:eastAsia="Arial" w:cs="Arial"/>
          <w:szCs w:val="20"/>
          <w:bdr w:val="nil"/>
          <w:lang w:val="nl-BE"/>
        </w:rPr>
        <w:t>Besluit van de Brusselse Hoofdstedelijke Regering van 26 juni 2008 betreffende de steun inzake pre-activiteit en de steun voor studies en diensten van externe consultants.</w:t>
      </w:r>
    </w:p>
    <w:p w:rsidR="002C78B7" w:rsidRPr="004315FA" w:rsidRDefault="004315FA" w:rsidP="002C78B7">
      <w:pPr>
        <w:rPr>
          <w:rFonts w:eastAsia="Arial Unicode MS" w:cs="Arial"/>
          <w:b/>
          <w:i/>
          <w:lang w:val="nl-BE"/>
        </w:rPr>
      </w:pPr>
      <w:r>
        <w:rPr>
          <w:rFonts w:eastAsia="Arial" w:cs="Arial"/>
          <w:b/>
          <w:bCs/>
          <w:i/>
          <w:iCs/>
          <w:szCs w:val="20"/>
          <w:bdr w:val="nil"/>
          <w:lang w:val="nl-BE"/>
        </w:rPr>
        <w:t>Vaststellingen</w:t>
      </w:r>
    </w:p>
    <w:p w:rsidR="002C78B7" w:rsidRPr="004315FA" w:rsidRDefault="004315FA" w:rsidP="002C78B7">
      <w:pPr>
        <w:rPr>
          <w:rFonts w:eastAsia="Arial Unicode MS" w:cs="Arial"/>
          <w:lang w:val="nl-BE"/>
        </w:rPr>
      </w:pPr>
      <w:r>
        <w:rPr>
          <w:rFonts w:eastAsia="Arial Unicode MS" w:cs="Arial"/>
          <w:bdr w:val="nil"/>
          <w:lang w:val="nl-BE"/>
        </w:rPr>
        <w:t>In 2019 werden 1.091 dossiers behandeld waarvan er 873 een gunstige beslissing kregen, d.w.z. 80,02% van de behandelde aanvragen. Het weigeringspercentage, 19,98%, is gestegen ten opzichte van het voorgaande jaar (12,97%).</w:t>
      </w:r>
    </w:p>
    <w:p w:rsidR="002C78B7" w:rsidRPr="004315FA" w:rsidRDefault="004315FA" w:rsidP="002C78B7">
      <w:pPr>
        <w:rPr>
          <w:rFonts w:eastAsia="Arial Unicode MS" w:cs="Arial"/>
          <w:lang w:val="nl-BE"/>
        </w:rPr>
      </w:pPr>
      <w:r>
        <w:rPr>
          <w:rFonts w:eastAsia="Arial" w:cs="Arial"/>
          <w:szCs w:val="20"/>
          <w:bdr w:val="nil"/>
          <w:lang w:val="nl-BE"/>
        </w:rPr>
        <w:t>Deze steun werd op 25 maart 2019 vervangen door de steun via de nieuwe ordonnantie.</w:t>
      </w:r>
    </w:p>
    <w:p w:rsidR="00EC3CD7" w:rsidRPr="004315FA" w:rsidRDefault="004315FA">
      <w:pPr>
        <w:jc w:val="left"/>
        <w:rPr>
          <w:rFonts w:eastAsia="Arial Unicode MS" w:cs="Arial"/>
          <w:lang w:val="nl-BE"/>
        </w:rPr>
      </w:pPr>
      <w:r w:rsidRPr="004315FA">
        <w:rPr>
          <w:rFonts w:eastAsia="Arial Unicode MS" w:cs="Arial"/>
          <w:lang w:val="nl-BE"/>
        </w:rPr>
        <w:br w:type="page"/>
      </w:r>
    </w:p>
    <w:p w:rsidR="00EC3CD7" w:rsidRPr="004315FA" w:rsidRDefault="004315FA" w:rsidP="00EC3CD7">
      <w:pPr>
        <w:rPr>
          <w:rFonts w:eastAsia="Arial Unicode MS" w:cs="Arial"/>
          <w:lang w:val="nl-BE"/>
        </w:rPr>
      </w:pPr>
      <w:r>
        <w:rPr>
          <w:rFonts w:eastAsia="Arial" w:cs="Arial"/>
          <w:szCs w:val="20"/>
          <w:bdr w:val="nil"/>
          <w:lang w:val="nl-BE"/>
        </w:rPr>
        <w:lastRenderedPageBreak/>
        <w:t>Verdeling per soort opdracht (op basis van het aantal toegekende dossiers):</w:t>
      </w:r>
    </w:p>
    <w:p w:rsidR="00EC3CD7" w:rsidRPr="00262071" w:rsidRDefault="004315FA" w:rsidP="00EC3CD7">
      <w:pPr>
        <w:rPr>
          <w:rFonts w:eastAsia="Arial Unicode MS" w:cs="Arial"/>
          <w:b/>
          <w:u w:val="single"/>
        </w:rPr>
      </w:pPr>
      <w:r>
        <w:rPr>
          <w:rFonts w:eastAsia="Arial Unicode MS" w:cs="Arial"/>
          <w:noProof/>
          <w:lang w:eastAsia="fr-BE"/>
        </w:rPr>
        <w:drawing>
          <wp:inline distT="0" distB="0" distL="0" distR="0">
            <wp:extent cx="5659120" cy="3309620"/>
            <wp:effectExtent l="0" t="0" r="0" b="5080"/>
            <wp:docPr id="18" name="Graphique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62071">
        <w:rPr>
          <w:rFonts w:eastAsia="Arial Unicode MS" w:cs="Arial"/>
          <w:b/>
          <w:u w:val="single"/>
        </w:rPr>
        <w:t xml:space="preserve"> </w:t>
      </w:r>
    </w:p>
    <w:p w:rsidR="002254D1" w:rsidRDefault="004315FA" w:rsidP="002254D1">
      <w:pPr>
        <w:pStyle w:val="Heading4"/>
      </w:pPr>
      <w:r>
        <w:rPr>
          <w:rFonts w:eastAsia="Arial" w:cs="Arial"/>
          <w:szCs w:val="20"/>
          <w:bdr w:val="nil"/>
          <w:lang w:val="nl-BE"/>
        </w:rPr>
        <w:t>Steun voor externe opleidingen</w:t>
      </w:r>
    </w:p>
    <w:p w:rsidR="004F0E76" w:rsidRPr="004315FA" w:rsidRDefault="004315FA" w:rsidP="004F0E76">
      <w:pPr>
        <w:rPr>
          <w:rFonts w:eastAsia="Arial Unicode MS" w:cs="Arial"/>
          <w:lang w:val="nl-BE"/>
        </w:rPr>
      </w:pPr>
      <w:r>
        <w:rPr>
          <w:rFonts w:eastAsia="Arial" w:cs="Arial"/>
          <w:szCs w:val="20"/>
          <w:bdr w:val="nil"/>
          <w:lang w:val="nl-BE"/>
        </w:rPr>
        <w:t>Het betreft een subsidie die 50% dekt van een externe opleiding om de werking of het concurrentievermogen van een kmo te verbeteren, met uitzondering van de thema's die betrekking hebben op het dagelijkse beheer en de competenties die eigen zijn aan de activiteit.</w:t>
      </w:r>
    </w:p>
    <w:p w:rsidR="004F0E76" w:rsidRPr="004315FA" w:rsidRDefault="004315FA" w:rsidP="004F0E76">
      <w:pPr>
        <w:rPr>
          <w:rFonts w:eastAsia="Arial Unicode MS" w:cs="Arial"/>
          <w:b/>
          <w:i/>
          <w:lang w:val="nl-BE"/>
        </w:rPr>
      </w:pPr>
      <w:r>
        <w:rPr>
          <w:rFonts w:eastAsia="Arial" w:cs="Arial"/>
          <w:b/>
          <w:bCs/>
          <w:i/>
          <w:iCs/>
          <w:szCs w:val="20"/>
          <w:bdr w:val="nil"/>
          <w:lang w:val="nl-BE"/>
        </w:rPr>
        <w:t>Wettelijke grondslagen</w:t>
      </w:r>
    </w:p>
    <w:p w:rsidR="004F0E76" w:rsidRPr="004315FA" w:rsidRDefault="004315FA" w:rsidP="004F0E76">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4F0E76" w:rsidRPr="004315FA" w:rsidRDefault="004315FA" w:rsidP="004F0E76">
      <w:pPr>
        <w:rPr>
          <w:rFonts w:eastAsia="Arial Unicode MS" w:cs="Arial"/>
          <w:lang w:val="nl-BE"/>
        </w:rPr>
      </w:pPr>
      <w:r>
        <w:rPr>
          <w:rFonts w:eastAsia="Arial" w:cs="Arial"/>
          <w:szCs w:val="20"/>
          <w:bdr w:val="nil"/>
          <w:lang w:val="nl-BE"/>
        </w:rPr>
        <w:t>Besluit van de Brusselse Hoofdstedelijke Regering van 24 april 2014 betreffende de steun voor omkadering en kennisoverdracht.</w:t>
      </w:r>
    </w:p>
    <w:p w:rsidR="004F0E76" w:rsidRPr="004315FA" w:rsidRDefault="004315FA" w:rsidP="004F0E76">
      <w:pPr>
        <w:rPr>
          <w:rFonts w:eastAsia="Arial Unicode MS" w:cs="Arial"/>
          <w:b/>
          <w:i/>
          <w:lang w:val="nl-BE"/>
        </w:rPr>
      </w:pPr>
      <w:r>
        <w:rPr>
          <w:rFonts w:eastAsia="Arial" w:cs="Arial"/>
          <w:b/>
          <w:bCs/>
          <w:i/>
          <w:iCs/>
          <w:szCs w:val="20"/>
          <w:bdr w:val="nil"/>
          <w:lang w:val="nl-BE"/>
        </w:rPr>
        <w:t>Vaststellingen</w:t>
      </w:r>
    </w:p>
    <w:p w:rsidR="004F0E76" w:rsidRPr="004315FA" w:rsidRDefault="004315FA" w:rsidP="004F0E76">
      <w:pPr>
        <w:rPr>
          <w:rFonts w:eastAsia="Arial Unicode MS" w:cs="Arial"/>
          <w:lang w:val="nl-BE"/>
        </w:rPr>
      </w:pPr>
      <w:r>
        <w:rPr>
          <w:rFonts w:eastAsia="Arial Unicode MS" w:cs="Arial"/>
          <w:bdr w:val="nil"/>
          <w:lang w:val="nl-BE"/>
        </w:rPr>
        <w:t>In 2019 zijn 384 dossiers het voorwerp geweest van een beslissing waarvan er 259 positief waren (67,45% van de aanvragen). Het weigeringspercentage, 32,55%, is relatief stabiel vergeleken met het voorgaande jaar (30,57%).</w:t>
      </w:r>
    </w:p>
    <w:p w:rsidR="004F0E76" w:rsidRPr="004315FA" w:rsidRDefault="004315FA" w:rsidP="004F0E76">
      <w:pPr>
        <w:rPr>
          <w:rFonts w:eastAsia="Arial Unicode MS" w:cs="Arial"/>
          <w:lang w:val="nl-BE"/>
        </w:rPr>
      </w:pPr>
      <w:r>
        <w:rPr>
          <w:rFonts w:eastAsia="Arial" w:cs="Arial"/>
          <w:szCs w:val="20"/>
          <w:bdr w:val="nil"/>
          <w:lang w:val="nl-BE"/>
        </w:rPr>
        <w:t>Deze steun werd op 25 maart 2019 vervangen door de steun via de nieuwe ordonnantie.</w:t>
      </w:r>
    </w:p>
    <w:p w:rsidR="009B1848" w:rsidRPr="004315FA" w:rsidRDefault="004315FA">
      <w:pPr>
        <w:jc w:val="left"/>
        <w:rPr>
          <w:rFonts w:eastAsia="Arial Unicode MS" w:cs="Arial"/>
          <w:lang w:val="nl-BE"/>
        </w:rPr>
      </w:pPr>
      <w:r w:rsidRPr="004315FA">
        <w:rPr>
          <w:rFonts w:eastAsia="Arial Unicode MS" w:cs="Arial"/>
          <w:lang w:val="nl-BE"/>
        </w:rPr>
        <w:br w:type="page"/>
      </w:r>
    </w:p>
    <w:p w:rsidR="009B1848" w:rsidRPr="004315FA" w:rsidRDefault="004315FA" w:rsidP="009B1848">
      <w:pPr>
        <w:jc w:val="left"/>
        <w:rPr>
          <w:rFonts w:eastAsia="Arial Unicode MS" w:cs="Arial"/>
          <w:lang w:val="nl-BE"/>
        </w:rPr>
      </w:pPr>
      <w:r>
        <w:rPr>
          <w:rFonts w:eastAsia="Arial" w:cs="Arial"/>
          <w:szCs w:val="20"/>
          <w:bdr w:val="nil"/>
          <w:lang w:val="nl-BE"/>
        </w:rPr>
        <w:lastRenderedPageBreak/>
        <w:t>Verdeling per soort opleiding (op basis van het aantal toegekende dossiers):</w:t>
      </w:r>
    </w:p>
    <w:p w:rsidR="009B1848" w:rsidRDefault="004315FA" w:rsidP="009B1848">
      <w:pPr>
        <w:rPr>
          <w:rFonts w:eastAsia="Arial Unicode MS" w:cs="Arial"/>
        </w:rPr>
      </w:pPr>
      <w:r>
        <w:rPr>
          <w:rFonts w:eastAsia="Arial Unicode MS" w:cs="Arial"/>
          <w:noProof/>
        </w:rPr>
        <w:drawing>
          <wp:inline distT="0" distB="0" distL="0" distR="0">
            <wp:extent cx="53721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1848" w:rsidRPr="002254D1" w:rsidRDefault="009B1848" w:rsidP="004F0E76">
      <w:pPr>
        <w:rPr>
          <w:rFonts w:eastAsia="Arial Unicode MS" w:cs="Arial"/>
        </w:rPr>
      </w:pPr>
    </w:p>
    <w:p w:rsidR="002254D1" w:rsidRPr="004315FA" w:rsidRDefault="004315FA" w:rsidP="002254D1">
      <w:pPr>
        <w:pStyle w:val="Heading4"/>
        <w:rPr>
          <w:lang w:val="nl-BE"/>
        </w:rPr>
      </w:pPr>
      <w:r>
        <w:rPr>
          <w:rFonts w:eastAsia="Arial" w:cs="Arial"/>
          <w:szCs w:val="20"/>
          <w:bdr w:val="nil"/>
          <w:lang w:val="nl-BE"/>
        </w:rPr>
        <w:t>Steun voor de terbeschikkingstelling van bouwplaatsen, installaties of gereedschap</w:t>
      </w:r>
    </w:p>
    <w:p w:rsidR="00D32CF4" w:rsidRPr="004315FA" w:rsidRDefault="004315FA" w:rsidP="00D32CF4">
      <w:pPr>
        <w:rPr>
          <w:lang w:val="nl-BE"/>
        </w:rPr>
      </w:pPr>
      <w:r>
        <w:rPr>
          <w:rFonts w:eastAsia="Arial" w:cs="Arial"/>
          <w:szCs w:val="20"/>
          <w:bdr w:val="nil"/>
          <w:lang w:val="nl-BE"/>
        </w:rPr>
        <w:t>Het betreft een dagelijkse subsidie die overeenkomt met de reële kosten verbonden aan de terbeschikkingstelling van bouwplaatsen, materiaal of lokalen aan onderwijsinstellingen.</w:t>
      </w:r>
    </w:p>
    <w:p w:rsidR="00D32CF4" w:rsidRPr="004315FA" w:rsidRDefault="004315FA" w:rsidP="00D32CF4">
      <w:pPr>
        <w:rPr>
          <w:rFonts w:eastAsia="Arial Unicode MS" w:cs="Arial"/>
          <w:b/>
          <w:i/>
          <w:lang w:val="nl-BE"/>
        </w:rPr>
      </w:pPr>
      <w:r>
        <w:rPr>
          <w:rFonts w:eastAsia="Arial" w:cs="Arial"/>
          <w:b/>
          <w:bCs/>
          <w:i/>
          <w:iCs/>
          <w:szCs w:val="20"/>
          <w:bdr w:val="nil"/>
          <w:lang w:val="nl-BE"/>
        </w:rPr>
        <w:t>Wettelijke grondslagen</w:t>
      </w:r>
    </w:p>
    <w:p w:rsidR="00D32CF4" w:rsidRPr="004315FA" w:rsidRDefault="004315FA" w:rsidP="00D32CF4">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D32CF4" w:rsidRPr="004315FA" w:rsidRDefault="004315FA" w:rsidP="00D32CF4">
      <w:pPr>
        <w:rPr>
          <w:rFonts w:eastAsia="Arial Unicode MS" w:cs="Arial"/>
          <w:lang w:val="nl-BE"/>
        </w:rPr>
      </w:pPr>
      <w:r>
        <w:rPr>
          <w:rFonts w:eastAsia="Arial" w:cs="Arial"/>
          <w:szCs w:val="20"/>
          <w:bdr w:val="nil"/>
          <w:lang w:val="nl-BE"/>
        </w:rPr>
        <w:t>Besluit van de Brusselse Hoofdstedelijke Regering van 24 april 2014 betreffende de steun voor omkadering en kennisoverdracht.</w:t>
      </w:r>
    </w:p>
    <w:p w:rsidR="00D32CF4" w:rsidRPr="004315FA" w:rsidRDefault="004315FA" w:rsidP="00D32CF4">
      <w:pPr>
        <w:rPr>
          <w:rFonts w:eastAsia="Arial Unicode MS" w:cs="Arial"/>
          <w:b/>
          <w:i/>
          <w:lang w:val="nl-BE"/>
        </w:rPr>
      </w:pPr>
      <w:r>
        <w:rPr>
          <w:rFonts w:eastAsia="Arial" w:cs="Arial"/>
          <w:b/>
          <w:bCs/>
          <w:i/>
          <w:iCs/>
          <w:szCs w:val="20"/>
          <w:bdr w:val="nil"/>
          <w:lang w:val="nl-BE"/>
        </w:rPr>
        <w:t>Vaststellingen</w:t>
      </w:r>
    </w:p>
    <w:p w:rsidR="00D32CF4" w:rsidRPr="004315FA" w:rsidRDefault="004315FA" w:rsidP="00D32CF4">
      <w:pPr>
        <w:rPr>
          <w:rFonts w:eastAsia="Arial Unicode MS" w:cs="Arial"/>
          <w:lang w:val="nl-BE"/>
        </w:rPr>
      </w:pPr>
      <w:r>
        <w:rPr>
          <w:rFonts w:eastAsia="Arial" w:cs="Arial"/>
          <w:szCs w:val="20"/>
          <w:bdr w:val="nil"/>
          <w:lang w:val="nl-BE"/>
        </w:rPr>
        <w:t>In 2019 werden geen dossiers ingediend of beslist.</w:t>
      </w:r>
    </w:p>
    <w:p w:rsidR="00D32CF4" w:rsidRPr="004315FA" w:rsidRDefault="004315FA" w:rsidP="00D32CF4">
      <w:pPr>
        <w:rPr>
          <w:rFonts w:eastAsia="Arial Unicode MS" w:cs="Arial"/>
          <w:lang w:val="nl-BE"/>
        </w:rPr>
      </w:pPr>
      <w:r>
        <w:rPr>
          <w:rFonts w:eastAsia="Arial" w:cs="Arial"/>
          <w:szCs w:val="20"/>
          <w:bdr w:val="nil"/>
          <w:lang w:val="nl-BE"/>
        </w:rPr>
        <w:t>Deze steun werd op 3 december 2018 geschrapt bij de inwerkingtreding van het besluit van de Brusselse Hoofdstedelijke Regering van 11 oktober 2018 houdende uitvoering van de ordonnantie van 3 mei 2018 betreffende de steun voor de economische ontwikkeling van ondernemingen.</w:t>
      </w:r>
    </w:p>
    <w:p w:rsidR="00A07C55" w:rsidRPr="004315FA" w:rsidRDefault="004315FA">
      <w:pPr>
        <w:jc w:val="left"/>
        <w:rPr>
          <w:rFonts w:eastAsiaTheme="majorEastAsia" w:cstheme="majorBidi"/>
          <w:bCs/>
          <w:i/>
          <w:iCs/>
          <w:color w:val="0A00BE"/>
          <w:u w:val="single"/>
          <w:lang w:val="nl-BE"/>
        </w:rPr>
      </w:pPr>
      <w:r w:rsidRPr="004315FA">
        <w:rPr>
          <w:lang w:val="nl-BE"/>
        </w:rPr>
        <w:br w:type="page"/>
      </w:r>
    </w:p>
    <w:p w:rsidR="002254D1" w:rsidRDefault="004315FA" w:rsidP="002254D1">
      <w:pPr>
        <w:pStyle w:val="Heading4"/>
      </w:pPr>
      <w:r>
        <w:rPr>
          <w:rFonts w:eastAsia="Arial" w:cs="Arial"/>
          <w:szCs w:val="20"/>
          <w:bdr w:val="nil"/>
          <w:lang w:val="nl-BE"/>
        </w:rPr>
        <w:t>Steun voor peterschap</w:t>
      </w:r>
    </w:p>
    <w:p w:rsidR="00A07C55" w:rsidRPr="004315FA" w:rsidRDefault="004315FA" w:rsidP="00A07C55">
      <w:pPr>
        <w:rPr>
          <w:lang w:val="nl-BE"/>
        </w:rPr>
      </w:pPr>
      <w:r>
        <w:rPr>
          <w:rFonts w:eastAsia="Arial" w:cs="Arial"/>
          <w:szCs w:val="20"/>
          <w:bdr w:val="nil"/>
          <w:lang w:val="nl-BE"/>
        </w:rPr>
        <w:t>Deze tegemoetkoming is een premie tot 1.000 euro per maand voor de indienstneming en opleiding van een stagiair(e) in het kader van een Individuele Beroepsopleiding.</w:t>
      </w:r>
    </w:p>
    <w:p w:rsidR="00A07C55" w:rsidRPr="004315FA" w:rsidRDefault="004315FA" w:rsidP="00A07C55">
      <w:pPr>
        <w:rPr>
          <w:rFonts w:eastAsia="Arial Unicode MS" w:cs="Arial"/>
          <w:b/>
          <w:i/>
          <w:lang w:val="nl-BE"/>
        </w:rPr>
      </w:pPr>
      <w:r>
        <w:rPr>
          <w:rFonts w:eastAsia="Arial" w:cs="Arial"/>
          <w:b/>
          <w:bCs/>
          <w:i/>
          <w:iCs/>
          <w:szCs w:val="20"/>
          <w:bdr w:val="nil"/>
          <w:lang w:val="nl-BE"/>
        </w:rPr>
        <w:t>Wettelijke grondslagen</w:t>
      </w:r>
    </w:p>
    <w:p w:rsidR="00A07C55" w:rsidRPr="004315FA" w:rsidRDefault="004315FA" w:rsidP="00A07C55">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A07C55" w:rsidRPr="004315FA" w:rsidRDefault="004315FA" w:rsidP="00A07C55">
      <w:pPr>
        <w:rPr>
          <w:rFonts w:eastAsia="Arial Unicode MS" w:cs="Arial"/>
          <w:lang w:val="nl-BE"/>
        </w:rPr>
      </w:pPr>
      <w:r>
        <w:rPr>
          <w:rFonts w:eastAsia="Arial" w:cs="Arial"/>
          <w:szCs w:val="20"/>
          <w:bdr w:val="nil"/>
          <w:lang w:val="nl-BE"/>
        </w:rPr>
        <w:t>Besluit van de Brusselse Hoofdstedelijke Regering van 24 april 2014 betreffende de steun voor omkadering en kennisoverdracht.</w:t>
      </w:r>
    </w:p>
    <w:p w:rsidR="00A07C55" w:rsidRPr="004315FA" w:rsidRDefault="004315FA" w:rsidP="00A07C55">
      <w:pPr>
        <w:rPr>
          <w:rFonts w:eastAsia="Arial Unicode MS" w:cs="Arial"/>
          <w:b/>
          <w:i/>
          <w:lang w:val="nl-BE"/>
        </w:rPr>
      </w:pPr>
      <w:r>
        <w:rPr>
          <w:rFonts w:eastAsia="Arial" w:cs="Arial"/>
          <w:b/>
          <w:bCs/>
          <w:i/>
          <w:iCs/>
          <w:szCs w:val="20"/>
          <w:bdr w:val="nil"/>
          <w:lang w:val="nl-BE"/>
        </w:rPr>
        <w:t>Vaststellingen</w:t>
      </w:r>
    </w:p>
    <w:p w:rsidR="00A07C55" w:rsidRPr="004315FA" w:rsidRDefault="004315FA" w:rsidP="00A07C55">
      <w:pPr>
        <w:rPr>
          <w:rFonts w:eastAsia="Arial Unicode MS" w:cs="Arial"/>
          <w:lang w:val="nl-BE"/>
        </w:rPr>
      </w:pPr>
      <w:r>
        <w:rPr>
          <w:rFonts w:eastAsia="Arial" w:cs="Arial"/>
          <w:szCs w:val="20"/>
          <w:bdr w:val="nil"/>
          <w:lang w:val="nl-BE"/>
        </w:rPr>
        <w:t>Voor 2 dossiers was de beslissing positief in 2019.</w:t>
      </w:r>
    </w:p>
    <w:p w:rsidR="006A3671" w:rsidRPr="004315FA" w:rsidRDefault="004315FA" w:rsidP="006A3671">
      <w:pPr>
        <w:rPr>
          <w:rFonts w:eastAsia="Arial Unicode MS" w:cs="Arial"/>
          <w:lang w:val="nl-BE"/>
        </w:rPr>
      </w:pPr>
      <w:r>
        <w:rPr>
          <w:rFonts w:eastAsia="Arial" w:cs="Arial"/>
          <w:szCs w:val="20"/>
          <w:bdr w:val="nil"/>
          <w:lang w:val="nl-BE"/>
        </w:rPr>
        <w:t>Ook deze steun werd op 3 december 2018 geschrapt bij de inwerkingtreding van het besluit van de Brusselse Hoofdstedelijke Regering van 11 oktober 2018 houdende uitvoering van de ordonnantie van 3 mei 2018 betreffende de steun voor de economische ontwikkeling van ondernemingen.</w:t>
      </w:r>
    </w:p>
    <w:p w:rsidR="002254D1" w:rsidRPr="004315FA" w:rsidRDefault="004315FA" w:rsidP="002254D1">
      <w:pPr>
        <w:pStyle w:val="Heading4"/>
        <w:rPr>
          <w:lang w:val="nl-BE"/>
        </w:rPr>
      </w:pPr>
      <w:r>
        <w:rPr>
          <w:rFonts w:eastAsia="Arial" w:cs="Arial"/>
          <w:szCs w:val="20"/>
          <w:bdr w:val="nil"/>
          <w:lang w:val="nl-BE"/>
        </w:rPr>
        <w:t>Steun bij aanwerving ten gunste van de vzw's</w:t>
      </w:r>
    </w:p>
    <w:p w:rsidR="008762F7" w:rsidRPr="004315FA" w:rsidRDefault="004315FA" w:rsidP="008762F7">
      <w:pPr>
        <w:rPr>
          <w:rFonts w:eastAsia="Arial Unicode MS" w:cs="Arial"/>
          <w:b/>
          <w:i/>
          <w:lang w:val="nl-BE"/>
        </w:rPr>
      </w:pPr>
      <w:r>
        <w:rPr>
          <w:rFonts w:eastAsia="Arial" w:cs="Arial"/>
          <w:b/>
          <w:bCs/>
          <w:i/>
          <w:iCs/>
          <w:szCs w:val="20"/>
          <w:bdr w:val="nil"/>
          <w:lang w:val="nl-BE"/>
        </w:rPr>
        <w:t>Wettelijke grondslagen</w:t>
      </w:r>
    </w:p>
    <w:p w:rsidR="008762F7" w:rsidRPr="004315FA" w:rsidRDefault="004315FA" w:rsidP="008762F7">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8762F7" w:rsidRPr="004315FA" w:rsidRDefault="004315FA" w:rsidP="008762F7">
      <w:pPr>
        <w:rPr>
          <w:rFonts w:eastAsia="Arial Unicode MS" w:cs="Arial"/>
          <w:lang w:val="nl-BE"/>
        </w:rPr>
      </w:pPr>
      <w:r>
        <w:rPr>
          <w:rFonts w:eastAsia="Arial" w:cs="Arial"/>
          <w:szCs w:val="20"/>
          <w:bdr w:val="nil"/>
          <w:lang w:val="nl-BE"/>
        </w:rPr>
        <w:t>Besluit van de Brusselse Hoofdstedelijke Regering van 24 april 2014 betreffende de steun bij rekrutering ten gunste van de verenigingen zonder winstoogmerk, de internationale verenigingen zonder winstoogmerk en de fondsen actief inzake de begeleiding van micro-, kleine en middelgrote ondernemingen.</w:t>
      </w:r>
    </w:p>
    <w:p w:rsidR="008762F7" w:rsidRPr="004315FA" w:rsidRDefault="004315FA" w:rsidP="008762F7">
      <w:pPr>
        <w:rPr>
          <w:rFonts w:eastAsia="Arial Unicode MS" w:cs="Arial"/>
          <w:b/>
          <w:i/>
          <w:lang w:val="nl-BE"/>
        </w:rPr>
      </w:pPr>
      <w:r>
        <w:rPr>
          <w:rFonts w:eastAsia="Arial" w:cs="Arial"/>
          <w:b/>
          <w:bCs/>
          <w:i/>
          <w:iCs/>
          <w:szCs w:val="20"/>
          <w:bdr w:val="nil"/>
          <w:lang w:val="nl-BE"/>
        </w:rPr>
        <w:t>Vaststellingen</w:t>
      </w:r>
    </w:p>
    <w:p w:rsidR="008762F7" w:rsidRPr="004315FA" w:rsidRDefault="004315FA" w:rsidP="008762F7">
      <w:pPr>
        <w:rPr>
          <w:rFonts w:eastAsia="Arial Unicode MS" w:cs="Arial"/>
          <w:lang w:val="nl-BE"/>
        </w:rPr>
      </w:pPr>
      <w:r>
        <w:rPr>
          <w:rFonts w:eastAsia="Arial" w:cs="Arial"/>
          <w:szCs w:val="20"/>
          <w:bdr w:val="nil"/>
          <w:lang w:val="nl-BE"/>
        </w:rPr>
        <w:t>In 2019 werden geen dossiers ingediend of beslist</w:t>
      </w:r>
    </w:p>
    <w:p w:rsidR="008762F7" w:rsidRPr="004315FA" w:rsidRDefault="004315FA" w:rsidP="008762F7">
      <w:pPr>
        <w:rPr>
          <w:rFonts w:eastAsia="Arial Unicode MS" w:cs="Arial"/>
          <w:lang w:val="nl-BE"/>
        </w:rPr>
      </w:pPr>
      <w:r>
        <w:rPr>
          <w:rFonts w:eastAsia="Arial" w:cs="Arial"/>
          <w:szCs w:val="20"/>
          <w:bdr w:val="nil"/>
          <w:lang w:val="nl-BE"/>
        </w:rPr>
        <w:t>Ook deze steun werd op 3 december 2018 geschrapt bij de inwerkingtreding van het besluit van de Brusselse Hoofdstedelijke Regering van 11 oktober 2018 houdende uitvoering van de ordonnantie van 3 mei 2018 betreffende de steun voor de economische ontwikkeling van ondernemingen.</w:t>
      </w:r>
    </w:p>
    <w:p w:rsidR="008762F7" w:rsidRPr="004315FA" w:rsidRDefault="008762F7" w:rsidP="008762F7">
      <w:pPr>
        <w:rPr>
          <w:lang w:val="nl-BE"/>
        </w:rPr>
      </w:pPr>
    </w:p>
    <w:p w:rsidR="00A54C77" w:rsidRPr="004315FA" w:rsidRDefault="004315FA">
      <w:pPr>
        <w:jc w:val="left"/>
        <w:rPr>
          <w:rFonts w:eastAsiaTheme="majorEastAsia" w:cstheme="majorBidi"/>
          <w:bCs/>
          <w:color w:val="0A00BE"/>
          <w:lang w:val="nl-BE"/>
        </w:rPr>
      </w:pPr>
      <w:bookmarkStart w:id="34" w:name="_Toc34743255"/>
      <w:r w:rsidRPr="004315FA">
        <w:rPr>
          <w:lang w:val="nl-BE"/>
        </w:rPr>
        <w:br w:type="page"/>
      </w:r>
    </w:p>
    <w:p w:rsidR="002A7DA8" w:rsidRDefault="004315FA" w:rsidP="002A7DA8">
      <w:pPr>
        <w:pStyle w:val="Heading3"/>
      </w:pPr>
      <w:bookmarkStart w:id="35" w:name="_Toc96002404"/>
      <w:r>
        <w:rPr>
          <w:rFonts w:eastAsia="Arial" w:cs="Arial"/>
          <w:szCs w:val="20"/>
          <w:bdr w:val="nil"/>
          <w:lang w:val="nl-BE"/>
        </w:rPr>
        <w:t>Grootte</w:t>
      </w:r>
      <w:bookmarkEnd w:id="34"/>
      <w:bookmarkEnd w:id="35"/>
    </w:p>
    <w:p w:rsidR="00A54C77" w:rsidRPr="004315FA" w:rsidRDefault="004315FA" w:rsidP="00A54C77">
      <w:pPr>
        <w:rPr>
          <w:lang w:val="nl-BE"/>
        </w:rPr>
      </w:pPr>
      <w:r>
        <w:rPr>
          <w:rFonts w:eastAsia="Arial" w:cs="Arial"/>
          <w:szCs w:val="20"/>
          <w:bdr w:val="nil"/>
          <w:lang w:val="nl-BE"/>
        </w:rPr>
        <w:t xml:space="preserve">De "softsteun", geregeld door de ordonnantie van 2007, werd voornamelijk toegekend aan micro-ondernemingen. </w:t>
      </w:r>
    </w:p>
    <w:p w:rsidR="00A54C77" w:rsidRPr="004315FA" w:rsidRDefault="004315FA" w:rsidP="00A54C77">
      <w:pPr>
        <w:rPr>
          <w:rFonts w:eastAsia="Arial Unicode MS" w:cs="Arial"/>
          <w:b/>
          <w:sz w:val="24"/>
          <w:szCs w:val="24"/>
          <w:lang w:val="nl-BE"/>
        </w:rPr>
      </w:pPr>
      <w:r>
        <w:rPr>
          <w:rFonts w:eastAsia="Arial" w:cs="Arial"/>
          <w:szCs w:val="20"/>
          <w:bdr w:val="nil"/>
          <w:lang w:val="nl-BE"/>
        </w:rPr>
        <w:t>Deze analyse sluit steun voor preactiviteit, kinderopvang en terbeschikkingstelling uit wanneer de grootte van de onderneming niet van toepassing is of als die ook door grote ondernemingen verkregen kan worden.</w:t>
      </w:r>
    </w:p>
    <w:p w:rsidR="00A54C77" w:rsidRPr="00B313B6" w:rsidRDefault="004315FA" w:rsidP="0068508B">
      <w:pPr>
        <w:jc w:val="center"/>
        <w:rPr>
          <w:rFonts w:eastAsia="Arial Unicode MS" w:cs="Arial"/>
          <w:b/>
          <w:sz w:val="24"/>
          <w:szCs w:val="24"/>
        </w:rPr>
      </w:pPr>
      <w:r>
        <w:rPr>
          <w:noProof/>
          <w:color w:val="FF0000"/>
          <w:lang w:eastAsia="fr-BE"/>
        </w:rPr>
        <w:drawing>
          <wp:inline distT="0" distB="0" distL="0" distR="0">
            <wp:extent cx="4486275" cy="2190750"/>
            <wp:effectExtent l="0" t="0" r="0" b="0"/>
            <wp:docPr id="25" name="Graphique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7DA8" w:rsidRDefault="004315FA" w:rsidP="002A7DA8">
      <w:pPr>
        <w:pStyle w:val="Heading3"/>
      </w:pPr>
      <w:bookmarkStart w:id="36" w:name="_Toc34743256"/>
      <w:bookmarkStart w:id="37" w:name="_Toc96002405"/>
      <w:r>
        <w:rPr>
          <w:rFonts w:eastAsia="Arial" w:cs="Arial"/>
          <w:szCs w:val="20"/>
          <w:bdr w:val="nil"/>
          <w:lang w:val="nl-BE"/>
        </w:rPr>
        <w:t>Sector</w:t>
      </w:r>
      <w:bookmarkEnd w:id="36"/>
      <w:r>
        <w:rPr>
          <w:rFonts w:eastAsia="Arial" w:cs="Arial"/>
          <w:szCs w:val="20"/>
          <w:bdr w:val="nil"/>
          <w:lang w:val="nl-BE"/>
        </w:rPr>
        <w:t>en</w:t>
      </w:r>
      <w:bookmarkEnd w:id="37"/>
    </w:p>
    <w:p w:rsidR="00D37E90" w:rsidRPr="004315FA" w:rsidRDefault="004315FA" w:rsidP="00D37E90">
      <w:pPr>
        <w:ind w:left="126"/>
        <w:rPr>
          <w:rFonts w:eastAsia="Arial Unicode MS" w:cs="Arial"/>
          <w:lang w:val="nl-BE"/>
        </w:rPr>
      </w:pPr>
      <w:r>
        <w:rPr>
          <w:rFonts w:eastAsia="Arial" w:cs="Arial"/>
          <w:szCs w:val="20"/>
          <w:bdr w:val="nil"/>
          <w:lang w:val="nl-BE"/>
        </w:rPr>
        <w:t>De "softsteun" is vooral ten goede gekomen aan ondernemingen uit de sectoren "Gespecialiseerde, wetenschappelijke en technische activiteiten" en "Handel".</w:t>
      </w:r>
    </w:p>
    <w:p w:rsidR="00D37E90" w:rsidRPr="004315FA" w:rsidRDefault="004315FA" w:rsidP="00D37E90">
      <w:pPr>
        <w:ind w:left="126"/>
        <w:rPr>
          <w:rFonts w:eastAsia="Arial Unicode MS" w:cs="Arial"/>
          <w:lang w:val="nl-BE"/>
        </w:rPr>
      </w:pPr>
      <w:r>
        <w:rPr>
          <w:rFonts w:eastAsia="Arial" w:cs="Arial"/>
          <w:szCs w:val="20"/>
          <w:bdr w:val="nil"/>
          <w:lang w:val="nl-BE"/>
        </w:rPr>
        <w:t>Deze analyse sluit steun voor preactiviteit uit omdat die begunstigden niet over een NACEBEL-code beschikken.</w:t>
      </w:r>
    </w:p>
    <w:p w:rsidR="00D37E90" w:rsidRPr="00D37E90" w:rsidRDefault="004315FA" w:rsidP="00D37E90">
      <w:r>
        <w:rPr>
          <w:noProof/>
        </w:rPr>
        <w:drawing>
          <wp:inline distT="0" distB="0" distL="0" distR="0">
            <wp:extent cx="4953000" cy="2889250"/>
            <wp:effectExtent l="0" t="0" r="0" b="63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5956" w:rsidRPr="004315FA" w:rsidRDefault="004315FA" w:rsidP="00935956">
      <w:pPr>
        <w:pStyle w:val="Heading2"/>
        <w:rPr>
          <w:lang w:val="nl-BE"/>
        </w:rPr>
      </w:pPr>
      <w:bookmarkStart w:id="38" w:name="_Toc34743264"/>
      <w:bookmarkStart w:id="39" w:name="_Toc96002406"/>
      <w:r>
        <w:rPr>
          <w:rFonts w:eastAsia="Arial" w:cs="Arial"/>
          <w:bdr w:val="nil"/>
          <w:lang w:val="nl-BE"/>
        </w:rPr>
        <w:t>Ordonnantie van 3 mei 2018 betreffende de steun voor de economische ontwikkeling van ondernemingen</w:t>
      </w:r>
      <w:bookmarkEnd w:id="38"/>
      <w:bookmarkEnd w:id="39"/>
    </w:p>
    <w:p w:rsidR="00E9391E" w:rsidRPr="004315FA" w:rsidRDefault="004315FA" w:rsidP="00E9391E">
      <w:pPr>
        <w:rPr>
          <w:lang w:val="nl-BE"/>
        </w:rPr>
      </w:pPr>
      <w:r>
        <w:rPr>
          <w:rFonts w:eastAsia="Arial" w:cs="Arial"/>
          <w:szCs w:val="20"/>
          <w:bdr w:val="nil"/>
          <w:lang w:val="nl-BE"/>
        </w:rPr>
        <w:t>De softsteun waarop deze ordonnantie van toepassing is, werd geleidelijk uitgerold in de loop van 2019, ter vervanging van de bestaande bepalingen in de ordonnantie van 13 december 2007 betreffende de steun ter bevordering van de economische expansie.</w:t>
      </w:r>
    </w:p>
    <w:p w:rsidR="002A7DA8" w:rsidRDefault="004315FA" w:rsidP="002A7DA8">
      <w:pPr>
        <w:pStyle w:val="Heading3"/>
      </w:pPr>
      <w:bookmarkStart w:id="40" w:name="_Toc34743265"/>
      <w:bookmarkStart w:id="41" w:name="_Toc96002407"/>
      <w:r>
        <w:rPr>
          <w:rFonts w:eastAsia="Arial" w:cs="Arial"/>
          <w:szCs w:val="20"/>
          <w:bdr w:val="nil"/>
          <w:lang w:val="nl-BE"/>
        </w:rPr>
        <w:t>Overzicht</w:t>
      </w:r>
      <w:bookmarkEnd w:id="40"/>
      <w:bookmarkEnd w:id="41"/>
    </w:p>
    <w:p w:rsidR="009122D3" w:rsidRPr="009A5AA9" w:rsidRDefault="009122D3" w:rsidP="009122D3"/>
    <w:tbl>
      <w:tblPr>
        <w:tblStyle w:val="TableGrid"/>
        <w:tblW w:w="5034" w:type="pct"/>
        <w:tblLook w:val="04A0" w:firstRow="1" w:lastRow="0" w:firstColumn="1" w:lastColumn="0" w:noHBand="0" w:noVBand="1"/>
      </w:tblPr>
      <w:tblGrid>
        <w:gridCol w:w="1872"/>
        <w:gridCol w:w="1195"/>
        <w:gridCol w:w="1317"/>
        <w:gridCol w:w="2396"/>
        <w:gridCol w:w="2273"/>
        <w:gridCol w:w="1106"/>
      </w:tblGrid>
      <w:tr w:rsidR="00A5177F" w:rsidRPr="004C6DB9" w:rsidTr="00F30F36">
        <w:tc>
          <w:tcPr>
            <w:tcW w:w="1732" w:type="pct"/>
            <w:tcBorders>
              <w:top w:val="single" w:sz="12" w:space="0" w:color="auto"/>
              <w:left w:val="single" w:sz="12" w:space="0" w:color="auto"/>
              <w:bottom w:val="single" w:sz="12" w:space="0" w:color="auto"/>
            </w:tcBorders>
            <w:vAlign w:val="center"/>
          </w:tcPr>
          <w:p w:rsidR="009122D3" w:rsidRDefault="004315FA" w:rsidP="00E17E2F">
            <w:pPr>
              <w:jc w:val="center"/>
            </w:pPr>
            <w:r>
              <w:rPr>
                <w:rFonts w:eastAsia="Arial" w:cs="Arial"/>
                <w:szCs w:val="20"/>
                <w:bdr w:val="nil"/>
                <w:lang w:val="nl-BE"/>
              </w:rPr>
              <w:t>Type dossiers</w:t>
            </w:r>
          </w:p>
        </w:tc>
        <w:tc>
          <w:tcPr>
            <w:tcW w:w="728" w:type="pct"/>
            <w:tcBorders>
              <w:top w:val="single" w:sz="12" w:space="0" w:color="auto"/>
              <w:bottom w:val="single" w:sz="12" w:space="0" w:color="auto"/>
            </w:tcBorders>
            <w:vAlign w:val="center"/>
          </w:tcPr>
          <w:p w:rsidR="009122D3" w:rsidRDefault="004315FA" w:rsidP="00E17E2F">
            <w:pPr>
              <w:jc w:val="center"/>
            </w:pPr>
            <w:r>
              <w:rPr>
                <w:rFonts w:eastAsia="Arial" w:cs="Arial"/>
                <w:szCs w:val="20"/>
                <w:bdr w:val="nil"/>
                <w:lang w:val="nl-BE"/>
              </w:rPr>
              <w:t>Aantal</w:t>
            </w:r>
            <w:r>
              <w:rPr>
                <w:rFonts w:eastAsia="Arial" w:cs="Arial"/>
                <w:szCs w:val="20"/>
                <w:bdr w:val="nil"/>
                <w:lang w:val="nl-BE"/>
              </w:rPr>
              <w:br/>
              <w:t>ingediende dossiers</w:t>
            </w:r>
          </w:p>
        </w:tc>
        <w:tc>
          <w:tcPr>
            <w:tcW w:w="579" w:type="pct"/>
            <w:tcBorders>
              <w:top w:val="single" w:sz="12" w:space="0" w:color="auto"/>
              <w:bottom w:val="single" w:sz="12" w:space="0" w:color="auto"/>
            </w:tcBorders>
            <w:vAlign w:val="center"/>
          </w:tcPr>
          <w:p w:rsidR="009122D3" w:rsidRDefault="004315FA" w:rsidP="00E17E2F">
            <w:pPr>
              <w:jc w:val="center"/>
            </w:pPr>
            <w:r>
              <w:rPr>
                <w:rFonts w:eastAsia="Arial" w:cs="Arial"/>
                <w:szCs w:val="20"/>
                <w:bdr w:val="nil"/>
                <w:lang w:val="nl-BE"/>
              </w:rPr>
              <w:t xml:space="preserve">Aantal </w:t>
            </w:r>
            <w:r>
              <w:rPr>
                <w:rFonts w:eastAsia="Arial" w:cs="Arial"/>
                <w:szCs w:val="20"/>
                <w:bdr w:val="nil"/>
                <w:lang w:val="nl-BE"/>
              </w:rPr>
              <w:br/>
              <w:t>beslissingen</w:t>
            </w:r>
          </w:p>
        </w:tc>
        <w:tc>
          <w:tcPr>
            <w:tcW w:w="579" w:type="pct"/>
            <w:tcBorders>
              <w:top w:val="single" w:sz="12" w:space="0" w:color="auto"/>
              <w:bottom w:val="single" w:sz="12" w:space="0" w:color="auto"/>
            </w:tcBorders>
            <w:vAlign w:val="center"/>
          </w:tcPr>
          <w:p w:rsidR="009122D3" w:rsidRDefault="004315FA" w:rsidP="00E17E2F">
            <w:pPr>
              <w:jc w:val="center"/>
            </w:pPr>
            <w:r>
              <w:rPr>
                <w:rFonts w:eastAsia="Arial" w:cs="Arial"/>
                <w:szCs w:val="20"/>
                <w:bdr w:val="nil"/>
                <w:lang w:val="nl-BE"/>
              </w:rPr>
              <w:t>Aantal</w:t>
            </w:r>
            <w:r>
              <w:rPr>
                <w:rFonts w:eastAsia="Arial" w:cs="Arial"/>
                <w:szCs w:val="20"/>
                <w:bdr w:val="nil"/>
                <w:lang w:val="nl-BE"/>
              </w:rPr>
              <w:br/>
              <w:t>toekenningsbeslissingen</w:t>
            </w:r>
            <w:r>
              <w:rPr>
                <w:rFonts w:eastAsia="Arial" w:cs="Arial"/>
                <w:szCs w:val="20"/>
                <w:bdr w:val="nil"/>
                <w:lang w:val="nl-BE"/>
              </w:rPr>
              <w:br/>
            </w:r>
          </w:p>
        </w:tc>
        <w:tc>
          <w:tcPr>
            <w:tcW w:w="579" w:type="pct"/>
            <w:tcBorders>
              <w:top w:val="single" w:sz="12" w:space="0" w:color="auto"/>
              <w:bottom w:val="single" w:sz="12" w:space="0" w:color="auto"/>
            </w:tcBorders>
            <w:vAlign w:val="center"/>
          </w:tcPr>
          <w:p w:rsidR="009122D3" w:rsidRDefault="004315FA" w:rsidP="00E17E2F">
            <w:pPr>
              <w:jc w:val="center"/>
            </w:pPr>
            <w:r>
              <w:rPr>
                <w:rFonts w:eastAsia="Arial" w:cs="Arial"/>
                <w:szCs w:val="20"/>
                <w:bdr w:val="nil"/>
                <w:lang w:val="nl-BE"/>
              </w:rPr>
              <w:t>Aantal</w:t>
            </w:r>
            <w:r>
              <w:rPr>
                <w:rFonts w:eastAsia="Arial" w:cs="Arial"/>
                <w:szCs w:val="20"/>
                <w:bdr w:val="nil"/>
                <w:lang w:val="nl-BE"/>
              </w:rPr>
              <w:br/>
              <w:t>weigeringsbeslissingen</w:t>
            </w:r>
            <w:r>
              <w:rPr>
                <w:rFonts w:eastAsia="Arial" w:cs="Arial"/>
                <w:szCs w:val="20"/>
                <w:bdr w:val="nil"/>
                <w:lang w:val="nl-BE"/>
              </w:rPr>
              <w:br/>
            </w:r>
          </w:p>
        </w:tc>
        <w:tc>
          <w:tcPr>
            <w:tcW w:w="802" w:type="pct"/>
            <w:tcBorders>
              <w:top w:val="single" w:sz="12" w:space="0" w:color="auto"/>
              <w:bottom w:val="single" w:sz="12" w:space="0" w:color="auto"/>
              <w:right w:val="single" w:sz="12" w:space="0" w:color="auto"/>
            </w:tcBorders>
            <w:vAlign w:val="center"/>
          </w:tcPr>
          <w:p w:rsidR="009122D3" w:rsidRPr="004315FA" w:rsidRDefault="004315FA" w:rsidP="00E17E2F">
            <w:pPr>
              <w:jc w:val="center"/>
              <w:rPr>
                <w:lang w:val="nl-BE"/>
              </w:rPr>
            </w:pPr>
            <w:r>
              <w:rPr>
                <w:rFonts w:eastAsia="Arial" w:cs="Arial"/>
                <w:szCs w:val="20"/>
                <w:bdr w:val="nil"/>
                <w:lang w:val="nl-BE"/>
              </w:rPr>
              <w:t xml:space="preserve">Bedrag van de </w:t>
            </w:r>
            <w:r>
              <w:rPr>
                <w:rFonts w:eastAsia="Arial" w:cs="Arial"/>
                <w:szCs w:val="20"/>
                <w:bdr w:val="nil"/>
                <w:lang w:val="nl-BE"/>
              </w:rPr>
              <w:br/>
              <w:t>premies in EUR</w:t>
            </w:r>
          </w:p>
        </w:tc>
      </w:tr>
      <w:tr w:rsidR="00A5177F" w:rsidTr="00F30F36">
        <w:tc>
          <w:tcPr>
            <w:tcW w:w="1732" w:type="pct"/>
            <w:tcBorders>
              <w:top w:val="single" w:sz="12" w:space="0" w:color="auto"/>
              <w:left w:val="single" w:sz="12" w:space="0" w:color="auto"/>
            </w:tcBorders>
            <w:vAlign w:val="center"/>
          </w:tcPr>
          <w:p w:rsidR="009122D3" w:rsidRPr="004315FA" w:rsidRDefault="004315FA" w:rsidP="00E17E2F">
            <w:pPr>
              <w:jc w:val="left"/>
              <w:rPr>
                <w:lang w:val="nl-BE"/>
              </w:rPr>
            </w:pPr>
            <w:r>
              <w:rPr>
                <w:rFonts w:eastAsia="Arial" w:cs="Arial"/>
                <w:szCs w:val="20"/>
                <w:bdr w:val="nil"/>
                <w:lang w:val="nl-BE"/>
              </w:rPr>
              <w:t>Preactiviteitssteun voor een project om een onderneming op te richten</w:t>
            </w:r>
          </w:p>
        </w:tc>
        <w:tc>
          <w:tcPr>
            <w:tcW w:w="728" w:type="pct"/>
            <w:tcBorders>
              <w:top w:val="single" w:sz="12" w:space="0" w:color="auto"/>
            </w:tcBorders>
            <w:vAlign w:val="center"/>
          </w:tcPr>
          <w:p w:rsidR="009122D3" w:rsidRPr="009A5AA9" w:rsidRDefault="004315FA" w:rsidP="00012241">
            <w:pPr>
              <w:jc w:val="center"/>
            </w:pPr>
            <w:r>
              <w:t>10</w:t>
            </w:r>
          </w:p>
        </w:tc>
        <w:tc>
          <w:tcPr>
            <w:tcW w:w="579" w:type="pct"/>
            <w:tcBorders>
              <w:top w:val="single" w:sz="12" w:space="0" w:color="auto"/>
            </w:tcBorders>
            <w:vAlign w:val="center"/>
          </w:tcPr>
          <w:p w:rsidR="009122D3" w:rsidRDefault="004315FA" w:rsidP="00E17E2F">
            <w:pPr>
              <w:jc w:val="center"/>
            </w:pPr>
            <w:r>
              <w:t>4</w:t>
            </w:r>
          </w:p>
        </w:tc>
        <w:tc>
          <w:tcPr>
            <w:tcW w:w="579" w:type="pct"/>
            <w:tcBorders>
              <w:top w:val="single" w:sz="12" w:space="0" w:color="auto"/>
            </w:tcBorders>
            <w:vAlign w:val="center"/>
          </w:tcPr>
          <w:p w:rsidR="009122D3" w:rsidRDefault="004315FA" w:rsidP="00E17E2F">
            <w:pPr>
              <w:jc w:val="center"/>
            </w:pPr>
            <w:r>
              <w:t>3</w:t>
            </w:r>
          </w:p>
        </w:tc>
        <w:tc>
          <w:tcPr>
            <w:tcW w:w="579" w:type="pct"/>
            <w:tcBorders>
              <w:top w:val="single" w:sz="12" w:space="0" w:color="auto"/>
            </w:tcBorders>
            <w:vAlign w:val="center"/>
          </w:tcPr>
          <w:p w:rsidR="009122D3" w:rsidRDefault="004315FA" w:rsidP="00E17E2F">
            <w:pPr>
              <w:jc w:val="center"/>
            </w:pPr>
            <w:r>
              <w:t>1</w:t>
            </w:r>
          </w:p>
        </w:tc>
        <w:tc>
          <w:tcPr>
            <w:tcW w:w="802" w:type="pct"/>
            <w:tcBorders>
              <w:top w:val="single" w:sz="12" w:space="0" w:color="auto"/>
              <w:right w:val="single" w:sz="12" w:space="0" w:color="auto"/>
            </w:tcBorders>
            <w:vAlign w:val="center"/>
          </w:tcPr>
          <w:p w:rsidR="009122D3" w:rsidRDefault="004315FA" w:rsidP="00E17E2F">
            <w:pPr>
              <w:jc w:val="right"/>
            </w:pPr>
            <w:r>
              <w:t>7.080</w:t>
            </w:r>
          </w:p>
        </w:tc>
      </w:tr>
      <w:tr w:rsidR="00A5177F" w:rsidTr="00F30F36">
        <w:tc>
          <w:tcPr>
            <w:tcW w:w="1732" w:type="pct"/>
            <w:tcBorders>
              <w:left w:val="single" w:sz="12" w:space="0" w:color="auto"/>
            </w:tcBorders>
            <w:vAlign w:val="center"/>
          </w:tcPr>
          <w:p w:rsidR="00CA5FFA" w:rsidRPr="004315FA" w:rsidRDefault="004315FA" w:rsidP="00E17E2F">
            <w:pPr>
              <w:jc w:val="left"/>
              <w:rPr>
                <w:lang w:val="nl-BE"/>
              </w:rPr>
            </w:pPr>
            <w:r>
              <w:rPr>
                <w:rFonts w:eastAsia="Arial" w:cs="Arial"/>
                <w:szCs w:val="20"/>
                <w:bdr w:val="nil"/>
                <w:lang w:val="nl-BE"/>
              </w:rPr>
              <w:t>Preactiviteitssteun voor een uitgewerkt project om een onderneming op te richten</w:t>
            </w:r>
          </w:p>
        </w:tc>
        <w:tc>
          <w:tcPr>
            <w:tcW w:w="728" w:type="pct"/>
            <w:vAlign w:val="center"/>
          </w:tcPr>
          <w:p w:rsidR="00CA5FFA" w:rsidRDefault="004315FA" w:rsidP="00E17E2F">
            <w:pPr>
              <w:jc w:val="center"/>
            </w:pPr>
            <w:r>
              <w:t>11</w:t>
            </w:r>
          </w:p>
        </w:tc>
        <w:tc>
          <w:tcPr>
            <w:tcW w:w="579" w:type="pct"/>
            <w:vAlign w:val="center"/>
          </w:tcPr>
          <w:p w:rsidR="00CA5FFA" w:rsidRDefault="004315FA" w:rsidP="00E17E2F">
            <w:pPr>
              <w:jc w:val="center"/>
            </w:pPr>
            <w:r>
              <w:t>4</w:t>
            </w:r>
          </w:p>
        </w:tc>
        <w:tc>
          <w:tcPr>
            <w:tcW w:w="579" w:type="pct"/>
            <w:vAlign w:val="center"/>
          </w:tcPr>
          <w:p w:rsidR="00CA5FFA" w:rsidRDefault="004315FA" w:rsidP="00E17E2F">
            <w:pPr>
              <w:jc w:val="center"/>
            </w:pPr>
            <w:r>
              <w:t>1</w:t>
            </w:r>
          </w:p>
        </w:tc>
        <w:tc>
          <w:tcPr>
            <w:tcW w:w="579" w:type="pct"/>
            <w:vAlign w:val="center"/>
          </w:tcPr>
          <w:p w:rsidR="00CA5FFA" w:rsidRDefault="004315FA" w:rsidP="00E17E2F">
            <w:pPr>
              <w:jc w:val="center"/>
            </w:pPr>
            <w:r>
              <w:t>3</w:t>
            </w:r>
          </w:p>
        </w:tc>
        <w:tc>
          <w:tcPr>
            <w:tcW w:w="802" w:type="pct"/>
            <w:tcBorders>
              <w:right w:val="single" w:sz="12" w:space="0" w:color="auto"/>
            </w:tcBorders>
            <w:vAlign w:val="center"/>
          </w:tcPr>
          <w:p w:rsidR="00CA5FFA" w:rsidRDefault="004315FA" w:rsidP="00E17E2F">
            <w:pPr>
              <w:jc w:val="right"/>
            </w:pPr>
            <w:r>
              <w:t>9.000</w:t>
            </w:r>
          </w:p>
        </w:tc>
      </w:tr>
      <w:tr w:rsidR="00A5177F" w:rsidTr="00F30F36">
        <w:tc>
          <w:tcPr>
            <w:tcW w:w="1732" w:type="pct"/>
            <w:tcBorders>
              <w:left w:val="single" w:sz="12" w:space="0" w:color="auto"/>
            </w:tcBorders>
            <w:vAlign w:val="center"/>
          </w:tcPr>
          <w:p w:rsidR="00CA5FFA" w:rsidRPr="004315FA" w:rsidRDefault="004315FA" w:rsidP="00E17E2F">
            <w:pPr>
              <w:jc w:val="left"/>
              <w:rPr>
                <w:lang w:val="nl-BE"/>
              </w:rPr>
            </w:pPr>
            <w:r>
              <w:rPr>
                <w:rFonts w:eastAsia="Arial" w:cs="Arial"/>
                <w:szCs w:val="20"/>
                <w:bdr w:val="nil"/>
                <w:lang w:val="nl-BE"/>
              </w:rPr>
              <w:t>Preactiviteitssteun voor een project om een onderneming over te nemen</w:t>
            </w:r>
          </w:p>
        </w:tc>
        <w:tc>
          <w:tcPr>
            <w:tcW w:w="728" w:type="pct"/>
            <w:vAlign w:val="center"/>
          </w:tcPr>
          <w:p w:rsidR="00CA5FFA" w:rsidRDefault="004315FA" w:rsidP="00E17E2F">
            <w:pPr>
              <w:jc w:val="center"/>
            </w:pPr>
            <w:r>
              <w:t>1</w:t>
            </w:r>
          </w:p>
        </w:tc>
        <w:tc>
          <w:tcPr>
            <w:tcW w:w="579" w:type="pct"/>
            <w:vAlign w:val="center"/>
          </w:tcPr>
          <w:p w:rsidR="00CA5FFA" w:rsidRDefault="004315FA" w:rsidP="00E17E2F">
            <w:pPr>
              <w:jc w:val="center"/>
            </w:pPr>
            <w:r>
              <w:t>0</w:t>
            </w:r>
          </w:p>
        </w:tc>
        <w:tc>
          <w:tcPr>
            <w:tcW w:w="579" w:type="pct"/>
            <w:vAlign w:val="center"/>
          </w:tcPr>
          <w:p w:rsidR="00CA5FFA" w:rsidRDefault="004315FA" w:rsidP="00E17E2F">
            <w:pPr>
              <w:jc w:val="center"/>
            </w:pPr>
            <w:r>
              <w:t>0</w:t>
            </w:r>
          </w:p>
        </w:tc>
        <w:tc>
          <w:tcPr>
            <w:tcW w:w="579" w:type="pct"/>
            <w:vAlign w:val="center"/>
          </w:tcPr>
          <w:p w:rsidR="00CA5FFA" w:rsidRDefault="004315FA" w:rsidP="00E17E2F">
            <w:pPr>
              <w:jc w:val="center"/>
            </w:pPr>
            <w:r>
              <w:t>0</w:t>
            </w:r>
          </w:p>
        </w:tc>
        <w:tc>
          <w:tcPr>
            <w:tcW w:w="802" w:type="pct"/>
            <w:tcBorders>
              <w:right w:val="single" w:sz="12" w:space="0" w:color="auto"/>
            </w:tcBorders>
            <w:vAlign w:val="center"/>
          </w:tcPr>
          <w:p w:rsidR="00CA5FFA" w:rsidRDefault="004315FA" w:rsidP="00E17E2F">
            <w:pPr>
              <w:jc w:val="right"/>
            </w:pPr>
            <w:r>
              <w:t>0</w:t>
            </w:r>
          </w:p>
        </w:tc>
      </w:tr>
      <w:tr w:rsidR="00A5177F" w:rsidTr="00F30F36">
        <w:tc>
          <w:tcPr>
            <w:tcW w:w="1732" w:type="pct"/>
            <w:tcBorders>
              <w:left w:val="single" w:sz="12" w:space="0" w:color="auto"/>
            </w:tcBorders>
            <w:vAlign w:val="center"/>
          </w:tcPr>
          <w:p w:rsidR="009122D3" w:rsidRDefault="004315FA" w:rsidP="00E17E2F">
            <w:pPr>
              <w:jc w:val="left"/>
            </w:pPr>
            <w:r>
              <w:rPr>
                <w:rFonts w:eastAsia="Arial" w:cs="Arial"/>
                <w:szCs w:val="20"/>
                <w:bdr w:val="nil"/>
                <w:lang w:val="nl-BE"/>
              </w:rPr>
              <w:t>Coworkingsteun – projectdragers</w:t>
            </w:r>
          </w:p>
        </w:tc>
        <w:tc>
          <w:tcPr>
            <w:tcW w:w="728" w:type="pct"/>
            <w:vAlign w:val="center"/>
          </w:tcPr>
          <w:p w:rsidR="009122D3" w:rsidRDefault="004315FA" w:rsidP="00E17E2F">
            <w:pPr>
              <w:jc w:val="center"/>
            </w:pPr>
            <w:r>
              <w:t>7</w:t>
            </w:r>
          </w:p>
        </w:tc>
        <w:tc>
          <w:tcPr>
            <w:tcW w:w="579" w:type="pct"/>
            <w:vAlign w:val="center"/>
          </w:tcPr>
          <w:p w:rsidR="009122D3" w:rsidRDefault="004315FA" w:rsidP="00E17E2F">
            <w:pPr>
              <w:jc w:val="center"/>
            </w:pPr>
            <w:r>
              <w:t>4</w:t>
            </w:r>
          </w:p>
        </w:tc>
        <w:tc>
          <w:tcPr>
            <w:tcW w:w="579" w:type="pct"/>
            <w:vAlign w:val="center"/>
          </w:tcPr>
          <w:p w:rsidR="009122D3" w:rsidRDefault="004315FA" w:rsidP="00E17E2F">
            <w:pPr>
              <w:jc w:val="center"/>
            </w:pPr>
            <w:r>
              <w:t>4</w:t>
            </w:r>
          </w:p>
        </w:tc>
        <w:tc>
          <w:tcPr>
            <w:tcW w:w="579" w:type="pct"/>
            <w:vAlign w:val="center"/>
          </w:tcPr>
          <w:p w:rsidR="009122D3" w:rsidRDefault="004315FA" w:rsidP="00E17E2F">
            <w:pPr>
              <w:jc w:val="center"/>
            </w:pPr>
            <w:r>
              <w:t>0</w:t>
            </w:r>
          </w:p>
        </w:tc>
        <w:tc>
          <w:tcPr>
            <w:tcW w:w="802" w:type="pct"/>
            <w:tcBorders>
              <w:right w:val="single" w:sz="12" w:space="0" w:color="auto"/>
            </w:tcBorders>
            <w:vAlign w:val="center"/>
          </w:tcPr>
          <w:p w:rsidR="009122D3" w:rsidRDefault="004315FA" w:rsidP="00E17E2F">
            <w:pPr>
              <w:jc w:val="right"/>
            </w:pPr>
            <w:r>
              <w:t>1.336</w:t>
            </w:r>
          </w:p>
        </w:tc>
      </w:tr>
      <w:tr w:rsidR="00A5177F" w:rsidTr="00F30F36">
        <w:tc>
          <w:tcPr>
            <w:tcW w:w="1732" w:type="pct"/>
            <w:tcBorders>
              <w:left w:val="single" w:sz="12" w:space="0" w:color="auto"/>
            </w:tcBorders>
            <w:vAlign w:val="center"/>
          </w:tcPr>
          <w:p w:rsidR="00012241" w:rsidRDefault="004315FA" w:rsidP="00E17E2F">
            <w:pPr>
              <w:jc w:val="left"/>
            </w:pPr>
            <w:r>
              <w:rPr>
                <w:rFonts w:eastAsia="Arial" w:cs="Arial"/>
                <w:szCs w:val="20"/>
                <w:bdr w:val="nil"/>
                <w:lang w:val="nl-BE"/>
              </w:rPr>
              <w:t>Coworkingsteun – micro-ondernemingen</w:t>
            </w:r>
          </w:p>
        </w:tc>
        <w:tc>
          <w:tcPr>
            <w:tcW w:w="728" w:type="pct"/>
            <w:vAlign w:val="center"/>
          </w:tcPr>
          <w:p w:rsidR="00012241" w:rsidRDefault="004315FA" w:rsidP="00E17E2F">
            <w:pPr>
              <w:jc w:val="center"/>
            </w:pPr>
            <w:r>
              <w:t>40</w:t>
            </w:r>
          </w:p>
        </w:tc>
        <w:tc>
          <w:tcPr>
            <w:tcW w:w="579" w:type="pct"/>
            <w:vAlign w:val="center"/>
          </w:tcPr>
          <w:p w:rsidR="00012241" w:rsidRDefault="004315FA" w:rsidP="00E17E2F">
            <w:pPr>
              <w:jc w:val="center"/>
            </w:pPr>
            <w:r>
              <w:t>21</w:t>
            </w:r>
          </w:p>
        </w:tc>
        <w:tc>
          <w:tcPr>
            <w:tcW w:w="579" w:type="pct"/>
            <w:vAlign w:val="center"/>
          </w:tcPr>
          <w:p w:rsidR="00012241" w:rsidRDefault="004315FA" w:rsidP="00E17E2F">
            <w:pPr>
              <w:jc w:val="center"/>
            </w:pPr>
            <w:r>
              <w:t>12</w:t>
            </w:r>
          </w:p>
        </w:tc>
        <w:tc>
          <w:tcPr>
            <w:tcW w:w="579" w:type="pct"/>
            <w:vAlign w:val="center"/>
          </w:tcPr>
          <w:p w:rsidR="00012241" w:rsidRDefault="004315FA" w:rsidP="00E17E2F">
            <w:pPr>
              <w:jc w:val="center"/>
            </w:pPr>
            <w:r>
              <w:t>9</w:t>
            </w:r>
          </w:p>
        </w:tc>
        <w:tc>
          <w:tcPr>
            <w:tcW w:w="802" w:type="pct"/>
            <w:tcBorders>
              <w:right w:val="single" w:sz="12" w:space="0" w:color="auto"/>
            </w:tcBorders>
            <w:vAlign w:val="center"/>
          </w:tcPr>
          <w:p w:rsidR="00012241" w:rsidRDefault="004315FA" w:rsidP="00012241">
            <w:pPr>
              <w:jc w:val="right"/>
            </w:pPr>
            <w:r>
              <w:t>5.400</w:t>
            </w:r>
          </w:p>
        </w:tc>
      </w:tr>
      <w:tr w:rsidR="00A5177F" w:rsidTr="00F30F36">
        <w:tc>
          <w:tcPr>
            <w:tcW w:w="1732" w:type="pct"/>
            <w:tcBorders>
              <w:left w:val="single" w:sz="12" w:space="0" w:color="auto"/>
            </w:tcBorders>
            <w:vAlign w:val="center"/>
          </w:tcPr>
          <w:p w:rsidR="00012241" w:rsidRDefault="004315FA" w:rsidP="00E17E2F">
            <w:pPr>
              <w:jc w:val="left"/>
            </w:pPr>
            <w:r>
              <w:rPr>
                <w:rFonts w:eastAsia="Arial" w:cs="Arial"/>
                <w:szCs w:val="20"/>
                <w:bdr w:val="nil"/>
                <w:lang w:val="nl-BE"/>
              </w:rPr>
              <w:t>Steun voor consultancy</w:t>
            </w:r>
          </w:p>
        </w:tc>
        <w:tc>
          <w:tcPr>
            <w:tcW w:w="728" w:type="pct"/>
            <w:vAlign w:val="center"/>
          </w:tcPr>
          <w:p w:rsidR="00012241" w:rsidRDefault="004315FA" w:rsidP="00E17E2F">
            <w:pPr>
              <w:jc w:val="center"/>
            </w:pPr>
            <w:r>
              <w:t>569</w:t>
            </w:r>
          </w:p>
        </w:tc>
        <w:tc>
          <w:tcPr>
            <w:tcW w:w="579" w:type="pct"/>
            <w:vAlign w:val="center"/>
          </w:tcPr>
          <w:p w:rsidR="00012241" w:rsidRDefault="004315FA" w:rsidP="00E17E2F">
            <w:pPr>
              <w:jc w:val="center"/>
            </w:pPr>
            <w:r>
              <w:t>348</w:t>
            </w:r>
          </w:p>
        </w:tc>
        <w:tc>
          <w:tcPr>
            <w:tcW w:w="579" w:type="pct"/>
            <w:vAlign w:val="center"/>
          </w:tcPr>
          <w:p w:rsidR="00012241" w:rsidRDefault="004315FA" w:rsidP="00E17E2F">
            <w:pPr>
              <w:jc w:val="center"/>
            </w:pPr>
            <w:r>
              <w:t>157</w:t>
            </w:r>
          </w:p>
        </w:tc>
        <w:tc>
          <w:tcPr>
            <w:tcW w:w="579" w:type="pct"/>
            <w:vAlign w:val="center"/>
          </w:tcPr>
          <w:p w:rsidR="00012241" w:rsidRDefault="004315FA" w:rsidP="00E17E2F">
            <w:pPr>
              <w:jc w:val="center"/>
            </w:pPr>
            <w:r>
              <w:t>191</w:t>
            </w:r>
          </w:p>
        </w:tc>
        <w:tc>
          <w:tcPr>
            <w:tcW w:w="802" w:type="pct"/>
            <w:tcBorders>
              <w:right w:val="single" w:sz="12" w:space="0" w:color="auto"/>
            </w:tcBorders>
            <w:vAlign w:val="center"/>
          </w:tcPr>
          <w:p w:rsidR="00012241" w:rsidRDefault="004315FA" w:rsidP="00012241">
            <w:pPr>
              <w:jc w:val="right"/>
            </w:pPr>
            <w:r>
              <w:t>813.229</w:t>
            </w:r>
          </w:p>
        </w:tc>
      </w:tr>
      <w:tr w:rsidR="00A5177F" w:rsidTr="00F30F36">
        <w:tc>
          <w:tcPr>
            <w:tcW w:w="1732" w:type="pct"/>
            <w:tcBorders>
              <w:left w:val="single" w:sz="12" w:space="0" w:color="auto"/>
            </w:tcBorders>
            <w:vAlign w:val="center"/>
          </w:tcPr>
          <w:p w:rsidR="00012241" w:rsidRPr="004315FA" w:rsidRDefault="004315FA" w:rsidP="00E17E2F">
            <w:pPr>
              <w:jc w:val="left"/>
              <w:rPr>
                <w:lang w:val="nl-BE"/>
              </w:rPr>
            </w:pPr>
            <w:r>
              <w:rPr>
                <w:rFonts w:eastAsia="Arial" w:cs="Arial"/>
                <w:szCs w:val="20"/>
                <w:bdr w:val="nil"/>
                <w:lang w:val="nl-BE"/>
              </w:rPr>
              <w:t>Steun voor de ontwikkeling van een website of een e-commerceplatform</w:t>
            </w:r>
          </w:p>
        </w:tc>
        <w:tc>
          <w:tcPr>
            <w:tcW w:w="728" w:type="pct"/>
            <w:vAlign w:val="center"/>
          </w:tcPr>
          <w:p w:rsidR="00012241" w:rsidRDefault="004315FA" w:rsidP="00E17E2F">
            <w:pPr>
              <w:jc w:val="center"/>
            </w:pPr>
            <w:r>
              <w:t>346</w:t>
            </w:r>
          </w:p>
        </w:tc>
        <w:tc>
          <w:tcPr>
            <w:tcW w:w="579" w:type="pct"/>
            <w:vAlign w:val="center"/>
          </w:tcPr>
          <w:p w:rsidR="00012241" w:rsidRDefault="004315FA" w:rsidP="00E17E2F">
            <w:pPr>
              <w:jc w:val="center"/>
            </w:pPr>
            <w:r>
              <w:t>271</w:t>
            </w:r>
          </w:p>
        </w:tc>
        <w:tc>
          <w:tcPr>
            <w:tcW w:w="579" w:type="pct"/>
            <w:vAlign w:val="center"/>
          </w:tcPr>
          <w:p w:rsidR="00012241" w:rsidRDefault="004315FA" w:rsidP="00E17E2F">
            <w:pPr>
              <w:jc w:val="center"/>
            </w:pPr>
            <w:r>
              <w:t>162</w:t>
            </w:r>
          </w:p>
        </w:tc>
        <w:tc>
          <w:tcPr>
            <w:tcW w:w="579" w:type="pct"/>
            <w:vAlign w:val="center"/>
          </w:tcPr>
          <w:p w:rsidR="00012241" w:rsidRDefault="004315FA" w:rsidP="00E17E2F">
            <w:pPr>
              <w:jc w:val="center"/>
            </w:pPr>
            <w:r>
              <w:t>109</w:t>
            </w:r>
          </w:p>
        </w:tc>
        <w:tc>
          <w:tcPr>
            <w:tcW w:w="802" w:type="pct"/>
            <w:tcBorders>
              <w:right w:val="single" w:sz="12" w:space="0" w:color="auto"/>
            </w:tcBorders>
            <w:vAlign w:val="center"/>
          </w:tcPr>
          <w:p w:rsidR="00012241" w:rsidRDefault="004315FA" w:rsidP="00012241">
            <w:pPr>
              <w:jc w:val="right"/>
            </w:pPr>
            <w:r>
              <w:t>582.842</w:t>
            </w:r>
          </w:p>
        </w:tc>
      </w:tr>
      <w:tr w:rsidR="00A5177F" w:rsidTr="00F30F36">
        <w:tc>
          <w:tcPr>
            <w:tcW w:w="1732" w:type="pct"/>
            <w:tcBorders>
              <w:left w:val="single" w:sz="12" w:space="0" w:color="auto"/>
            </w:tcBorders>
            <w:vAlign w:val="center"/>
          </w:tcPr>
          <w:p w:rsidR="00012241" w:rsidRDefault="004315FA" w:rsidP="00E17E2F">
            <w:pPr>
              <w:jc w:val="left"/>
            </w:pPr>
            <w:r>
              <w:rPr>
                <w:rFonts w:eastAsia="Arial" w:cs="Arial"/>
                <w:szCs w:val="20"/>
                <w:bdr w:val="nil"/>
                <w:lang w:val="nl-BE"/>
              </w:rPr>
              <w:t>Steun voor externe opleidingen</w:t>
            </w:r>
          </w:p>
        </w:tc>
        <w:tc>
          <w:tcPr>
            <w:tcW w:w="728" w:type="pct"/>
            <w:vAlign w:val="center"/>
          </w:tcPr>
          <w:p w:rsidR="00012241" w:rsidRDefault="004315FA" w:rsidP="00E17E2F">
            <w:pPr>
              <w:jc w:val="center"/>
            </w:pPr>
            <w:r>
              <w:t>574</w:t>
            </w:r>
          </w:p>
        </w:tc>
        <w:tc>
          <w:tcPr>
            <w:tcW w:w="579" w:type="pct"/>
            <w:vAlign w:val="center"/>
          </w:tcPr>
          <w:p w:rsidR="00012241" w:rsidRDefault="004315FA" w:rsidP="00E17E2F">
            <w:pPr>
              <w:jc w:val="center"/>
            </w:pPr>
            <w:r>
              <w:t>485</w:t>
            </w:r>
          </w:p>
        </w:tc>
        <w:tc>
          <w:tcPr>
            <w:tcW w:w="579" w:type="pct"/>
            <w:vAlign w:val="center"/>
          </w:tcPr>
          <w:p w:rsidR="00012241" w:rsidRDefault="004315FA" w:rsidP="00E17E2F">
            <w:pPr>
              <w:jc w:val="center"/>
            </w:pPr>
            <w:r>
              <w:t>203</w:t>
            </w:r>
          </w:p>
        </w:tc>
        <w:tc>
          <w:tcPr>
            <w:tcW w:w="579" w:type="pct"/>
            <w:vAlign w:val="center"/>
          </w:tcPr>
          <w:p w:rsidR="00012241" w:rsidRDefault="004315FA" w:rsidP="00E17E2F">
            <w:pPr>
              <w:jc w:val="center"/>
            </w:pPr>
            <w:r>
              <w:t>282</w:t>
            </w:r>
          </w:p>
        </w:tc>
        <w:tc>
          <w:tcPr>
            <w:tcW w:w="802" w:type="pct"/>
            <w:tcBorders>
              <w:right w:val="single" w:sz="12" w:space="0" w:color="auto"/>
            </w:tcBorders>
            <w:vAlign w:val="center"/>
          </w:tcPr>
          <w:p w:rsidR="00012241" w:rsidRDefault="004315FA" w:rsidP="00012241">
            <w:pPr>
              <w:jc w:val="right"/>
            </w:pPr>
            <w:r>
              <w:t>340.010</w:t>
            </w:r>
          </w:p>
        </w:tc>
      </w:tr>
      <w:tr w:rsidR="00A5177F" w:rsidTr="00F30F36">
        <w:tc>
          <w:tcPr>
            <w:tcW w:w="1732" w:type="pct"/>
            <w:tcBorders>
              <w:left w:val="single" w:sz="12" w:space="0" w:color="auto"/>
            </w:tcBorders>
            <w:vAlign w:val="center"/>
          </w:tcPr>
          <w:p w:rsidR="00012241" w:rsidRPr="004315FA" w:rsidRDefault="004315FA" w:rsidP="00E17E2F">
            <w:pPr>
              <w:jc w:val="left"/>
              <w:rPr>
                <w:lang w:val="nl-BE"/>
              </w:rPr>
            </w:pPr>
            <w:r>
              <w:rPr>
                <w:rFonts w:eastAsia="Arial" w:cs="Arial"/>
                <w:szCs w:val="20"/>
                <w:bdr w:val="nil"/>
                <w:lang w:val="nl-BE"/>
              </w:rPr>
              <w:t>Steun voor de bezetting van plaatsen in de kinderopvang</w:t>
            </w:r>
          </w:p>
        </w:tc>
        <w:tc>
          <w:tcPr>
            <w:tcW w:w="728" w:type="pct"/>
            <w:vAlign w:val="center"/>
          </w:tcPr>
          <w:p w:rsidR="00012241" w:rsidRDefault="004315FA" w:rsidP="00E17E2F">
            <w:pPr>
              <w:jc w:val="center"/>
            </w:pPr>
            <w:r>
              <w:t>20</w:t>
            </w:r>
          </w:p>
        </w:tc>
        <w:tc>
          <w:tcPr>
            <w:tcW w:w="579" w:type="pct"/>
            <w:vAlign w:val="center"/>
          </w:tcPr>
          <w:p w:rsidR="00012241" w:rsidRDefault="004315FA" w:rsidP="00E17E2F">
            <w:pPr>
              <w:jc w:val="center"/>
            </w:pPr>
            <w:r>
              <w:t>7</w:t>
            </w:r>
          </w:p>
        </w:tc>
        <w:tc>
          <w:tcPr>
            <w:tcW w:w="579" w:type="pct"/>
            <w:vAlign w:val="center"/>
          </w:tcPr>
          <w:p w:rsidR="00012241" w:rsidRDefault="004315FA" w:rsidP="00E17E2F">
            <w:pPr>
              <w:jc w:val="center"/>
            </w:pPr>
            <w:r>
              <w:t>2</w:t>
            </w:r>
          </w:p>
        </w:tc>
        <w:tc>
          <w:tcPr>
            <w:tcW w:w="579" w:type="pct"/>
            <w:vAlign w:val="center"/>
          </w:tcPr>
          <w:p w:rsidR="00012241" w:rsidRDefault="004315FA" w:rsidP="00E17E2F">
            <w:pPr>
              <w:jc w:val="center"/>
            </w:pPr>
            <w:r>
              <w:t>5</w:t>
            </w:r>
          </w:p>
        </w:tc>
        <w:tc>
          <w:tcPr>
            <w:tcW w:w="802" w:type="pct"/>
            <w:tcBorders>
              <w:right w:val="single" w:sz="12" w:space="0" w:color="auto"/>
            </w:tcBorders>
            <w:vAlign w:val="center"/>
          </w:tcPr>
          <w:p w:rsidR="00012241" w:rsidRDefault="004315FA" w:rsidP="00012241">
            <w:pPr>
              <w:jc w:val="right"/>
            </w:pPr>
            <w:r>
              <w:t>8.000</w:t>
            </w:r>
          </w:p>
        </w:tc>
      </w:tr>
      <w:tr w:rsidR="00A5177F" w:rsidTr="00F30F36">
        <w:tc>
          <w:tcPr>
            <w:tcW w:w="1732" w:type="pct"/>
            <w:tcBorders>
              <w:left w:val="single" w:sz="12" w:space="0" w:color="auto"/>
            </w:tcBorders>
            <w:vAlign w:val="center"/>
          </w:tcPr>
          <w:p w:rsidR="00012241" w:rsidRPr="004315FA" w:rsidRDefault="004315FA" w:rsidP="00E17E2F">
            <w:pPr>
              <w:jc w:val="left"/>
              <w:rPr>
                <w:lang w:val="nl-BE"/>
              </w:rPr>
            </w:pPr>
            <w:r>
              <w:rPr>
                <w:rFonts w:eastAsia="Arial" w:cs="Arial"/>
                <w:szCs w:val="20"/>
                <w:bdr w:val="nil"/>
                <w:lang w:val="nl-BE"/>
              </w:rPr>
              <w:t>Steun voor de validering van de competenties</w:t>
            </w:r>
          </w:p>
        </w:tc>
        <w:tc>
          <w:tcPr>
            <w:tcW w:w="728" w:type="pct"/>
            <w:vAlign w:val="center"/>
          </w:tcPr>
          <w:p w:rsidR="00012241" w:rsidRDefault="004315FA" w:rsidP="00E17E2F">
            <w:pPr>
              <w:jc w:val="center"/>
            </w:pPr>
            <w:r>
              <w:t>0</w:t>
            </w:r>
          </w:p>
        </w:tc>
        <w:tc>
          <w:tcPr>
            <w:tcW w:w="579" w:type="pct"/>
            <w:vAlign w:val="center"/>
          </w:tcPr>
          <w:p w:rsidR="00012241" w:rsidRDefault="004315FA" w:rsidP="00E17E2F">
            <w:pPr>
              <w:jc w:val="center"/>
            </w:pPr>
            <w:r>
              <w:t>0</w:t>
            </w:r>
          </w:p>
        </w:tc>
        <w:tc>
          <w:tcPr>
            <w:tcW w:w="579" w:type="pct"/>
            <w:vAlign w:val="center"/>
          </w:tcPr>
          <w:p w:rsidR="00012241" w:rsidRDefault="004315FA" w:rsidP="00E17E2F">
            <w:pPr>
              <w:jc w:val="center"/>
            </w:pPr>
            <w:r>
              <w:t>0</w:t>
            </w:r>
          </w:p>
        </w:tc>
        <w:tc>
          <w:tcPr>
            <w:tcW w:w="579" w:type="pct"/>
            <w:vAlign w:val="center"/>
          </w:tcPr>
          <w:p w:rsidR="00012241" w:rsidRDefault="004315FA" w:rsidP="00E17E2F">
            <w:pPr>
              <w:jc w:val="center"/>
            </w:pPr>
            <w:r>
              <w:t>0</w:t>
            </w:r>
          </w:p>
        </w:tc>
        <w:tc>
          <w:tcPr>
            <w:tcW w:w="802" w:type="pct"/>
            <w:tcBorders>
              <w:right w:val="single" w:sz="12" w:space="0" w:color="auto"/>
            </w:tcBorders>
            <w:vAlign w:val="center"/>
          </w:tcPr>
          <w:p w:rsidR="00012241" w:rsidRDefault="004315FA" w:rsidP="00012241">
            <w:pPr>
              <w:jc w:val="right"/>
            </w:pPr>
            <w:r>
              <w:t>0</w:t>
            </w:r>
          </w:p>
        </w:tc>
      </w:tr>
      <w:tr w:rsidR="00A5177F" w:rsidTr="00F30F36">
        <w:tc>
          <w:tcPr>
            <w:tcW w:w="1732" w:type="pct"/>
            <w:tcBorders>
              <w:left w:val="single" w:sz="12" w:space="0" w:color="auto"/>
            </w:tcBorders>
            <w:vAlign w:val="center"/>
          </w:tcPr>
          <w:p w:rsidR="009122D3" w:rsidRPr="004315FA" w:rsidRDefault="004315FA" w:rsidP="00E17E2F">
            <w:pPr>
              <w:jc w:val="left"/>
              <w:rPr>
                <w:lang w:val="nl-BE"/>
              </w:rPr>
            </w:pPr>
            <w:r>
              <w:rPr>
                <w:rFonts w:eastAsia="Arial" w:cs="Arial"/>
                <w:szCs w:val="20"/>
                <w:bdr w:val="nil"/>
                <w:lang w:val="nl-BE"/>
              </w:rPr>
              <w:t>Steun voor een vestiging in de ZEUS</w:t>
            </w:r>
          </w:p>
        </w:tc>
        <w:tc>
          <w:tcPr>
            <w:tcW w:w="728" w:type="pct"/>
            <w:vAlign w:val="center"/>
          </w:tcPr>
          <w:p w:rsidR="009122D3" w:rsidRDefault="004315FA" w:rsidP="00E17E2F">
            <w:pPr>
              <w:jc w:val="center"/>
            </w:pPr>
            <w:r>
              <w:t>1</w:t>
            </w:r>
          </w:p>
        </w:tc>
        <w:tc>
          <w:tcPr>
            <w:tcW w:w="579" w:type="pct"/>
            <w:vAlign w:val="center"/>
          </w:tcPr>
          <w:p w:rsidR="009122D3" w:rsidRDefault="004315FA" w:rsidP="00E17E2F">
            <w:pPr>
              <w:jc w:val="center"/>
            </w:pPr>
            <w:r>
              <w:t>0</w:t>
            </w:r>
          </w:p>
        </w:tc>
        <w:tc>
          <w:tcPr>
            <w:tcW w:w="579" w:type="pct"/>
            <w:vAlign w:val="center"/>
          </w:tcPr>
          <w:p w:rsidR="009122D3" w:rsidRDefault="004315FA" w:rsidP="00E17E2F">
            <w:pPr>
              <w:jc w:val="center"/>
            </w:pPr>
            <w:r>
              <w:t>0</w:t>
            </w:r>
          </w:p>
        </w:tc>
        <w:tc>
          <w:tcPr>
            <w:tcW w:w="579" w:type="pct"/>
            <w:vAlign w:val="center"/>
          </w:tcPr>
          <w:p w:rsidR="009122D3" w:rsidRDefault="004315FA" w:rsidP="00E17E2F">
            <w:pPr>
              <w:jc w:val="center"/>
            </w:pPr>
            <w:r>
              <w:t>0</w:t>
            </w:r>
          </w:p>
        </w:tc>
        <w:tc>
          <w:tcPr>
            <w:tcW w:w="802" w:type="pct"/>
            <w:tcBorders>
              <w:right w:val="single" w:sz="12" w:space="0" w:color="auto"/>
            </w:tcBorders>
            <w:vAlign w:val="center"/>
          </w:tcPr>
          <w:p w:rsidR="009122D3" w:rsidRDefault="004315FA" w:rsidP="00E17E2F">
            <w:pPr>
              <w:jc w:val="right"/>
            </w:pPr>
            <w:r>
              <w:t>0</w:t>
            </w:r>
          </w:p>
        </w:tc>
      </w:tr>
      <w:tr w:rsidR="00A5177F" w:rsidTr="00F30F36">
        <w:tc>
          <w:tcPr>
            <w:tcW w:w="1732" w:type="pct"/>
            <w:tcBorders>
              <w:left w:val="single" w:sz="12" w:space="0" w:color="auto"/>
            </w:tcBorders>
            <w:vAlign w:val="center"/>
          </w:tcPr>
          <w:p w:rsidR="009122D3" w:rsidRDefault="004315FA" w:rsidP="00E17E2F">
            <w:pPr>
              <w:jc w:val="left"/>
            </w:pPr>
            <w:r>
              <w:rPr>
                <w:rFonts w:eastAsia="Arial" w:cs="Arial"/>
                <w:szCs w:val="20"/>
                <w:bdr w:val="nil"/>
                <w:lang w:val="nl-BE"/>
              </w:rPr>
              <w:t>Steun voor industriële omschakeling</w:t>
            </w:r>
          </w:p>
        </w:tc>
        <w:tc>
          <w:tcPr>
            <w:tcW w:w="728" w:type="pct"/>
            <w:vAlign w:val="center"/>
          </w:tcPr>
          <w:p w:rsidR="009122D3" w:rsidRDefault="004315FA" w:rsidP="00E17E2F">
            <w:pPr>
              <w:jc w:val="center"/>
            </w:pPr>
            <w:r>
              <w:t>0</w:t>
            </w:r>
          </w:p>
        </w:tc>
        <w:tc>
          <w:tcPr>
            <w:tcW w:w="579" w:type="pct"/>
            <w:vAlign w:val="center"/>
          </w:tcPr>
          <w:p w:rsidR="009122D3" w:rsidRDefault="004315FA" w:rsidP="00E17E2F">
            <w:pPr>
              <w:jc w:val="center"/>
            </w:pPr>
            <w:r>
              <w:t>0</w:t>
            </w:r>
          </w:p>
        </w:tc>
        <w:tc>
          <w:tcPr>
            <w:tcW w:w="579" w:type="pct"/>
            <w:vAlign w:val="center"/>
          </w:tcPr>
          <w:p w:rsidR="009122D3" w:rsidRDefault="004315FA" w:rsidP="00E17E2F">
            <w:pPr>
              <w:jc w:val="center"/>
            </w:pPr>
            <w:r>
              <w:t>0</w:t>
            </w:r>
          </w:p>
        </w:tc>
        <w:tc>
          <w:tcPr>
            <w:tcW w:w="579" w:type="pct"/>
            <w:vAlign w:val="center"/>
          </w:tcPr>
          <w:p w:rsidR="009122D3" w:rsidRDefault="004315FA" w:rsidP="00E17E2F">
            <w:pPr>
              <w:jc w:val="center"/>
            </w:pPr>
            <w:r>
              <w:t>0</w:t>
            </w:r>
          </w:p>
        </w:tc>
        <w:tc>
          <w:tcPr>
            <w:tcW w:w="802" w:type="pct"/>
            <w:tcBorders>
              <w:right w:val="single" w:sz="12" w:space="0" w:color="auto"/>
            </w:tcBorders>
            <w:vAlign w:val="center"/>
          </w:tcPr>
          <w:p w:rsidR="009122D3" w:rsidRDefault="004315FA" w:rsidP="00E17E2F">
            <w:pPr>
              <w:jc w:val="right"/>
            </w:pPr>
            <w:r>
              <w:t>0</w:t>
            </w:r>
          </w:p>
        </w:tc>
      </w:tr>
      <w:tr w:rsidR="00A5177F" w:rsidTr="00F30F36">
        <w:tc>
          <w:tcPr>
            <w:tcW w:w="1732" w:type="pct"/>
            <w:tcBorders>
              <w:left w:val="single" w:sz="12" w:space="0" w:color="auto"/>
            </w:tcBorders>
            <w:vAlign w:val="center"/>
          </w:tcPr>
          <w:p w:rsidR="009122D3" w:rsidRPr="004315FA" w:rsidRDefault="004315FA" w:rsidP="00E17E2F">
            <w:pPr>
              <w:jc w:val="left"/>
              <w:rPr>
                <w:lang w:val="nl-BE"/>
              </w:rPr>
            </w:pPr>
            <w:r>
              <w:rPr>
                <w:rFonts w:eastAsia="Arial" w:cs="Arial"/>
                <w:szCs w:val="20"/>
                <w:bdr w:val="nil"/>
                <w:lang w:val="nl-BE"/>
              </w:rPr>
              <w:t>Steun bij aanwerving voor een project van economische groei</w:t>
            </w:r>
          </w:p>
        </w:tc>
        <w:tc>
          <w:tcPr>
            <w:tcW w:w="728" w:type="pct"/>
            <w:vAlign w:val="center"/>
          </w:tcPr>
          <w:p w:rsidR="009122D3" w:rsidRDefault="004315FA" w:rsidP="00E17E2F">
            <w:pPr>
              <w:jc w:val="center"/>
            </w:pPr>
            <w:r>
              <w:t>16</w:t>
            </w:r>
          </w:p>
        </w:tc>
        <w:tc>
          <w:tcPr>
            <w:tcW w:w="579" w:type="pct"/>
            <w:vAlign w:val="center"/>
          </w:tcPr>
          <w:p w:rsidR="009122D3" w:rsidRDefault="004315FA" w:rsidP="00E17E2F">
            <w:pPr>
              <w:jc w:val="center"/>
            </w:pPr>
            <w:r>
              <w:t>12</w:t>
            </w:r>
          </w:p>
        </w:tc>
        <w:tc>
          <w:tcPr>
            <w:tcW w:w="579" w:type="pct"/>
            <w:vAlign w:val="center"/>
          </w:tcPr>
          <w:p w:rsidR="009122D3" w:rsidRDefault="004315FA" w:rsidP="00E17E2F">
            <w:pPr>
              <w:jc w:val="center"/>
            </w:pPr>
            <w:r>
              <w:t>7</w:t>
            </w:r>
          </w:p>
        </w:tc>
        <w:tc>
          <w:tcPr>
            <w:tcW w:w="579" w:type="pct"/>
            <w:vAlign w:val="center"/>
          </w:tcPr>
          <w:p w:rsidR="009122D3" w:rsidRDefault="004315FA" w:rsidP="00E17E2F">
            <w:pPr>
              <w:jc w:val="center"/>
            </w:pPr>
            <w:r>
              <w:t>5</w:t>
            </w:r>
          </w:p>
        </w:tc>
        <w:tc>
          <w:tcPr>
            <w:tcW w:w="802" w:type="pct"/>
            <w:tcBorders>
              <w:right w:val="single" w:sz="12" w:space="0" w:color="auto"/>
            </w:tcBorders>
            <w:vAlign w:val="center"/>
          </w:tcPr>
          <w:p w:rsidR="009122D3" w:rsidRDefault="004315FA" w:rsidP="00E17E2F">
            <w:pPr>
              <w:jc w:val="right"/>
            </w:pPr>
            <w:r>
              <w:t>245.000</w:t>
            </w:r>
          </w:p>
        </w:tc>
      </w:tr>
      <w:tr w:rsidR="00A5177F" w:rsidTr="00F30F36">
        <w:tc>
          <w:tcPr>
            <w:tcW w:w="1732" w:type="pct"/>
            <w:tcBorders>
              <w:left w:val="single" w:sz="12" w:space="0" w:color="auto"/>
            </w:tcBorders>
            <w:vAlign w:val="center"/>
          </w:tcPr>
          <w:p w:rsidR="009122D3" w:rsidRPr="004315FA" w:rsidRDefault="004315FA" w:rsidP="00E17E2F">
            <w:pPr>
              <w:jc w:val="left"/>
              <w:rPr>
                <w:lang w:val="nl-BE"/>
              </w:rPr>
            </w:pPr>
            <w:r>
              <w:rPr>
                <w:rFonts w:eastAsia="Arial" w:cs="Arial"/>
                <w:szCs w:val="20"/>
                <w:bdr w:val="nil"/>
                <w:lang w:val="nl-BE"/>
              </w:rPr>
              <w:t>Steun bij aanwerving voor een circulair economieproject</w:t>
            </w:r>
          </w:p>
        </w:tc>
        <w:tc>
          <w:tcPr>
            <w:tcW w:w="728" w:type="pct"/>
            <w:vAlign w:val="center"/>
          </w:tcPr>
          <w:p w:rsidR="009122D3" w:rsidRDefault="004315FA" w:rsidP="00E17E2F">
            <w:pPr>
              <w:jc w:val="center"/>
            </w:pPr>
            <w:r>
              <w:t>0</w:t>
            </w:r>
          </w:p>
        </w:tc>
        <w:tc>
          <w:tcPr>
            <w:tcW w:w="579" w:type="pct"/>
            <w:vAlign w:val="center"/>
          </w:tcPr>
          <w:p w:rsidR="009122D3" w:rsidRDefault="004315FA" w:rsidP="00E17E2F">
            <w:pPr>
              <w:jc w:val="center"/>
            </w:pPr>
            <w:r>
              <w:t>0</w:t>
            </w:r>
          </w:p>
        </w:tc>
        <w:tc>
          <w:tcPr>
            <w:tcW w:w="579" w:type="pct"/>
            <w:vAlign w:val="center"/>
          </w:tcPr>
          <w:p w:rsidR="009122D3" w:rsidRDefault="004315FA" w:rsidP="00E17E2F">
            <w:pPr>
              <w:jc w:val="center"/>
            </w:pPr>
            <w:r>
              <w:t>0</w:t>
            </w:r>
          </w:p>
        </w:tc>
        <w:tc>
          <w:tcPr>
            <w:tcW w:w="579" w:type="pct"/>
            <w:vAlign w:val="center"/>
          </w:tcPr>
          <w:p w:rsidR="009122D3" w:rsidRDefault="004315FA" w:rsidP="00E17E2F">
            <w:pPr>
              <w:jc w:val="center"/>
            </w:pPr>
            <w:r>
              <w:t>0</w:t>
            </w:r>
          </w:p>
        </w:tc>
        <w:tc>
          <w:tcPr>
            <w:tcW w:w="802" w:type="pct"/>
            <w:tcBorders>
              <w:right w:val="single" w:sz="12" w:space="0" w:color="auto"/>
            </w:tcBorders>
            <w:vAlign w:val="center"/>
          </w:tcPr>
          <w:p w:rsidR="009122D3" w:rsidRDefault="004315FA" w:rsidP="00E17E2F">
            <w:pPr>
              <w:jc w:val="right"/>
            </w:pPr>
            <w:r>
              <w:t>0</w:t>
            </w:r>
          </w:p>
        </w:tc>
      </w:tr>
      <w:tr w:rsidR="00A5177F" w:rsidTr="00F30F36">
        <w:tc>
          <w:tcPr>
            <w:tcW w:w="1732" w:type="pct"/>
            <w:tcBorders>
              <w:left w:val="single" w:sz="12" w:space="0" w:color="auto"/>
            </w:tcBorders>
            <w:vAlign w:val="center"/>
          </w:tcPr>
          <w:p w:rsidR="00F30F36" w:rsidRPr="004315FA" w:rsidRDefault="004315FA" w:rsidP="00E17E2F">
            <w:pPr>
              <w:jc w:val="left"/>
              <w:rPr>
                <w:lang w:val="nl-BE"/>
              </w:rPr>
            </w:pPr>
            <w:r>
              <w:rPr>
                <w:rFonts w:eastAsia="Arial" w:cs="Arial"/>
                <w:szCs w:val="20"/>
                <w:bdr w:val="nil"/>
                <w:lang w:val="nl-BE"/>
              </w:rPr>
              <w:t>Steun bij aanwerving in de ZEUS</w:t>
            </w:r>
          </w:p>
        </w:tc>
        <w:tc>
          <w:tcPr>
            <w:tcW w:w="728" w:type="pct"/>
            <w:vAlign w:val="center"/>
          </w:tcPr>
          <w:p w:rsidR="00F30F36" w:rsidRDefault="004315FA" w:rsidP="00E17E2F">
            <w:pPr>
              <w:jc w:val="center"/>
            </w:pPr>
            <w:r>
              <w:t>3</w:t>
            </w:r>
          </w:p>
        </w:tc>
        <w:tc>
          <w:tcPr>
            <w:tcW w:w="579" w:type="pct"/>
            <w:vAlign w:val="center"/>
          </w:tcPr>
          <w:p w:rsidR="00F30F36" w:rsidRDefault="004315FA" w:rsidP="00E17E2F">
            <w:pPr>
              <w:jc w:val="center"/>
            </w:pPr>
            <w:r>
              <w:t>3</w:t>
            </w:r>
          </w:p>
        </w:tc>
        <w:tc>
          <w:tcPr>
            <w:tcW w:w="579" w:type="pct"/>
            <w:vAlign w:val="center"/>
          </w:tcPr>
          <w:p w:rsidR="00F30F36" w:rsidRDefault="004315FA" w:rsidP="00E17E2F">
            <w:pPr>
              <w:jc w:val="center"/>
            </w:pPr>
            <w:r>
              <w:t>0</w:t>
            </w:r>
          </w:p>
        </w:tc>
        <w:tc>
          <w:tcPr>
            <w:tcW w:w="579" w:type="pct"/>
            <w:vAlign w:val="center"/>
          </w:tcPr>
          <w:p w:rsidR="00F30F36" w:rsidRDefault="004315FA" w:rsidP="00E17E2F">
            <w:pPr>
              <w:jc w:val="center"/>
            </w:pPr>
            <w:r>
              <w:t>3</w:t>
            </w:r>
          </w:p>
        </w:tc>
        <w:tc>
          <w:tcPr>
            <w:tcW w:w="802" w:type="pct"/>
            <w:tcBorders>
              <w:right w:val="single" w:sz="12" w:space="0" w:color="auto"/>
            </w:tcBorders>
            <w:vAlign w:val="center"/>
          </w:tcPr>
          <w:p w:rsidR="00F30F36" w:rsidRDefault="004315FA" w:rsidP="00E17E2F">
            <w:pPr>
              <w:jc w:val="right"/>
            </w:pPr>
            <w:r>
              <w:t>0</w:t>
            </w:r>
          </w:p>
        </w:tc>
      </w:tr>
      <w:tr w:rsidR="00A5177F" w:rsidTr="00F30F36">
        <w:tc>
          <w:tcPr>
            <w:tcW w:w="1732" w:type="pct"/>
            <w:tcBorders>
              <w:top w:val="single" w:sz="12" w:space="0" w:color="auto"/>
              <w:left w:val="single" w:sz="12" w:space="0" w:color="auto"/>
              <w:bottom w:val="single" w:sz="12" w:space="0" w:color="auto"/>
            </w:tcBorders>
            <w:vAlign w:val="center"/>
          </w:tcPr>
          <w:p w:rsidR="009122D3" w:rsidRDefault="004315FA" w:rsidP="00E17E2F">
            <w:pPr>
              <w:jc w:val="left"/>
            </w:pPr>
            <w:r>
              <w:rPr>
                <w:rFonts w:eastAsia="Arial" w:cs="Arial"/>
                <w:szCs w:val="20"/>
                <w:bdr w:val="nil"/>
                <w:lang w:val="nl-BE"/>
              </w:rPr>
              <w:t>TOTAAL</w:t>
            </w:r>
          </w:p>
        </w:tc>
        <w:tc>
          <w:tcPr>
            <w:tcW w:w="728" w:type="pct"/>
            <w:tcBorders>
              <w:top w:val="single" w:sz="12" w:space="0" w:color="auto"/>
              <w:bottom w:val="single" w:sz="12" w:space="0" w:color="auto"/>
            </w:tcBorders>
            <w:vAlign w:val="center"/>
          </w:tcPr>
          <w:p w:rsidR="009122D3" w:rsidRDefault="004315FA" w:rsidP="00E17E2F">
            <w:pPr>
              <w:jc w:val="center"/>
            </w:pPr>
            <w:r>
              <w:t>1.598</w:t>
            </w:r>
          </w:p>
        </w:tc>
        <w:tc>
          <w:tcPr>
            <w:tcW w:w="579" w:type="pct"/>
            <w:tcBorders>
              <w:top w:val="single" w:sz="12" w:space="0" w:color="auto"/>
              <w:bottom w:val="single" w:sz="12" w:space="0" w:color="auto"/>
            </w:tcBorders>
            <w:vAlign w:val="center"/>
          </w:tcPr>
          <w:p w:rsidR="009122D3" w:rsidRDefault="004315FA" w:rsidP="00E17E2F">
            <w:pPr>
              <w:jc w:val="center"/>
            </w:pPr>
            <w:r>
              <w:t>1.158</w:t>
            </w:r>
          </w:p>
        </w:tc>
        <w:tc>
          <w:tcPr>
            <w:tcW w:w="579" w:type="pct"/>
            <w:tcBorders>
              <w:top w:val="single" w:sz="12" w:space="0" w:color="auto"/>
              <w:bottom w:val="single" w:sz="12" w:space="0" w:color="auto"/>
            </w:tcBorders>
            <w:vAlign w:val="center"/>
          </w:tcPr>
          <w:p w:rsidR="009122D3" w:rsidRDefault="004315FA" w:rsidP="00E17E2F">
            <w:pPr>
              <w:jc w:val="center"/>
            </w:pPr>
            <w:r>
              <w:t>550</w:t>
            </w:r>
          </w:p>
        </w:tc>
        <w:tc>
          <w:tcPr>
            <w:tcW w:w="579" w:type="pct"/>
            <w:tcBorders>
              <w:top w:val="single" w:sz="12" w:space="0" w:color="auto"/>
              <w:bottom w:val="single" w:sz="12" w:space="0" w:color="auto"/>
            </w:tcBorders>
            <w:vAlign w:val="center"/>
          </w:tcPr>
          <w:p w:rsidR="009122D3" w:rsidRDefault="004315FA" w:rsidP="00E17E2F">
            <w:pPr>
              <w:jc w:val="center"/>
            </w:pPr>
            <w:r>
              <w:t>608</w:t>
            </w:r>
          </w:p>
        </w:tc>
        <w:tc>
          <w:tcPr>
            <w:tcW w:w="802" w:type="pct"/>
            <w:tcBorders>
              <w:top w:val="single" w:sz="12" w:space="0" w:color="auto"/>
              <w:bottom w:val="single" w:sz="12" w:space="0" w:color="auto"/>
              <w:right w:val="single" w:sz="12" w:space="0" w:color="auto"/>
            </w:tcBorders>
            <w:vAlign w:val="center"/>
          </w:tcPr>
          <w:p w:rsidR="009122D3" w:rsidRDefault="004315FA" w:rsidP="00E17E2F">
            <w:pPr>
              <w:jc w:val="right"/>
            </w:pPr>
            <w:r>
              <w:t>2.011.897</w:t>
            </w:r>
          </w:p>
        </w:tc>
      </w:tr>
    </w:tbl>
    <w:p w:rsidR="009122D3" w:rsidRDefault="009122D3" w:rsidP="009122D3"/>
    <w:p w:rsidR="009122D3" w:rsidRDefault="004315FA" w:rsidP="0068508B">
      <w:pPr>
        <w:jc w:val="center"/>
      </w:pPr>
      <w:r>
        <w:rPr>
          <w:noProof/>
        </w:rPr>
        <w:drawing>
          <wp:inline distT="0" distB="0" distL="0" distR="0">
            <wp:extent cx="3364230" cy="1552575"/>
            <wp:effectExtent l="0" t="0" r="762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22D3" w:rsidRPr="009122D3" w:rsidRDefault="009122D3" w:rsidP="009122D3"/>
    <w:p w:rsidR="002A7DA8" w:rsidRDefault="004315FA" w:rsidP="002A7DA8">
      <w:pPr>
        <w:pStyle w:val="Heading3"/>
      </w:pPr>
      <w:bookmarkStart w:id="42" w:name="_Toc34743266"/>
      <w:bookmarkStart w:id="43" w:name="_Toc96002408"/>
      <w:r>
        <w:rPr>
          <w:rFonts w:eastAsia="Arial" w:cs="Arial"/>
          <w:szCs w:val="20"/>
          <w:bdr w:val="nil"/>
          <w:lang w:val="nl-BE"/>
        </w:rPr>
        <w:t>Details per steunmaatregel</w:t>
      </w:r>
      <w:bookmarkEnd w:id="42"/>
      <w:bookmarkEnd w:id="43"/>
    </w:p>
    <w:p w:rsidR="00FF2C3D" w:rsidRDefault="004315FA" w:rsidP="00FF2C3D">
      <w:pPr>
        <w:pStyle w:val="Heading4"/>
      </w:pPr>
      <w:r>
        <w:rPr>
          <w:rFonts w:eastAsia="Arial" w:cs="Arial"/>
          <w:szCs w:val="20"/>
          <w:bdr w:val="nil"/>
          <w:lang w:val="nl-BE"/>
        </w:rPr>
        <w:t>Preactiviteitssteun</w:t>
      </w:r>
    </w:p>
    <w:p w:rsidR="00FF2C3D" w:rsidRPr="004315FA" w:rsidRDefault="004315FA" w:rsidP="00FF2C3D">
      <w:pPr>
        <w:rPr>
          <w:lang w:val="nl-BE"/>
        </w:rPr>
      </w:pPr>
      <w:r>
        <w:rPr>
          <w:rFonts w:eastAsia="Arial" w:cs="Arial"/>
          <w:szCs w:val="20"/>
          <w:bdr w:val="nil"/>
          <w:lang w:val="nl-BE"/>
        </w:rPr>
        <w:t>Deze steun is bedoeld voor Brusselse kandidaat-ondernemers met een min of meer uitgewerkt project voor het oprichten van een onderneming op het grondgebied van het Brussels Hoofdstedelijk Gewest.</w:t>
      </w:r>
    </w:p>
    <w:p w:rsidR="00E17E2F" w:rsidRPr="004315FA" w:rsidRDefault="004315FA" w:rsidP="00FF2C3D">
      <w:pPr>
        <w:rPr>
          <w:lang w:val="nl-BE"/>
        </w:rPr>
      </w:pPr>
      <w:r>
        <w:rPr>
          <w:rFonts w:eastAsia="Arial" w:cs="Arial"/>
          <w:szCs w:val="20"/>
          <w:bdr w:val="nil"/>
          <w:lang w:val="nl-BE"/>
        </w:rPr>
        <w:t>De steun dekt 60% van de kosten voor consultancy, opleiding, kinderopvang, deelname aan een beurs in het buitenland en investeringen.</w:t>
      </w:r>
    </w:p>
    <w:p w:rsidR="009101D7" w:rsidRPr="004315FA" w:rsidRDefault="004315FA" w:rsidP="00FF2C3D">
      <w:pPr>
        <w:rPr>
          <w:lang w:val="nl-BE"/>
        </w:rPr>
      </w:pPr>
      <w:r>
        <w:rPr>
          <w:rFonts w:eastAsia="Arial" w:cs="Arial"/>
          <w:szCs w:val="20"/>
          <w:bdr w:val="nil"/>
          <w:lang w:val="nl-BE"/>
        </w:rPr>
        <w:t>De steun is van kracht sinds 25 maart 2019.</w:t>
      </w:r>
    </w:p>
    <w:p w:rsidR="009101D7" w:rsidRPr="004315FA" w:rsidRDefault="004315FA" w:rsidP="00FF2C3D">
      <w:pPr>
        <w:rPr>
          <w:lang w:val="nl-BE"/>
        </w:rPr>
      </w:pPr>
      <w:r>
        <w:rPr>
          <w:rFonts w:eastAsia="Arial" w:cs="Arial"/>
          <w:szCs w:val="20"/>
          <w:bdr w:val="nil"/>
          <w:lang w:val="nl-BE"/>
        </w:rPr>
        <w:t>Er werden 8 aanvragen behandeld, waarvan er 4 werden toegekend, d.w.z. een toekenningspercentage van 50%.</w:t>
      </w:r>
    </w:p>
    <w:p w:rsidR="00FF2C3D" w:rsidRDefault="004315FA" w:rsidP="00FF2C3D">
      <w:pPr>
        <w:pStyle w:val="Heading4"/>
      </w:pPr>
      <w:r>
        <w:rPr>
          <w:rFonts w:eastAsia="Arial" w:cs="Arial"/>
          <w:szCs w:val="20"/>
          <w:bdr w:val="nil"/>
          <w:lang w:val="nl-BE"/>
        </w:rPr>
        <w:t>Coworkingsteun</w:t>
      </w:r>
    </w:p>
    <w:p w:rsidR="00E17E2F" w:rsidRPr="004315FA" w:rsidRDefault="004315FA" w:rsidP="00E17E2F">
      <w:pPr>
        <w:rPr>
          <w:lang w:val="nl-BE"/>
        </w:rPr>
      </w:pPr>
      <w:r>
        <w:rPr>
          <w:rFonts w:eastAsia="Arial" w:cs="Arial"/>
          <w:szCs w:val="20"/>
          <w:bdr w:val="nil"/>
          <w:lang w:val="nl-BE"/>
        </w:rPr>
        <w:t>Deze steun is bedoeld voor Brusselse kandidaat-ondernemers en micro-ondernemingen die minder dan drie jaar bij de Kruispuntbank van Ondernemingen zijn ingeschreven.</w:t>
      </w:r>
    </w:p>
    <w:p w:rsidR="00E17E2F" w:rsidRPr="004315FA" w:rsidRDefault="004315FA" w:rsidP="00E17E2F">
      <w:pPr>
        <w:rPr>
          <w:lang w:val="nl-BE"/>
        </w:rPr>
      </w:pPr>
      <w:r>
        <w:rPr>
          <w:rFonts w:eastAsia="Arial" w:cs="Arial"/>
          <w:szCs w:val="20"/>
          <w:bdr w:val="nil"/>
          <w:lang w:val="nl-BE"/>
        </w:rPr>
        <w:t>De steun bestaat in een premie van maximaal 450 EUR voor een abonnement van minstens twee maanden voltijds of drie maanden deeltijds in een door Brussel Economie en Werkgelegenheid erkende coworkingruimte.</w:t>
      </w:r>
    </w:p>
    <w:p w:rsidR="00300D98" w:rsidRPr="004315FA" w:rsidRDefault="004315FA" w:rsidP="00E17E2F">
      <w:pPr>
        <w:rPr>
          <w:lang w:val="nl-BE"/>
        </w:rPr>
      </w:pPr>
      <w:r>
        <w:rPr>
          <w:rFonts w:eastAsia="Arial" w:cs="Arial"/>
          <w:szCs w:val="20"/>
          <w:bdr w:val="nil"/>
          <w:lang w:val="nl-BE"/>
        </w:rPr>
        <w:t>De steun is van kracht sinds 25 maart 2019.</w:t>
      </w:r>
    </w:p>
    <w:p w:rsidR="00300D98" w:rsidRPr="004315FA" w:rsidRDefault="004315FA" w:rsidP="00E17E2F">
      <w:pPr>
        <w:rPr>
          <w:lang w:val="nl-BE"/>
        </w:rPr>
      </w:pPr>
      <w:r>
        <w:rPr>
          <w:rFonts w:eastAsia="Arial" w:cs="Arial"/>
          <w:szCs w:val="20"/>
          <w:bdr w:val="nil"/>
          <w:lang w:val="nl-BE"/>
        </w:rPr>
        <w:t>Er werden 25 aanvragen behandeld, waarvan er 16 werden toegekend, d.w.z. een toekenningspercentage van 64% (36% geweigerd).</w:t>
      </w:r>
    </w:p>
    <w:p w:rsidR="00FF2C3D" w:rsidRPr="00462399" w:rsidRDefault="004315FA" w:rsidP="00FF2C3D">
      <w:pPr>
        <w:pStyle w:val="Heading4"/>
      </w:pPr>
      <w:r>
        <w:rPr>
          <w:rFonts w:eastAsia="Arial" w:cs="Arial"/>
          <w:szCs w:val="20"/>
          <w:bdr w:val="nil"/>
          <w:lang w:val="nl-BE"/>
        </w:rPr>
        <w:t>Steun voor consultancy</w:t>
      </w:r>
    </w:p>
    <w:p w:rsidR="002D1A91" w:rsidRPr="004315FA" w:rsidRDefault="004315FA" w:rsidP="002D1A91">
      <w:pPr>
        <w:rPr>
          <w:lang w:val="nl-BE"/>
        </w:rPr>
      </w:pPr>
      <w:r>
        <w:rPr>
          <w:rFonts w:eastAsia="Arial" w:cs="Arial"/>
          <w:szCs w:val="20"/>
          <w:bdr w:val="nil"/>
          <w:lang w:val="nl-BE"/>
        </w:rPr>
        <w:t>Premie voor micro-, kleine en middelgrote ondernemingen, die 40 tot 60% van de consultancykosten in een van de volgende domeinen dekt:</w:t>
      </w:r>
    </w:p>
    <w:p w:rsidR="002D1A91" w:rsidRDefault="004315FA" w:rsidP="002D1A91">
      <w:pPr>
        <w:pStyle w:val="ListParagraph"/>
        <w:numPr>
          <w:ilvl w:val="0"/>
          <w:numId w:val="3"/>
        </w:numPr>
      </w:pPr>
      <w:r>
        <w:rPr>
          <w:rFonts w:eastAsia="Arial" w:cs="Arial"/>
          <w:szCs w:val="20"/>
          <w:bdr w:val="nil"/>
          <w:lang w:val="nl-BE"/>
        </w:rPr>
        <w:t>Wijziging in de productie</w:t>
      </w:r>
    </w:p>
    <w:p w:rsidR="002D1A91" w:rsidRPr="004315FA" w:rsidRDefault="004315FA" w:rsidP="002D1A91">
      <w:pPr>
        <w:pStyle w:val="ListParagraph"/>
        <w:numPr>
          <w:ilvl w:val="0"/>
          <w:numId w:val="3"/>
        </w:numPr>
        <w:rPr>
          <w:lang w:val="nl-BE"/>
        </w:rPr>
      </w:pPr>
      <w:r>
        <w:rPr>
          <w:rFonts w:eastAsia="Arial" w:cs="Arial"/>
          <w:szCs w:val="20"/>
          <w:bdr w:val="nil"/>
          <w:lang w:val="nl-BE"/>
        </w:rPr>
        <w:t>Marktstudie voor de lancering van een nieuw product/nieuwe dienst of een nieuwe markt</w:t>
      </w:r>
    </w:p>
    <w:p w:rsidR="002D1A91" w:rsidRDefault="004315FA" w:rsidP="002D1A91">
      <w:pPr>
        <w:pStyle w:val="ListParagraph"/>
        <w:numPr>
          <w:ilvl w:val="0"/>
          <w:numId w:val="3"/>
        </w:numPr>
      </w:pPr>
      <w:r>
        <w:rPr>
          <w:rFonts w:eastAsia="Arial" w:cs="Arial"/>
          <w:szCs w:val="20"/>
          <w:bdr w:val="nil"/>
          <w:lang w:val="nl-BE"/>
        </w:rPr>
        <w:t>Juridisch</w:t>
      </w:r>
    </w:p>
    <w:p w:rsidR="002D1A91" w:rsidRDefault="004315FA" w:rsidP="002D1A91">
      <w:pPr>
        <w:pStyle w:val="ListParagraph"/>
        <w:numPr>
          <w:ilvl w:val="0"/>
          <w:numId w:val="3"/>
        </w:numPr>
      </w:pPr>
      <w:r>
        <w:rPr>
          <w:rFonts w:eastAsia="Arial" w:cs="Arial"/>
          <w:szCs w:val="20"/>
          <w:bdr w:val="nil"/>
          <w:lang w:val="nl-BE"/>
        </w:rPr>
        <w:t>Technische haalbaarheid</w:t>
      </w:r>
    </w:p>
    <w:p w:rsidR="002D1A91" w:rsidRPr="004315FA" w:rsidRDefault="004315FA" w:rsidP="002D1A91">
      <w:pPr>
        <w:pStyle w:val="ListParagraph"/>
        <w:numPr>
          <w:ilvl w:val="0"/>
          <w:numId w:val="3"/>
        </w:numPr>
        <w:rPr>
          <w:lang w:val="nl-BE"/>
        </w:rPr>
      </w:pPr>
      <w:r>
        <w:rPr>
          <w:rFonts w:eastAsia="Arial" w:cs="Arial"/>
          <w:szCs w:val="20"/>
          <w:bdr w:val="nil"/>
          <w:lang w:val="nl-BE"/>
        </w:rPr>
        <w:t>Digitalisering (uitgezonderd website en e-commerce)</w:t>
      </w:r>
    </w:p>
    <w:p w:rsidR="002D1A91" w:rsidRPr="004315FA" w:rsidRDefault="004315FA" w:rsidP="002D1A91">
      <w:pPr>
        <w:pStyle w:val="ListParagraph"/>
        <w:numPr>
          <w:ilvl w:val="0"/>
          <w:numId w:val="3"/>
        </w:numPr>
        <w:rPr>
          <w:lang w:val="nl-BE"/>
        </w:rPr>
      </w:pPr>
      <w:r>
        <w:rPr>
          <w:rFonts w:eastAsia="Arial" w:cs="Arial"/>
          <w:szCs w:val="20"/>
          <w:bdr w:val="nil"/>
          <w:lang w:val="nl-BE"/>
        </w:rPr>
        <w:t>Bestuur via de bijstand door een externe bestuurder</w:t>
      </w:r>
    </w:p>
    <w:p w:rsidR="002D1A91" w:rsidRDefault="004315FA" w:rsidP="002D1A91">
      <w:pPr>
        <w:pStyle w:val="ListParagraph"/>
        <w:numPr>
          <w:ilvl w:val="0"/>
          <w:numId w:val="3"/>
        </w:numPr>
      </w:pPr>
      <w:r>
        <w:rPr>
          <w:rFonts w:eastAsia="Arial" w:cs="Arial"/>
          <w:szCs w:val="20"/>
          <w:bdr w:val="nil"/>
          <w:lang w:val="nl-BE"/>
        </w:rPr>
        <w:t>Diversiteitsplan</w:t>
      </w:r>
    </w:p>
    <w:p w:rsidR="002D1A91" w:rsidRDefault="004315FA" w:rsidP="002D1A91">
      <w:pPr>
        <w:pStyle w:val="ListParagraph"/>
        <w:numPr>
          <w:ilvl w:val="0"/>
          <w:numId w:val="3"/>
        </w:numPr>
      </w:pPr>
      <w:r>
        <w:rPr>
          <w:rFonts w:eastAsia="Arial" w:cs="Arial"/>
          <w:szCs w:val="20"/>
          <w:bdr w:val="nil"/>
          <w:lang w:val="nl-BE"/>
        </w:rPr>
        <w:t>Participatief beleid</w:t>
      </w:r>
    </w:p>
    <w:p w:rsidR="002D1A91" w:rsidRDefault="004315FA" w:rsidP="002D1A91">
      <w:pPr>
        <w:pStyle w:val="ListParagraph"/>
        <w:numPr>
          <w:ilvl w:val="0"/>
          <w:numId w:val="3"/>
        </w:numPr>
      </w:pPr>
      <w:r>
        <w:rPr>
          <w:rFonts w:eastAsia="Arial" w:cs="Arial"/>
          <w:szCs w:val="20"/>
          <w:bdr w:val="nil"/>
          <w:lang w:val="nl-BE"/>
        </w:rPr>
        <w:t>Burn-outpreventie</w:t>
      </w:r>
    </w:p>
    <w:p w:rsidR="002D1A91" w:rsidRPr="004315FA" w:rsidRDefault="004315FA" w:rsidP="002D1A91">
      <w:pPr>
        <w:pStyle w:val="ListParagraph"/>
        <w:numPr>
          <w:ilvl w:val="0"/>
          <w:numId w:val="3"/>
        </w:numPr>
        <w:rPr>
          <w:lang w:val="nl-BE"/>
        </w:rPr>
      </w:pPr>
      <w:r>
        <w:rPr>
          <w:rFonts w:eastAsia="Arial" w:cs="Arial"/>
          <w:szCs w:val="20"/>
          <w:bdr w:val="nil"/>
          <w:lang w:val="nl-BE"/>
        </w:rPr>
        <w:t>Diagnose in het kader van de overname van een onderneming</w:t>
      </w:r>
    </w:p>
    <w:p w:rsidR="002D1A91" w:rsidRDefault="004315FA" w:rsidP="002D1A91">
      <w:pPr>
        <w:pStyle w:val="ListParagraph"/>
        <w:numPr>
          <w:ilvl w:val="0"/>
          <w:numId w:val="3"/>
        </w:numPr>
      </w:pPr>
      <w:r>
        <w:rPr>
          <w:rFonts w:eastAsia="Arial" w:cs="Arial"/>
          <w:szCs w:val="20"/>
          <w:bdr w:val="nil"/>
          <w:lang w:val="nl-BE"/>
        </w:rPr>
        <w:t>Overgang naar de circulaire economie</w:t>
      </w:r>
    </w:p>
    <w:p w:rsidR="002D1A91" w:rsidRDefault="004315FA" w:rsidP="002D1A91">
      <w:pPr>
        <w:pStyle w:val="ListParagraph"/>
        <w:numPr>
          <w:ilvl w:val="0"/>
          <w:numId w:val="3"/>
        </w:numPr>
      </w:pPr>
      <w:r>
        <w:rPr>
          <w:rFonts w:eastAsia="Arial" w:cs="Arial"/>
          <w:szCs w:val="20"/>
          <w:bdr w:val="nil"/>
          <w:lang w:val="nl-BE"/>
        </w:rPr>
        <w:t>Uitvoering van een herstelplan</w:t>
      </w:r>
    </w:p>
    <w:p w:rsidR="00462399" w:rsidRPr="004315FA" w:rsidRDefault="004315FA" w:rsidP="00462399">
      <w:pPr>
        <w:rPr>
          <w:lang w:val="nl-BE"/>
        </w:rPr>
      </w:pPr>
      <w:r>
        <w:rPr>
          <w:rFonts w:eastAsia="Arial" w:cs="Arial"/>
          <w:szCs w:val="20"/>
          <w:bdr w:val="nil"/>
          <w:lang w:val="nl-BE"/>
        </w:rPr>
        <w:t>De steun is sinds 25 maart 2019 van kracht.</w:t>
      </w:r>
    </w:p>
    <w:p w:rsidR="00462399" w:rsidRPr="004315FA" w:rsidRDefault="004315FA" w:rsidP="00462399">
      <w:pPr>
        <w:rPr>
          <w:lang w:val="nl-BE"/>
        </w:rPr>
      </w:pPr>
      <w:r>
        <w:rPr>
          <w:rFonts w:eastAsia="Arial" w:cs="Arial"/>
          <w:szCs w:val="20"/>
          <w:bdr w:val="nil"/>
          <w:lang w:val="nl-BE"/>
        </w:rPr>
        <w:t>Er werden 348 aanvragen behandeld, waarvan er 157 werden toegekend, d.w.z. een toekenningspercentage van 45,11% (54,89% geweigerd).</w:t>
      </w:r>
    </w:p>
    <w:p w:rsidR="00462399" w:rsidRPr="004315FA" w:rsidRDefault="004315FA" w:rsidP="00462399">
      <w:pPr>
        <w:rPr>
          <w:rFonts w:eastAsia="Arial Unicode MS" w:cs="Arial"/>
          <w:lang w:val="nl-BE"/>
        </w:rPr>
      </w:pPr>
      <w:r>
        <w:rPr>
          <w:rFonts w:eastAsia="Arial" w:cs="Arial"/>
          <w:szCs w:val="20"/>
          <w:bdr w:val="nil"/>
          <w:lang w:val="nl-BE"/>
        </w:rPr>
        <w:t>Verdeling per soort opdracht (op basis van het aantal toegekende dossiers):</w:t>
      </w:r>
    </w:p>
    <w:p w:rsidR="00462399" w:rsidRPr="00262071" w:rsidRDefault="004315FA" w:rsidP="00462399">
      <w:pPr>
        <w:rPr>
          <w:rFonts w:eastAsia="Arial Unicode MS" w:cs="Arial"/>
        </w:rPr>
      </w:pPr>
      <w:r>
        <w:rPr>
          <w:rFonts w:eastAsia="Arial Unicode MS" w:cs="Arial"/>
          <w:noProof/>
          <w:lang w:eastAsia="fr-BE"/>
        </w:rPr>
        <w:drawing>
          <wp:inline distT="0" distB="0" distL="0" distR="0">
            <wp:extent cx="5972175" cy="3467100"/>
            <wp:effectExtent l="0" t="0" r="0" b="0"/>
            <wp:docPr id="14" name="Graphique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2C3D" w:rsidRPr="004315FA" w:rsidRDefault="004315FA" w:rsidP="00FF2C3D">
      <w:pPr>
        <w:pStyle w:val="Heading4"/>
        <w:rPr>
          <w:lang w:val="nl-BE"/>
        </w:rPr>
      </w:pPr>
      <w:r>
        <w:rPr>
          <w:rFonts w:eastAsia="Arial" w:cs="Arial"/>
          <w:szCs w:val="20"/>
          <w:bdr w:val="nil"/>
          <w:lang w:val="nl-BE"/>
        </w:rPr>
        <w:t>Steun voor de ontwikkeling van een website of een e-commerceplatform</w:t>
      </w:r>
    </w:p>
    <w:p w:rsidR="002D1A91" w:rsidRPr="004315FA" w:rsidRDefault="004315FA" w:rsidP="002D1A91">
      <w:pPr>
        <w:rPr>
          <w:lang w:val="nl-BE"/>
        </w:rPr>
      </w:pPr>
      <w:r>
        <w:rPr>
          <w:rFonts w:eastAsia="Arial" w:cs="Arial"/>
          <w:szCs w:val="20"/>
          <w:bdr w:val="nil"/>
          <w:lang w:val="nl-BE"/>
        </w:rPr>
        <w:t>Premie voor micro- en klein ondernemingen, die 40 tot 60% dekt van de kosten verbonden aan:</w:t>
      </w:r>
    </w:p>
    <w:p w:rsidR="002D1A91" w:rsidRPr="004315FA" w:rsidRDefault="004315FA" w:rsidP="00B54217">
      <w:pPr>
        <w:pStyle w:val="ListParagraph"/>
        <w:numPr>
          <w:ilvl w:val="0"/>
          <w:numId w:val="3"/>
        </w:numPr>
        <w:rPr>
          <w:lang w:val="nl-BE"/>
        </w:rPr>
      </w:pPr>
      <w:r>
        <w:rPr>
          <w:rFonts w:eastAsia="Arial" w:cs="Arial"/>
          <w:szCs w:val="20"/>
          <w:bdr w:val="nil"/>
          <w:lang w:val="nl-BE"/>
        </w:rPr>
        <w:t>De creatie of herziening van een website of e-commerceplatform.</w:t>
      </w:r>
    </w:p>
    <w:p w:rsidR="002D1A91" w:rsidRPr="004315FA" w:rsidRDefault="004315FA" w:rsidP="002D1A91">
      <w:pPr>
        <w:pStyle w:val="ListParagraph"/>
        <w:numPr>
          <w:ilvl w:val="0"/>
          <w:numId w:val="3"/>
        </w:numPr>
        <w:rPr>
          <w:lang w:val="nl-BE"/>
        </w:rPr>
      </w:pPr>
      <w:r>
        <w:rPr>
          <w:rFonts w:eastAsia="Arial" w:cs="Arial"/>
          <w:szCs w:val="20"/>
          <w:bdr w:val="nil"/>
          <w:lang w:val="nl-BE"/>
        </w:rPr>
        <w:t>De opstart of (her)positionering van onlineverkoop</w:t>
      </w:r>
    </w:p>
    <w:p w:rsidR="00B54217" w:rsidRPr="004315FA" w:rsidRDefault="004315FA" w:rsidP="002D1A91">
      <w:pPr>
        <w:pStyle w:val="ListParagraph"/>
        <w:numPr>
          <w:ilvl w:val="0"/>
          <w:numId w:val="3"/>
        </w:numPr>
        <w:rPr>
          <w:lang w:val="nl-BE"/>
        </w:rPr>
      </w:pPr>
      <w:r>
        <w:rPr>
          <w:rFonts w:eastAsia="Arial" w:cs="Arial"/>
          <w:szCs w:val="20"/>
          <w:bdr w:val="nil"/>
          <w:lang w:val="nl-BE"/>
        </w:rPr>
        <w:t>De audit en/of op optimalisering van een website of e-commerceplatform</w:t>
      </w:r>
    </w:p>
    <w:p w:rsidR="00561FC7" w:rsidRPr="004315FA" w:rsidRDefault="004315FA" w:rsidP="00561FC7">
      <w:pPr>
        <w:rPr>
          <w:lang w:val="nl-BE"/>
        </w:rPr>
      </w:pPr>
      <w:r>
        <w:rPr>
          <w:rFonts w:eastAsia="Arial" w:cs="Arial"/>
          <w:szCs w:val="20"/>
          <w:bdr w:val="nil"/>
          <w:lang w:val="nl-BE"/>
        </w:rPr>
        <w:t>Er werden 271 aanvragen behandeld in 2019, waarvan er 162 werden toegekend, d.w.z. een toekenningspercentage van 59,78%.</w:t>
      </w:r>
    </w:p>
    <w:p w:rsidR="00FF2C3D" w:rsidRDefault="004315FA" w:rsidP="00FF2C3D">
      <w:pPr>
        <w:pStyle w:val="Heading4"/>
      </w:pPr>
      <w:r>
        <w:rPr>
          <w:rFonts w:eastAsia="Arial" w:cs="Arial"/>
          <w:szCs w:val="20"/>
          <w:bdr w:val="nil"/>
          <w:lang w:val="nl-BE"/>
        </w:rPr>
        <w:t>Steun voor vorming</w:t>
      </w:r>
    </w:p>
    <w:p w:rsidR="00B54217" w:rsidRPr="004315FA" w:rsidRDefault="004315FA" w:rsidP="00B54217">
      <w:pPr>
        <w:rPr>
          <w:lang w:val="nl-BE"/>
        </w:rPr>
      </w:pPr>
      <w:r>
        <w:rPr>
          <w:rFonts w:eastAsia="Arial" w:cs="Arial"/>
          <w:szCs w:val="20"/>
          <w:bdr w:val="nil"/>
          <w:lang w:val="nl-BE"/>
        </w:rPr>
        <w:t>Premie voor micro-, kleine en middelgrote ondernemingen, die 40 tot 60% van de opleidingskosten dekt (inschrijving en didactisch materiaal).</w:t>
      </w:r>
    </w:p>
    <w:p w:rsidR="00C424AC" w:rsidRPr="004315FA" w:rsidRDefault="004315FA" w:rsidP="00B54217">
      <w:pPr>
        <w:rPr>
          <w:lang w:val="nl-BE"/>
        </w:rPr>
      </w:pPr>
      <w:r>
        <w:rPr>
          <w:rFonts w:eastAsia="Arial" w:cs="Arial"/>
          <w:szCs w:val="20"/>
          <w:bdr w:val="nil"/>
          <w:lang w:val="nl-BE"/>
        </w:rPr>
        <w:t>Er werden 485 aanvragen behandeld in 2019, waarvan er 203 werden toegekend, d.w.z. een toekenningspercentage van 41,86%.</w:t>
      </w:r>
    </w:p>
    <w:p w:rsidR="00FF2C3D" w:rsidRPr="004315FA" w:rsidRDefault="004315FA" w:rsidP="00FF2C3D">
      <w:pPr>
        <w:pStyle w:val="Heading4"/>
        <w:rPr>
          <w:lang w:val="nl-BE"/>
        </w:rPr>
      </w:pPr>
      <w:r>
        <w:rPr>
          <w:rFonts w:eastAsia="Arial" w:cs="Arial"/>
          <w:szCs w:val="20"/>
          <w:bdr w:val="nil"/>
          <w:lang w:val="nl-BE"/>
        </w:rPr>
        <w:t>Steun voor de bezetting van plaatsen in de kinderopvang</w:t>
      </w:r>
    </w:p>
    <w:p w:rsidR="00B54217" w:rsidRPr="004315FA" w:rsidRDefault="004315FA" w:rsidP="00B54217">
      <w:pPr>
        <w:rPr>
          <w:lang w:val="nl-BE"/>
        </w:rPr>
      </w:pPr>
      <w:r>
        <w:rPr>
          <w:rFonts w:eastAsia="Arial" w:cs="Arial"/>
          <w:szCs w:val="20"/>
          <w:bdr w:val="nil"/>
          <w:lang w:val="nl-BE"/>
        </w:rPr>
        <w:t>Forfaitaire premie van € 4.000 per kind en per kalenderjaar voor de reservatie en bezetting van plaatsen in een Brusselse kinderopvang. De steun is gericht op micro-, kleine en middelgrote ondernemingen.</w:t>
      </w:r>
    </w:p>
    <w:p w:rsidR="00491CEB" w:rsidRPr="004315FA" w:rsidRDefault="004315FA" w:rsidP="00B54217">
      <w:pPr>
        <w:rPr>
          <w:lang w:val="nl-BE"/>
        </w:rPr>
      </w:pPr>
      <w:r>
        <w:rPr>
          <w:rFonts w:eastAsia="Arial" w:cs="Arial"/>
          <w:szCs w:val="20"/>
          <w:bdr w:val="nil"/>
          <w:lang w:val="nl-BE"/>
        </w:rPr>
        <w:t>Er werden 7 aanvragen behandeld, waarvan er 2 werden toegekend, d.w.z. een toekenningspercentage van 28,57%.</w:t>
      </w:r>
    </w:p>
    <w:p w:rsidR="00FF2C3D" w:rsidRPr="004315FA" w:rsidRDefault="004315FA" w:rsidP="00FF2C3D">
      <w:pPr>
        <w:pStyle w:val="Heading4"/>
        <w:rPr>
          <w:lang w:val="nl-BE"/>
        </w:rPr>
      </w:pPr>
      <w:r>
        <w:rPr>
          <w:rFonts w:eastAsia="Arial" w:cs="Arial"/>
          <w:szCs w:val="20"/>
          <w:bdr w:val="nil"/>
          <w:lang w:val="nl-BE"/>
        </w:rPr>
        <w:t>Steun voor de validering van de competenties</w:t>
      </w:r>
    </w:p>
    <w:p w:rsidR="00533259" w:rsidRPr="004315FA" w:rsidRDefault="004315FA" w:rsidP="00332B87">
      <w:pPr>
        <w:rPr>
          <w:lang w:val="nl-BE"/>
        </w:rPr>
      </w:pPr>
      <w:r>
        <w:rPr>
          <w:rFonts w:eastAsia="Arial" w:cs="Arial"/>
          <w:szCs w:val="20"/>
          <w:bdr w:val="nil"/>
          <w:lang w:val="nl-BE"/>
        </w:rPr>
        <w:t>Premie voor ondernemingen, die de kosten dekt voor het organiseren van proeven voor de validering van competenties voor kandidaten die ofwel werknemers (al dan niet van de onderneming) zijn die in een Brusselse vestiging werken, ofwel niet-werkende werkzoekenden zijn die bij Actiris zijn ingeschreven. De premie bedraagt € 600 / proef over een periode van 12 maanden.</w:t>
      </w:r>
    </w:p>
    <w:p w:rsidR="00491CEB" w:rsidRPr="004315FA" w:rsidRDefault="004315FA" w:rsidP="00332B87">
      <w:pPr>
        <w:rPr>
          <w:lang w:val="nl-BE"/>
        </w:rPr>
      </w:pPr>
      <w:r>
        <w:rPr>
          <w:rFonts w:eastAsia="Arial" w:cs="Arial"/>
          <w:szCs w:val="20"/>
          <w:bdr w:val="nil"/>
          <w:lang w:val="nl-BE"/>
        </w:rPr>
        <w:t>Er werden geen aanvragen ingediend in 2019.</w:t>
      </w:r>
    </w:p>
    <w:p w:rsidR="00FF2C3D" w:rsidRPr="004315FA" w:rsidRDefault="004315FA" w:rsidP="00FF2C3D">
      <w:pPr>
        <w:pStyle w:val="Heading4"/>
        <w:rPr>
          <w:lang w:val="nl-BE"/>
        </w:rPr>
      </w:pPr>
      <w:r>
        <w:rPr>
          <w:rFonts w:eastAsia="Arial" w:cs="Arial"/>
          <w:szCs w:val="20"/>
          <w:bdr w:val="nil"/>
          <w:lang w:val="nl-BE"/>
        </w:rPr>
        <w:t>Steun voor een vestiging in de ZEUS</w:t>
      </w:r>
    </w:p>
    <w:p w:rsidR="00AD75C8" w:rsidRPr="004315FA" w:rsidRDefault="004315FA" w:rsidP="00AD75C8">
      <w:pPr>
        <w:rPr>
          <w:lang w:val="nl-BE"/>
        </w:rPr>
      </w:pPr>
      <w:r>
        <w:rPr>
          <w:rFonts w:eastAsia="Arial" w:cs="Arial"/>
          <w:szCs w:val="20"/>
          <w:bdr w:val="nil"/>
          <w:lang w:val="nl-BE"/>
        </w:rPr>
        <w:t>Premie voor ondernemingen met een vestigingseenheid in de ZEUS en onderworpen aan een minimale gemeentebelasting van € 1.000 op de kantoren van deze vestigingseenheid. De premie dekt 50% van de belasting.</w:t>
      </w:r>
    </w:p>
    <w:p w:rsidR="003F1E1D" w:rsidRPr="004315FA" w:rsidRDefault="004315FA" w:rsidP="00AD75C8">
      <w:pPr>
        <w:rPr>
          <w:lang w:val="nl-BE"/>
        </w:rPr>
      </w:pPr>
      <w:r>
        <w:rPr>
          <w:rFonts w:eastAsia="Arial" w:cs="Arial"/>
          <w:szCs w:val="20"/>
          <w:bdr w:val="nil"/>
          <w:lang w:val="nl-BE"/>
        </w:rPr>
        <w:t>Er werd één aanvraag ingediend in 2019, maar er werd geen beslissing over genomen in datzelfde jaar.</w:t>
      </w:r>
    </w:p>
    <w:p w:rsidR="00FF2C3D" w:rsidRDefault="004315FA" w:rsidP="00FF2C3D">
      <w:pPr>
        <w:pStyle w:val="Heading4"/>
      </w:pPr>
      <w:r>
        <w:rPr>
          <w:rFonts w:eastAsia="Arial" w:cs="Arial"/>
          <w:szCs w:val="20"/>
          <w:bdr w:val="nil"/>
          <w:lang w:val="nl-BE"/>
        </w:rPr>
        <w:t>Steun voor industriële omschakeling</w:t>
      </w:r>
    </w:p>
    <w:p w:rsidR="003E7C1E" w:rsidRPr="004315FA" w:rsidRDefault="004315FA" w:rsidP="003E7C1E">
      <w:pPr>
        <w:rPr>
          <w:lang w:val="nl-BE"/>
        </w:rPr>
      </w:pPr>
      <w:r>
        <w:rPr>
          <w:rFonts w:eastAsia="Arial" w:cs="Arial"/>
          <w:szCs w:val="20"/>
          <w:bdr w:val="nil"/>
          <w:lang w:val="nl-BE"/>
        </w:rPr>
        <w:t>Premie die 30 tot 40% van de kosten dekt voor het opleiden van het personeel in een onderneming met een project voor industriële omschakeling. De opleiding moet bijdragen aan de verwezenlijking van dit project.</w:t>
      </w:r>
    </w:p>
    <w:p w:rsidR="003F1E1D" w:rsidRPr="004315FA" w:rsidRDefault="004315FA" w:rsidP="003E7C1E">
      <w:pPr>
        <w:rPr>
          <w:lang w:val="nl-BE"/>
        </w:rPr>
      </w:pPr>
      <w:r>
        <w:rPr>
          <w:rFonts w:eastAsia="Arial" w:cs="Arial"/>
          <w:szCs w:val="20"/>
          <w:bdr w:val="nil"/>
          <w:lang w:val="nl-BE"/>
        </w:rPr>
        <w:t>Er werden geen aanvragen ingediend in 2019.</w:t>
      </w:r>
    </w:p>
    <w:p w:rsidR="00FF2C3D" w:rsidRPr="004315FA" w:rsidRDefault="004315FA" w:rsidP="00FF2C3D">
      <w:pPr>
        <w:pStyle w:val="Heading4"/>
        <w:rPr>
          <w:lang w:val="nl-BE"/>
        </w:rPr>
      </w:pPr>
      <w:r>
        <w:rPr>
          <w:rFonts w:eastAsia="Arial" w:cs="Arial"/>
          <w:szCs w:val="20"/>
          <w:bdr w:val="nil"/>
          <w:lang w:val="nl-BE"/>
        </w:rPr>
        <w:t>Steun bij aanwerving in het kader van projecten van economische groei of circulaire economie</w:t>
      </w:r>
    </w:p>
    <w:p w:rsidR="00655C6D" w:rsidRPr="004315FA" w:rsidRDefault="004315FA" w:rsidP="00655C6D">
      <w:pPr>
        <w:rPr>
          <w:lang w:val="nl-BE"/>
        </w:rPr>
      </w:pPr>
      <w:r>
        <w:rPr>
          <w:rFonts w:eastAsia="Arial" w:cs="Arial"/>
          <w:szCs w:val="20"/>
          <w:bdr w:val="nil"/>
          <w:lang w:val="nl-BE"/>
        </w:rPr>
        <w:t>Premie voor micro- en kleine ondernemingen die een nieuwe werknemer voltijds en met een COD willen aanwerven in het kader van:</w:t>
      </w:r>
    </w:p>
    <w:p w:rsidR="00655C6D" w:rsidRPr="004315FA" w:rsidRDefault="004315FA" w:rsidP="00655C6D">
      <w:pPr>
        <w:pStyle w:val="ListParagraph"/>
        <w:numPr>
          <w:ilvl w:val="0"/>
          <w:numId w:val="3"/>
        </w:numPr>
        <w:rPr>
          <w:lang w:val="nl-BE"/>
        </w:rPr>
      </w:pPr>
      <w:r>
        <w:rPr>
          <w:rFonts w:eastAsia="Arial" w:cs="Arial"/>
          <w:szCs w:val="20"/>
          <w:bdr w:val="nil"/>
          <w:lang w:val="nl-BE"/>
        </w:rPr>
        <w:t>ofwel een project van economische groei</w:t>
      </w:r>
    </w:p>
    <w:p w:rsidR="00655C6D" w:rsidRPr="004315FA" w:rsidRDefault="004315FA" w:rsidP="00655C6D">
      <w:pPr>
        <w:pStyle w:val="ListParagraph"/>
        <w:numPr>
          <w:ilvl w:val="0"/>
          <w:numId w:val="3"/>
        </w:numPr>
        <w:rPr>
          <w:lang w:val="nl-BE"/>
        </w:rPr>
      </w:pPr>
      <w:r>
        <w:rPr>
          <w:rFonts w:eastAsia="Arial" w:cs="Arial"/>
          <w:szCs w:val="20"/>
          <w:bdr w:val="nil"/>
          <w:lang w:val="nl-BE"/>
        </w:rPr>
        <w:t>ofwel een project dat gericht is op het verminderen van het gebruik van niet-hernieuwbare grondstoffen en het beperken van de productie van afval (circulaire economie).</w:t>
      </w:r>
    </w:p>
    <w:p w:rsidR="007A7937" w:rsidRPr="004315FA" w:rsidRDefault="004315FA" w:rsidP="007A7937">
      <w:pPr>
        <w:rPr>
          <w:lang w:val="nl-BE"/>
        </w:rPr>
      </w:pPr>
      <w:r>
        <w:rPr>
          <w:rFonts w:eastAsia="Arial" w:cs="Arial"/>
          <w:szCs w:val="20"/>
          <w:bdr w:val="nil"/>
          <w:lang w:val="nl-BE"/>
        </w:rPr>
        <w:t>De eerste bestaat uit een forfait van € 20.000 voor het eerste jaar tewerkstelling en 15.000 voor het tweede.</w:t>
      </w:r>
    </w:p>
    <w:p w:rsidR="003F1E1D" w:rsidRPr="004315FA" w:rsidRDefault="004315FA" w:rsidP="007A7937">
      <w:pPr>
        <w:rPr>
          <w:lang w:val="nl-BE"/>
        </w:rPr>
      </w:pPr>
      <w:r>
        <w:rPr>
          <w:rFonts w:eastAsia="Arial" w:cs="Arial"/>
          <w:szCs w:val="20"/>
          <w:bdr w:val="nil"/>
          <w:lang w:val="nl-BE"/>
        </w:rPr>
        <w:t>In 2019 werden 12 aanvragen ingediend, allemaal voor een project van economische groei, en er werden 7 aanvragen toegekend, d.w.z. een toekenningspercentage van 58,33%.</w:t>
      </w:r>
    </w:p>
    <w:p w:rsidR="00FF2C3D" w:rsidRPr="004315FA" w:rsidRDefault="004315FA" w:rsidP="00FF2C3D">
      <w:pPr>
        <w:pStyle w:val="Heading4"/>
        <w:rPr>
          <w:lang w:val="nl-BE"/>
        </w:rPr>
      </w:pPr>
      <w:r>
        <w:rPr>
          <w:rFonts w:eastAsia="Arial" w:cs="Arial"/>
          <w:szCs w:val="20"/>
          <w:bdr w:val="nil"/>
          <w:lang w:val="nl-BE"/>
        </w:rPr>
        <w:t>Steun bij aanwerving in de ZEUS</w:t>
      </w:r>
    </w:p>
    <w:p w:rsidR="00FF2C3D" w:rsidRPr="004315FA" w:rsidRDefault="004315FA" w:rsidP="00FF2C3D">
      <w:pPr>
        <w:rPr>
          <w:lang w:val="nl-BE"/>
        </w:rPr>
      </w:pPr>
      <w:r>
        <w:rPr>
          <w:rFonts w:eastAsia="Arial" w:cs="Arial"/>
          <w:szCs w:val="20"/>
          <w:bdr w:val="nil"/>
          <w:lang w:val="nl-BE"/>
        </w:rPr>
        <w:t>Premie voor ondernemingen met een vestigingseenheid in de ZEUS die een nieuwe werknemer, die in de ZEUS woont, voltijds en voor minstens twee jaar willen aanwerven. De eerste bestaat uit een forfait van € 3.000 voor het eerste jaar tewerkstelling en 6.000 voor het tweede.</w:t>
      </w:r>
    </w:p>
    <w:p w:rsidR="003F1E1D" w:rsidRPr="004315FA" w:rsidRDefault="004315FA" w:rsidP="00FF2C3D">
      <w:pPr>
        <w:rPr>
          <w:lang w:val="nl-BE"/>
        </w:rPr>
      </w:pPr>
      <w:r>
        <w:rPr>
          <w:rFonts w:eastAsia="Arial" w:cs="Arial"/>
          <w:szCs w:val="20"/>
          <w:bdr w:val="nil"/>
          <w:lang w:val="nl-BE"/>
        </w:rPr>
        <w:t>Er werden 3 aanvragen ingediend in 2019. Deze werden alle drie geweigerd.</w:t>
      </w:r>
    </w:p>
    <w:p w:rsidR="002A7DA8" w:rsidRPr="004315FA" w:rsidRDefault="004315FA" w:rsidP="002A7DA8">
      <w:pPr>
        <w:pStyle w:val="Heading3"/>
        <w:rPr>
          <w:lang w:val="nl-BE"/>
        </w:rPr>
      </w:pPr>
      <w:bookmarkStart w:id="44" w:name="_Toc34743267"/>
      <w:bookmarkStart w:id="45" w:name="_Toc96002409"/>
      <w:r>
        <w:rPr>
          <w:rFonts w:eastAsia="Arial" w:cs="Arial"/>
          <w:szCs w:val="20"/>
          <w:bdr w:val="nil"/>
          <w:lang w:val="nl-BE"/>
        </w:rPr>
        <w:t>Starter</w:t>
      </w:r>
      <w:bookmarkEnd w:id="44"/>
      <w:r>
        <w:rPr>
          <w:rFonts w:eastAsia="Arial" w:cs="Arial"/>
          <w:szCs w:val="20"/>
          <w:bdr w:val="nil"/>
          <w:lang w:val="nl-BE"/>
        </w:rPr>
        <w:t xml:space="preserve"> (uitgezond steun voor particulieren)</w:t>
      </w:r>
      <w:bookmarkEnd w:id="45"/>
    </w:p>
    <w:p w:rsidR="00F110B8" w:rsidRPr="00F110B8" w:rsidRDefault="004315FA" w:rsidP="0068508B">
      <w:pPr>
        <w:jc w:val="center"/>
      </w:pPr>
      <w:r>
        <w:rPr>
          <w:noProof/>
        </w:rPr>
        <w:drawing>
          <wp:inline distT="0" distB="0" distL="0" distR="0">
            <wp:extent cx="3364230" cy="1609725"/>
            <wp:effectExtent l="0" t="0" r="762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7DA8" w:rsidRDefault="004315FA" w:rsidP="002A7DA8">
      <w:pPr>
        <w:pStyle w:val="Heading3"/>
      </w:pPr>
      <w:bookmarkStart w:id="46" w:name="_Toc34743268"/>
      <w:bookmarkStart w:id="47" w:name="_Toc96002410"/>
      <w:r>
        <w:rPr>
          <w:rFonts w:eastAsia="Arial" w:cs="Arial"/>
          <w:szCs w:val="20"/>
          <w:bdr w:val="nil"/>
          <w:lang w:val="nl-BE"/>
        </w:rPr>
        <w:t>Grootte</w:t>
      </w:r>
      <w:bookmarkEnd w:id="46"/>
      <w:bookmarkEnd w:id="47"/>
      <w:r>
        <w:rPr>
          <w:rFonts w:eastAsia="Arial" w:cs="Arial"/>
          <w:szCs w:val="20"/>
          <w:bdr w:val="nil"/>
          <w:lang w:val="nl-BE"/>
        </w:rPr>
        <w:t xml:space="preserve"> </w:t>
      </w:r>
    </w:p>
    <w:p w:rsidR="00950CAB" w:rsidRPr="004315FA" w:rsidRDefault="004315FA" w:rsidP="00950CAB">
      <w:pPr>
        <w:rPr>
          <w:lang w:val="nl-BE"/>
        </w:rPr>
      </w:pPr>
      <w:r>
        <w:rPr>
          <w:rFonts w:eastAsia="Arial" w:cs="Arial"/>
          <w:szCs w:val="20"/>
          <w:bdr w:val="nil"/>
          <w:lang w:val="nl-BE"/>
        </w:rPr>
        <w:t>De grootte van de begunstigde is niet beschikbaar voor preactiviteitssteun of coworkingsteun voor projectdragers.</w:t>
      </w:r>
    </w:p>
    <w:p w:rsidR="00950CAB" w:rsidRPr="00950CAB" w:rsidRDefault="004315FA" w:rsidP="0068508B">
      <w:pPr>
        <w:jc w:val="center"/>
      </w:pPr>
      <w:r>
        <w:rPr>
          <w:noProof/>
        </w:rPr>
        <w:drawing>
          <wp:inline distT="0" distB="0" distL="0" distR="0">
            <wp:extent cx="3429000" cy="1743075"/>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1BA1" w:rsidRDefault="004315FA">
      <w:pPr>
        <w:jc w:val="left"/>
        <w:rPr>
          <w:rFonts w:eastAsiaTheme="majorEastAsia" w:cstheme="majorBidi"/>
          <w:bCs/>
          <w:color w:val="0A00BE"/>
        </w:rPr>
      </w:pPr>
      <w:r>
        <w:br w:type="page"/>
      </w:r>
    </w:p>
    <w:p w:rsidR="00D63608" w:rsidRDefault="004315FA" w:rsidP="00D63608">
      <w:pPr>
        <w:pStyle w:val="Heading3"/>
      </w:pPr>
      <w:bookmarkStart w:id="48" w:name="_Toc96002411"/>
      <w:r>
        <w:rPr>
          <w:rFonts w:eastAsia="Arial" w:cs="Arial"/>
          <w:szCs w:val="20"/>
          <w:bdr w:val="nil"/>
          <w:lang w:val="nl-BE"/>
        </w:rPr>
        <w:t>Sectoren</w:t>
      </w:r>
      <w:bookmarkEnd w:id="48"/>
    </w:p>
    <w:p w:rsidR="00D63608" w:rsidRPr="004315FA" w:rsidRDefault="004315FA" w:rsidP="00D63608">
      <w:pPr>
        <w:ind w:left="126"/>
        <w:rPr>
          <w:rFonts w:eastAsia="Arial Unicode MS" w:cs="Arial"/>
          <w:lang w:val="nl-BE"/>
        </w:rPr>
      </w:pPr>
      <w:r>
        <w:rPr>
          <w:rFonts w:eastAsia="Arial" w:cs="Arial"/>
          <w:szCs w:val="20"/>
          <w:bdr w:val="nil"/>
          <w:lang w:val="nl-BE"/>
        </w:rPr>
        <w:t>De "softsteun" is vooral ten goede gekomen aan ondernemingen uit de sectoren "Gespecialiseerde, wetenschappelijke en technische activiteiten", "Handel" en "Informatie en communicatie".</w:t>
      </w:r>
    </w:p>
    <w:p w:rsidR="00D63608" w:rsidRPr="004315FA" w:rsidRDefault="004315FA" w:rsidP="00D63608">
      <w:pPr>
        <w:ind w:left="126"/>
        <w:rPr>
          <w:rFonts w:eastAsia="Arial Unicode MS" w:cs="Arial"/>
          <w:lang w:val="nl-BE"/>
        </w:rPr>
      </w:pPr>
      <w:r>
        <w:rPr>
          <w:rFonts w:eastAsia="Arial" w:cs="Arial"/>
          <w:szCs w:val="20"/>
          <w:bdr w:val="nil"/>
          <w:lang w:val="nl-BE"/>
        </w:rPr>
        <w:t>Deze analyse sluit steun voor preactiviteit en coworking voor Brusselse kandidaat-ondernemers uit omdat die begunstigden niet over een NACEBEL-code beschikken.</w:t>
      </w:r>
    </w:p>
    <w:p w:rsidR="00D63608" w:rsidRPr="00D37E90" w:rsidRDefault="004315FA" w:rsidP="00E719AD">
      <w:pPr>
        <w:jc w:val="left"/>
      </w:pPr>
      <w:r>
        <w:rPr>
          <w:noProof/>
        </w:rPr>
        <w:drawing>
          <wp:inline distT="0" distB="0" distL="0" distR="0">
            <wp:extent cx="6029325" cy="2889250"/>
            <wp:effectExtent l="0" t="0" r="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7DA8" w:rsidRDefault="004315FA">
      <w:pPr>
        <w:jc w:val="left"/>
      </w:pPr>
      <w:r>
        <w:br w:type="page"/>
      </w:r>
    </w:p>
    <w:p w:rsidR="00E456FD" w:rsidRDefault="004315FA" w:rsidP="00935956">
      <w:pPr>
        <w:pStyle w:val="Heading1"/>
      </w:pPr>
      <w:bookmarkStart w:id="49" w:name="_Toc34743270"/>
      <w:bookmarkStart w:id="50" w:name="_Toc96002412"/>
      <w:r>
        <w:rPr>
          <w:rFonts w:eastAsia="Arial" w:cs="Arial"/>
          <w:bdr w:val="nil"/>
          <w:lang w:val="nl-BE"/>
        </w:rPr>
        <w:t>Steun voor algemene investeringen</w:t>
      </w:r>
      <w:bookmarkEnd w:id="49"/>
      <w:bookmarkEnd w:id="50"/>
    </w:p>
    <w:p w:rsidR="00935956" w:rsidRPr="004315FA" w:rsidRDefault="004315FA" w:rsidP="002A7DA8">
      <w:pPr>
        <w:pStyle w:val="Heading2"/>
        <w:rPr>
          <w:lang w:val="nl-BE"/>
        </w:rPr>
      </w:pPr>
      <w:bookmarkStart w:id="51" w:name="_Toc96002413"/>
      <w:bookmarkStart w:id="52" w:name="_Toc34743271"/>
      <w:r>
        <w:rPr>
          <w:rFonts w:eastAsia="Arial" w:cs="Arial"/>
          <w:bdr w:val="nil"/>
          <w:lang w:val="nl-BE"/>
        </w:rPr>
        <w:t>Organieke ordonnantie van 13 december 2007 betreffende de steun ter bevordering van de economische expansie</w:t>
      </w:r>
      <w:bookmarkEnd w:id="51"/>
      <w:r>
        <w:rPr>
          <w:rFonts w:eastAsia="Arial" w:cs="Arial"/>
          <w:bdr w:val="nil"/>
          <w:lang w:val="nl-BE"/>
        </w:rPr>
        <w:t xml:space="preserve"> </w:t>
      </w:r>
      <w:bookmarkEnd w:id="52"/>
    </w:p>
    <w:p w:rsidR="002A7DA8" w:rsidRDefault="004315FA" w:rsidP="002A7DA8">
      <w:pPr>
        <w:pStyle w:val="Heading3"/>
      </w:pPr>
      <w:bookmarkStart w:id="53" w:name="_Toc34743272"/>
      <w:bookmarkStart w:id="54" w:name="_Toc96002414"/>
      <w:r>
        <w:rPr>
          <w:rFonts w:eastAsia="Arial" w:cs="Arial"/>
          <w:szCs w:val="20"/>
          <w:bdr w:val="nil"/>
          <w:lang w:val="nl-BE"/>
        </w:rPr>
        <w:t>Overzicht</w:t>
      </w:r>
      <w:bookmarkEnd w:id="53"/>
      <w:bookmarkEnd w:id="54"/>
    </w:p>
    <w:p w:rsidR="000A0A68" w:rsidRPr="004315FA" w:rsidRDefault="004315FA" w:rsidP="000A0A68">
      <w:pPr>
        <w:rPr>
          <w:lang w:val="nl-BE"/>
        </w:rPr>
      </w:pPr>
      <w:r>
        <w:rPr>
          <w:rFonts w:eastAsia="Arial" w:cs="Arial"/>
          <w:szCs w:val="20"/>
          <w:bdr w:val="nil"/>
          <w:lang w:val="nl-BE"/>
        </w:rPr>
        <w:t>De algemene investeringen omvatten de subsidies die toegekend worden aan zelfstandigen en kmo's voor investeringen in vastgoed en materiaal en immateriële investeringen, aan variabele tegemoetkomingspercentages volgens de grootte van de onderneming en haar ligging t.o.v. de op onderstaande kaart getoonde ontwikkelingszone.</w:t>
      </w:r>
    </w:p>
    <w:p w:rsidR="000A0A68" w:rsidRPr="004315FA" w:rsidRDefault="004315FA" w:rsidP="00CC07C8">
      <w:pPr>
        <w:rPr>
          <w:lang w:val="nl-BE"/>
        </w:rPr>
      </w:pPr>
      <w:r>
        <w:rPr>
          <w:rFonts w:eastAsia="Arial" w:cs="Arial"/>
          <w:szCs w:val="20"/>
          <w:bdr w:val="nil"/>
          <w:lang w:val="nl-BE"/>
        </w:rPr>
        <w:t>Deze materie werd hervormd door de organieke ordonnantie van 3 mei 2008.</w:t>
      </w:r>
    </w:p>
    <w:tbl>
      <w:tblPr>
        <w:tblW w:w="0" w:type="auto"/>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810"/>
        <w:gridCol w:w="1176"/>
        <w:gridCol w:w="1076"/>
        <w:gridCol w:w="1676"/>
        <w:gridCol w:w="2032"/>
        <w:gridCol w:w="1184"/>
      </w:tblGrid>
      <w:tr w:rsidR="00A5177F" w:rsidRPr="004C6DB9" w:rsidTr="00CC07C8">
        <w:tc>
          <w:tcPr>
            <w:tcW w:w="2835" w:type="dxa"/>
          </w:tcPr>
          <w:p w:rsidR="000A0A68" w:rsidRPr="00D60F63" w:rsidRDefault="004315FA" w:rsidP="000A0A68">
            <w:pPr>
              <w:ind w:left="57"/>
              <w:rPr>
                <w:rFonts w:eastAsia="Arial Unicode MS" w:cs="Arial"/>
                <w:bCs/>
              </w:rPr>
            </w:pPr>
            <w:r>
              <w:rPr>
                <w:rFonts w:eastAsia="Arial" w:cs="Arial"/>
                <w:bCs/>
                <w:szCs w:val="20"/>
                <w:bdr w:val="nil"/>
                <w:lang w:val="nl-BE"/>
              </w:rPr>
              <w:t>Type dossiers</w:t>
            </w:r>
          </w:p>
        </w:tc>
        <w:tc>
          <w:tcPr>
            <w:tcW w:w="1134" w:type="dxa"/>
            <w:shd w:val="clear" w:color="auto" w:fill="auto"/>
          </w:tcPr>
          <w:p w:rsidR="000A0A68" w:rsidRPr="00D60F63" w:rsidRDefault="004315FA" w:rsidP="000A0A68">
            <w:pPr>
              <w:ind w:left="57"/>
              <w:jc w:val="center"/>
              <w:rPr>
                <w:rFonts w:eastAsia="Arial Unicode MS" w:cs="Arial"/>
                <w:bCs/>
              </w:rPr>
            </w:pPr>
            <w:r>
              <w:rPr>
                <w:rFonts w:eastAsia="Arial" w:cs="Arial"/>
                <w:bCs/>
                <w:szCs w:val="20"/>
                <w:bdr w:val="nil"/>
                <w:lang w:val="nl-BE"/>
              </w:rPr>
              <w:t xml:space="preserve">Aantal ingediende dossiers </w:t>
            </w:r>
          </w:p>
        </w:tc>
        <w:tc>
          <w:tcPr>
            <w:tcW w:w="993" w:type="dxa"/>
            <w:shd w:val="clear" w:color="auto" w:fill="auto"/>
          </w:tcPr>
          <w:p w:rsidR="000A0A68" w:rsidRPr="004315FA" w:rsidRDefault="004315FA" w:rsidP="000A0A68">
            <w:pPr>
              <w:ind w:left="57"/>
              <w:jc w:val="center"/>
              <w:rPr>
                <w:rFonts w:eastAsia="Arial Unicode MS" w:cs="Arial"/>
                <w:bCs/>
                <w:lang w:val="nl-BE"/>
              </w:rPr>
            </w:pPr>
            <w:r>
              <w:rPr>
                <w:rFonts w:eastAsia="Arial" w:cs="Arial"/>
                <w:bCs/>
                <w:szCs w:val="20"/>
                <w:bdr w:val="nil"/>
                <w:lang w:val="nl-BE"/>
              </w:rPr>
              <w:t>Totaal aantal dossiers met een beslissing</w:t>
            </w:r>
          </w:p>
        </w:tc>
        <w:tc>
          <w:tcPr>
            <w:tcW w:w="1275" w:type="dxa"/>
          </w:tcPr>
          <w:p w:rsidR="000A0A68" w:rsidRPr="004315FA" w:rsidRDefault="004315FA" w:rsidP="000A0A68">
            <w:pPr>
              <w:ind w:left="57"/>
              <w:jc w:val="center"/>
              <w:rPr>
                <w:rFonts w:eastAsia="Arial Unicode MS" w:cs="Arial"/>
                <w:bCs/>
                <w:lang w:val="nl-BE"/>
              </w:rPr>
            </w:pPr>
            <w:r>
              <w:rPr>
                <w:rFonts w:eastAsia="Arial" w:cs="Arial"/>
                <w:bCs/>
                <w:szCs w:val="20"/>
                <w:bdr w:val="nil"/>
                <w:lang w:val="nl-BE"/>
              </w:rPr>
              <w:t>Aantal dossiers met een toekenning van tegemoetkoming</w:t>
            </w:r>
          </w:p>
        </w:tc>
        <w:tc>
          <w:tcPr>
            <w:tcW w:w="1418" w:type="dxa"/>
          </w:tcPr>
          <w:p w:rsidR="000A0A68" w:rsidRPr="004315FA" w:rsidRDefault="004315FA" w:rsidP="000A0A68">
            <w:pPr>
              <w:ind w:left="57"/>
              <w:jc w:val="center"/>
              <w:rPr>
                <w:rFonts w:eastAsia="Arial Unicode MS" w:cs="Arial"/>
                <w:bCs/>
                <w:lang w:val="nl-BE"/>
              </w:rPr>
            </w:pPr>
            <w:r>
              <w:rPr>
                <w:rFonts w:eastAsia="Arial" w:cs="Arial"/>
                <w:bCs/>
                <w:szCs w:val="20"/>
                <w:bdr w:val="nil"/>
                <w:lang w:val="nl-BE"/>
              </w:rPr>
              <w:t xml:space="preserve">Aantal dossiers met een </w:t>
            </w:r>
            <w:r>
              <w:rPr>
                <w:rFonts w:eastAsia="Arial" w:cs="Arial"/>
                <w:bCs/>
                <w:szCs w:val="20"/>
                <w:bdr w:val="nil"/>
                <w:lang w:val="nl-BE"/>
              </w:rPr>
              <w:br/>
              <w:t>weigeringsbeslissing</w:t>
            </w:r>
          </w:p>
        </w:tc>
        <w:tc>
          <w:tcPr>
            <w:tcW w:w="1276" w:type="dxa"/>
            <w:shd w:val="clear" w:color="auto" w:fill="auto"/>
          </w:tcPr>
          <w:p w:rsidR="000A0A68" w:rsidRPr="004315FA" w:rsidRDefault="004315FA" w:rsidP="000A0A68">
            <w:pPr>
              <w:ind w:left="57"/>
              <w:jc w:val="center"/>
              <w:rPr>
                <w:rFonts w:eastAsia="Arial Unicode MS" w:cs="Arial"/>
                <w:bCs/>
                <w:lang w:val="nl-BE"/>
              </w:rPr>
            </w:pPr>
            <w:r>
              <w:rPr>
                <w:rFonts w:eastAsia="Arial" w:cs="Arial"/>
                <w:bCs/>
                <w:szCs w:val="20"/>
                <w:bdr w:val="nil"/>
                <w:lang w:val="nl-BE"/>
              </w:rPr>
              <w:t>Bedrag van de premies in €</w:t>
            </w:r>
          </w:p>
        </w:tc>
      </w:tr>
      <w:tr w:rsidR="00A5177F" w:rsidTr="00CC07C8">
        <w:tc>
          <w:tcPr>
            <w:tcW w:w="2835" w:type="dxa"/>
          </w:tcPr>
          <w:p w:rsidR="000A0A68" w:rsidRPr="00262071" w:rsidRDefault="004315FA" w:rsidP="000A0A68">
            <w:pPr>
              <w:rPr>
                <w:rFonts w:eastAsia="Arial Unicode MS" w:cs="Arial"/>
              </w:rPr>
            </w:pPr>
            <w:r>
              <w:rPr>
                <w:rFonts w:eastAsia="Arial" w:cs="Arial"/>
                <w:szCs w:val="20"/>
                <w:bdr w:val="nil"/>
                <w:lang w:val="nl-BE"/>
              </w:rPr>
              <w:t>Algemene investeringen (OO 2007)</w:t>
            </w:r>
          </w:p>
        </w:tc>
        <w:tc>
          <w:tcPr>
            <w:tcW w:w="1134" w:type="dxa"/>
            <w:shd w:val="clear" w:color="auto" w:fill="auto"/>
          </w:tcPr>
          <w:p w:rsidR="000A0A68" w:rsidRPr="00262071" w:rsidRDefault="004315FA" w:rsidP="000A0A68">
            <w:pPr>
              <w:jc w:val="center"/>
              <w:rPr>
                <w:rFonts w:eastAsia="Arial Unicode MS" w:cs="Arial"/>
              </w:rPr>
            </w:pPr>
            <w:r>
              <w:rPr>
                <w:rFonts w:eastAsia="Arial Unicode MS" w:cs="Arial"/>
              </w:rPr>
              <w:t>0</w:t>
            </w:r>
          </w:p>
        </w:tc>
        <w:tc>
          <w:tcPr>
            <w:tcW w:w="993" w:type="dxa"/>
            <w:shd w:val="clear" w:color="auto" w:fill="auto"/>
          </w:tcPr>
          <w:p w:rsidR="000A0A68" w:rsidRPr="00262071" w:rsidRDefault="004315FA" w:rsidP="000A0A68">
            <w:pPr>
              <w:jc w:val="center"/>
              <w:rPr>
                <w:rFonts w:eastAsia="Arial Unicode MS" w:cs="Arial"/>
              </w:rPr>
            </w:pPr>
            <w:r>
              <w:rPr>
                <w:rFonts w:eastAsia="Arial Unicode MS" w:cs="Arial"/>
              </w:rPr>
              <w:t>520</w:t>
            </w:r>
          </w:p>
        </w:tc>
        <w:tc>
          <w:tcPr>
            <w:tcW w:w="1275" w:type="dxa"/>
          </w:tcPr>
          <w:p w:rsidR="000A0A68" w:rsidRPr="00262071" w:rsidRDefault="004315FA" w:rsidP="000A0A68">
            <w:pPr>
              <w:jc w:val="center"/>
              <w:rPr>
                <w:rFonts w:eastAsia="Arial Unicode MS" w:cs="Arial"/>
              </w:rPr>
            </w:pPr>
            <w:r>
              <w:rPr>
                <w:rFonts w:eastAsia="Arial Unicode MS" w:cs="Arial"/>
              </w:rPr>
              <w:t>389</w:t>
            </w:r>
          </w:p>
        </w:tc>
        <w:tc>
          <w:tcPr>
            <w:tcW w:w="1418" w:type="dxa"/>
          </w:tcPr>
          <w:p w:rsidR="000A0A68" w:rsidRPr="00262071" w:rsidRDefault="004315FA" w:rsidP="000A0A68">
            <w:pPr>
              <w:jc w:val="center"/>
              <w:rPr>
                <w:rFonts w:eastAsia="Arial Unicode MS" w:cs="Arial"/>
              </w:rPr>
            </w:pPr>
            <w:r>
              <w:rPr>
                <w:rFonts w:eastAsia="Arial Unicode MS" w:cs="Arial"/>
              </w:rPr>
              <w:t>129</w:t>
            </w:r>
          </w:p>
        </w:tc>
        <w:tc>
          <w:tcPr>
            <w:tcW w:w="1276" w:type="dxa"/>
            <w:shd w:val="clear" w:color="auto" w:fill="auto"/>
          </w:tcPr>
          <w:p w:rsidR="000A0A68" w:rsidRPr="00262071" w:rsidRDefault="004315FA" w:rsidP="000A0A68">
            <w:pPr>
              <w:jc w:val="right"/>
              <w:rPr>
                <w:rFonts w:eastAsia="Arial Unicode MS" w:cs="Arial"/>
              </w:rPr>
            </w:pPr>
            <w:r>
              <w:rPr>
                <w:rFonts w:eastAsia="Arial Unicode MS" w:cs="Arial"/>
              </w:rPr>
              <w:t>16.850.710</w:t>
            </w:r>
          </w:p>
        </w:tc>
      </w:tr>
    </w:tbl>
    <w:p w:rsidR="000A0A68" w:rsidRPr="000A0A68" w:rsidRDefault="004315FA" w:rsidP="0068508B">
      <w:pPr>
        <w:jc w:val="center"/>
      </w:pPr>
      <w:r>
        <w:rPr>
          <w:rFonts w:cs="Arial"/>
          <w:noProof/>
          <w:lang w:eastAsia="fr-BE"/>
        </w:rPr>
        <w:drawing>
          <wp:inline distT="0" distB="0" distL="0" distR="0">
            <wp:extent cx="4861560" cy="1917700"/>
            <wp:effectExtent l="0" t="0" r="0" b="6350"/>
            <wp:docPr id="12" name="Graphique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0A68" w:rsidRPr="00262071" w:rsidRDefault="004315FA" w:rsidP="000A0A68">
      <w:pPr>
        <w:pStyle w:val="Heading3"/>
        <w:rPr>
          <w:rFonts w:eastAsia="Arial Unicode MS"/>
        </w:rPr>
      </w:pPr>
      <w:bookmarkStart w:id="55" w:name="_Toc96002415"/>
      <w:r>
        <w:rPr>
          <w:rFonts w:eastAsia="Arial" w:cs="Arial"/>
          <w:szCs w:val="20"/>
          <w:bdr w:val="nil"/>
          <w:lang w:val="nl-BE"/>
        </w:rPr>
        <w:t>Wettelijke grondslagen</w:t>
      </w:r>
      <w:bookmarkEnd w:id="55"/>
    </w:p>
    <w:p w:rsidR="000A0A68" w:rsidRPr="004315FA" w:rsidRDefault="004315FA" w:rsidP="000A0A68">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0A0A68" w:rsidRPr="004315FA" w:rsidRDefault="004315FA" w:rsidP="000A0A68">
      <w:pPr>
        <w:rPr>
          <w:rFonts w:eastAsia="Arial Unicode MS" w:cs="Arial"/>
          <w:lang w:val="nl-BE"/>
        </w:rPr>
      </w:pPr>
      <w:r>
        <w:rPr>
          <w:rFonts w:eastAsia="Arial" w:cs="Arial"/>
          <w:szCs w:val="20"/>
          <w:bdr w:val="nil"/>
          <w:lang w:val="nl-BE"/>
        </w:rPr>
        <w:t>Besluit van de Brusselse Hoofdstedelijke Regering van 26 juni 2008 betreffende de steun voor algemene investeringen.</w:t>
      </w:r>
    </w:p>
    <w:p w:rsidR="002133EA" w:rsidRDefault="002133EA">
      <w:pPr>
        <w:jc w:val="left"/>
        <w:rPr>
          <w:rFonts w:eastAsia="Arial" w:cs="Arial"/>
          <w:bCs/>
          <w:color w:val="0A00BE"/>
          <w:szCs w:val="20"/>
          <w:bdr w:val="nil"/>
          <w:lang w:val="nl-BE"/>
        </w:rPr>
      </w:pPr>
      <w:bookmarkStart w:id="56" w:name="_Toc96002416"/>
      <w:r>
        <w:rPr>
          <w:rFonts w:eastAsia="Arial" w:cs="Arial"/>
          <w:szCs w:val="20"/>
          <w:bdr w:val="nil"/>
          <w:lang w:val="nl-BE"/>
        </w:rPr>
        <w:br w:type="page"/>
      </w:r>
    </w:p>
    <w:p w:rsidR="000A0A68" w:rsidRDefault="004315FA" w:rsidP="000A0A68">
      <w:pPr>
        <w:pStyle w:val="Heading3"/>
        <w:rPr>
          <w:rFonts w:eastAsia="Arial Unicode MS"/>
        </w:rPr>
      </w:pPr>
      <w:r>
        <w:rPr>
          <w:rFonts w:eastAsia="Arial" w:cs="Arial"/>
          <w:szCs w:val="20"/>
          <w:bdr w:val="nil"/>
          <w:lang w:val="nl-BE"/>
        </w:rPr>
        <w:t>Vaststellingen</w:t>
      </w:r>
      <w:bookmarkEnd w:id="56"/>
    </w:p>
    <w:p w:rsidR="000B51F0" w:rsidRPr="004315FA" w:rsidRDefault="004315FA" w:rsidP="000A0A68">
      <w:pPr>
        <w:rPr>
          <w:rFonts w:eastAsia="Arial Unicode MS" w:cs="Arial"/>
          <w:lang w:val="nl-BE"/>
        </w:rPr>
      </w:pPr>
      <w:r>
        <w:rPr>
          <w:rFonts w:eastAsia="Arial" w:cs="Arial"/>
          <w:szCs w:val="20"/>
          <w:bdr w:val="nil"/>
          <w:lang w:val="nl-BE"/>
        </w:rPr>
        <w:t xml:space="preserve">In 2019 was het door de geldende regelgeving niet langer mogelijk aanvragen voor deze premie in te dienen; deze werd vervangen door de ordonnantie van 3 mei 2018. </w:t>
      </w:r>
    </w:p>
    <w:p w:rsidR="00B00CA2" w:rsidRPr="004315FA" w:rsidRDefault="004315FA" w:rsidP="000A0A68">
      <w:pPr>
        <w:rPr>
          <w:rFonts w:eastAsia="Arial Unicode MS" w:cs="Arial"/>
          <w:lang w:val="nl-BE"/>
        </w:rPr>
      </w:pPr>
      <w:r>
        <w:rPr>
          <w:rFonts w:eastAsia="Arial" w:cs="Arial"/>
          <w:szCs w:val="20"/>
          <w:bdr w:val="nil"/>
          <w:lang w:val="nl-BE"/>
        </w:rPr>
        <w:t>Vergeleken met 2018 stellen we daarom een daling met 24,6% van het aantal behandelde aanvragen vast (687 in 2018).</w:t>
      </w:r>
    </w:p>
    <w:p w:rsidR="000A0A68" w:rsidRPr="004315FA" w:rsidRDefault="004315FA" w:rsidP="000A0A68">
      <w:pPr>
        <w:rPr>
          <w:rFonts w:eastAsia="Arial Unicode MS" w:cs="Arial"/>
          <w:lang w:val="nl-BE"/>
        </w:rPr>
      </w:pPr>
      <w:r>
        <w:rPr>
          <w:rFonts w:eastAsia="Arial" w:cs="Arial"/>
          <w:szCs w:val="20"/>
          <w:bdr w:val="nil"/>
          <w:lang w:val="nl-BE"/>
        </w:rPr>
        <w:t>520 dossiers zijn het voorwerp geweest van een beslissing waarvan er 389 positief waren (75% van de aanvragen).</w:t>
      </w:r>
    </w:p>
    <w:p w:rsidR="000B51F0" w:rsidRPr="004315FA" w:rsidRDefault="004315FA" w:rsidP="000A0A68">
      <w:pPr>
        <w:rPr>
          <w:rFonts w:eastAsia="Arial Unicode MS" w:cs="Arial"/>
          <w:lang w:val="nl-BE"/>
        </w:rPr>
      </w:pPr>
      <w:r>
        <w:rPr>
          <w:rFonts w:eastAsia="Arial" w:cs="Arial"/>
          <w:szCs w:val="20"/>
          <w:bdr w:val="nil"/>
          <w:lang w:val="nl-BE"/>
        </w:rPr>
        <w:t>Het weigeringspercentage is dan weer gedaald van 32,31% in 2018 naar 25% in 2019.</w:t>
      </w:r>
    </w:p>
    <w:p w:rsidR="00D83716" w:rsidRPr="004315FA" w:rsidRDefault="00D83716">
      <w:pPr>
        <w:jc w:val="left"/>
        <w:rPr>
          <w:rFonts w:eastAsia="Arial Unicode MS" w:cstheme="majorBidi"/>
          <w:bCs/>
          <w:color w:val="0A00BE"/>
          <w:lang w:val="nl-BE"/>
        </w:rPr>
      </w:pPr>
    </w:p>
    <w:p w:rsidR="000A0A68" w:rsidRPr="004315FA" w:rsidRDefault="004315FA" w:rsidP="000A0A68">
      <w:pPr>
        <w:pStyle w:val="Heading3"/>
        <w:rPr>
          <w:rFonts w:eastAsia="Arial Unicode MS"/>
          <w:lang w:val="nl-BE"/>
        </w:rPr>
      </w:pPr>
      <w:bookmarkStart w:id="57" w:name="_Toc96002417"/>
      <w:r>
        <w:rPr>
          <w:rFonts w:eastAsia="Arial" w:cs="Arial"/>
          <w:szCs w:val="20"/>
          <w:bdr w:val="nil"/>
          <w:lang w:val="nl-BE"/>
        </w:rPr>
        <w:t>Opsplitsing van de dossiers: in / buiten de ontwikkelingszone</w:t>
      </w:r>
      <w:bookmarkEnd w:id="57"/>
    </w:p>
    <w:p w:rsidR="000A0A68" w:rsidRPr="002C7F60" w:rsidRDefault="004315FA" w:rsidP="0068508B">
      <w:pPr>
        <w:jc w:val="center"/>
      </w:pPr>
      <w:r>
        <w:rPr>
          <w:rFonts w:cs="Arial"/>
          <w:noProof/>
          <w:lang w:eastAsia="fr-BE"/>
        </w:rPr>
        <w:drawing>
          <wp:inline distT="0" distB="0" distL="0" distR="0">
            <wp:extent cx="3667125" cy="1343025"/>
            <wp:effectExtent l="0" t="0" r="0" b="0"/>
            <wp:docPr id="17"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A0A68" w:rsidRPr="004315FA" w:rsidRDefault="004315FA" w:rsidP="000A0A68">
      <w:pPr>
        <w:pStyle w:val="Heading3"/>
        <w:rPr>
          <w:rFonts w:eastAsia="Arial Unicode MS"/>
          <w:lang w:val="nl-BE"/>
        </w:rPr>
      </w:pPr>
      <w:bookmarkStart w:id="58" w:name="_Toc96002418"/>
      <w:r>
        <w:rPr>
          <w:rFonts w:eastAsia="Arial" w:cs="Arial"/>
          <w:szCs w:val="20"/>
          <w:bdr w:val="nil"/>
          <w:lang w:val="nl-BE"/>
        </w:rPr>
        <w:t>Opsplitsing van de dossiers: starter (oprichting &lt; 4 jaar / niet-starter)</w:t>
      </w:r>
      <w:bookmarkEnd w:id="58"/>
    </w:p>
    <w:p w:rsidR="000A0A68" w:rsidRPr="002C7F60" w:rsidRDefault="004315FA" w:rsidP="0068508B">
      <w:pPr>
        <w:jc w:val="center"/>
      </w:pPr>
      <w:r>
        <w:rPr>
          <w:rFonts w:cs="Arial"/>
          <w:noProof/>
          <w:lang w:eastAsia="fr-BE"/>
        </w:rPr>
        <w:drawing>
          <wp:inline distT="0" distB="0" distL="0" distR="0">
            <wp:extent cx="3362325" cy="1762125"/>
            <wp:effectExtent l="0" t="0" r="0" b="0"/>
            <wp:docPr id="34" name="Graphique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33EA" w:rsidRDefault="002133EA">
      <w:pPr>
        <w:jc w:val="left"/>
        <w:rPr>
          <w:rFonts w:eastAsia="Arial" w:cs="Arial"/>
          <w:bCs/>
          <w:color w:val="0A00BE"/>
          <w:szCs w:val="20"/>
          <w:bdr w:val="nil"/>
          <w:lang w:val="nl-BE"/>
        </w:rPr>
      </w:pPr>
      <w:bookmarkStart w:id="59" w:name="_Toc96002419"/>
      <w:r>
        <w:rPr>
          <w:rFonts w:eastAsia="Arial" w:cs="Arial"/>
          <w:szCs w:val="20"/>
          <w:bdr w:val="nil"/>
          <w:lang w:val="nl-BE"/>
        </w:rPr>
        <w:br w:type="page"/>
      </w:r>
    </w:p>
    <w:p w:rsidR="000A0A68" w:rsidRPr="004315FA" w:rsidRDefault="004315FA" w:rsidP="000A0A68">
      <w:pPr>
        <w:pStyle w:val="Heading3"/>
        <w:rPr>
          <w:rFonts w:eastAsia="Arial Unicode MS"/>
          <w:lang w:val="nl-BE"/>
        </w:rPr>
      </w:pPr>
      <w:r>
        <w:rPr>
          <w:rFonts w:eastAsia="Arial" w:cs="Arial"/>
          <w:szCs w:val="20"/>
          <w:bdr w:val="nil"/>
          <w:lang w:val="nl-BE"/>
        </w:rPr>
        <w:t>Opsplitsing van de dossiers volgens de grootte van de onderneming</w:t>
      </w:r>
      <w:bookmarkEnd w:id="59"/>
    </w:p>
    <w:p w:rsidR="000A0A68" w:rsidRPr="004315FA" w:rsidRDefault="004315FA" w:rsidP="000A0A68">
      <w:pPr>
        <w:rPr>
          <w:rFonts w:eastAsia="Arial Unicode MS" w:cs="Arial"/>
          <w:lang w:val="nl-BE"/>
        </w:rPr>
      </w:pPr>
      <w:r>
        <w:rPr>
          <w:rFonts w:eastAsia="Arial" w:cs="Arial"/>
          <w:szCs w:val="20"/>
          <w:bdr w:val="nil"/>
          <w:lang w:val="nl-BE"/>
        </w:rPr>
        <w:t xml:space="preserve">            (definitie van de grootte: zie bijlage)</w:t>
      </w:r>
    </w:p>
    <w:p w:rsidR="000A0A68" w:rsidRPr="004315FA" w:rsidRDefault="004315FA" w:rsidP="000A0A68">
      <w:pPr>
        <w:rPr>
          <w:rFonts w:eastAsia="Arial Unicode MS" w:cs="Arial"/>
          <w:lang w:val="nl-BE"/>
        </w:rPr>
      </w:pPr>
      <w:r>
        <w:rPr>
          <w:rFonts w:eastAsia="Arial" w:cs="Arial"/>
          <w:szCs w:val="20"/>
          <w:bdr w:val="nil"/>
          <w:lang w:val="nl-BE"/>
        </w:rPr>
        <w:t>Het zijn voornamelijk micro-ondernemingen die in 2019 een investeringssubsidie gevraagd hebben.</w:t>
      </w:r>
    </w:p>
    <w:p w:rsidR="000A0A68" w:rsidRDefault="004315FA" w:rsidP="0068508B">
      <w:pPr>
        <w:jc w:val="center"/>
        <w:rPr>
          <w:rFonts w:eastAsia="Arial Unicode MS" w:cs="Arial"/>
          <w:b/>
          <w:u w:val="single"/>
        </w:rPr>
      </w:pPr>
      <w:r>
        <w:rPr>
          <w:rFonts w:cs="Arial"/>
          <w:noProof/>
          <w:lang w:eastAsia="fr-BE"/>
        </w:rPr>
        <w:drawing>
          <wp:inline distT="0" distB="0" distL="0" distR="0">
            <wp:extent cx="3362325" cy="1933575"/>
            <wp:effectExtent l="0" t="0" r="0" b="0"/>
            <wp:docPr id="35"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2760C" w:rsidRDefault="004315FA" w:rsidP="00E2760C">
      <w:pPr>
        <w:pStyle w:val="Heading3"/>
        <w:rPr>
          <w:rFonts w:eastAsia="Arial Unicode MS"/>
        </w:rPr>
      </w:pPr>
      <w:bookmarkStart w:id="60" w:name="_Toc96002420"/>
      <w:r>
        <w:rPr>
          <w:rFonts w:eastAsia="Arial" w:cs="Arial"/>
          <w:szCs w:val="20"/>
          <w:bdr w:val="nil"/>
          <w:lang w:val="nl-BE"/>
        </w:rPr>
        <w:t>Sectoren</w:t>
      </w:r>
      <w:bookmarkEnd w:id="60"/>
    </w:p>
    <w:p w:rsidR="004327E7" w:rsidRPr="004315FA" w:rsidRDefault="004315FA" w:rsidP="004327E7">
      <w:pPr>
        <w:ind w:left="126"/>
        <w:rPr>
          <w:rFonts w:eastAsia="Arial Unicode MS" w:cs="Arial"/>
          <w:lang w:val="nl-BE"/>
        </w:rPr>
      </w:pPr>
      <w:r>
        <w:rPr>
          <w:rFonts w:eastAsia="Arial" w:cs="Arial"/>
          <w:szCs w:val="20"/>
          <w:bdr w:val="nil"/>
          <w:lang w:val="nl-BE"/>
        </w:rPr>
        <w:t>De steun voor algemene investeringen is voornamelijk ten goede gekomen aan ondernemingen uit de sectoren "Horeca', "Handel" en "Industrie".</w:t>
      </w:r>
    </w:p>
    <w:p w:rsidR="004327E7" w:rsidRPr="00D37E90" w:rsidRDefault="004315FA" w:rsidP="004327E7">
      <w:pPr>
        <w:jc w:val="left"/>
      </w:pPr>
      <w:r>
        <w:rPr>
          <w:noProof/>
        </w:rPr>
        <w:drawing>
          <wp:inline distT="0" distB="0" distL="0" distR="0">
            <wp:extent cx="6029325" cy="288925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760C" w:rsidRPr="00E2760C" w:rsidRDefault="00E2760C" w:rsidP="00E2760C"/>
    <w:p w:rsidR="00E2760C" w:rsidRDefault="00E2760C" w:rsidP="0068508B">
      <w:pPr>
        <w:jc w:val="center"/>
        <w:rPr>
          <w:rFonts w:eastAsia="Arial Unicode MS" w:cs="Arial"/>
          <w:b/>
          <w:u w:val="single"/>
        </w:rPr>
      </w:pPr>
    </w:p>
    <w:p w:rsidR="000A0A68" w:rsidRPr="00D83716" w:rsidRDefault="004315FA" w:rsidP="000A0A68">
      <w:pPr>
        <w:jc w:val="left"/>
        <w:rPr>
          <w:rFonts w:eastAsia="Arial Unicode MS" w:cstheme="majorBidi"/>
          <w:bCs/>
          <w:color w:val="0A00BE"/>
        </w:rPr>
      </w:pPr>
      <w:r>
        <w:br w:type="page"/>
      </w:r>
    </w:p>
    <w:p w:rsidR="002A7DA8" w:rsidRPr="004315FA" w:rsidRDefault="004315FA" w:rsidP="002A7DA8">
      <w:pPr>
        <w:pStyle w:val="Heading2"/>
        <w:rPr>
          <w:lang w:val="nl-BE"/>
        </w:rPr>
      </w:pPr>
      <w:bookmarkStart w:id="61" w:name="_Toc34743278"/>
      <w:bookmarkStart w:id="62" w:name="_Toc96002421"/>
      <w:r>
        <w:rPr>
          <w:rFonts w:eastAsia="Arial" w:cs="Arial"/>
          <w:bdr w:val="nil"/>
          <w:lang w:val="nl-BE"/>
        </w:rPr>
        <w:t>Organieke ordonnantie van 3 mei 2018 betreffende de steun voor de economische ontwikkeling van ondernemingen</w:t>
      </w:r>
      <w:bookmarkEnd w:id="61"/>
      <w:bookmarkEnd w:id="62"/>
    </w:p>
    <w:p w:rsidR="002A7DA8" w:rsidRDefault="004315FA" w:rsidP="002A7DA8">
      <w:pPr>
        <w:pStyle w:val="Heading3"/>
      </w:pPr>
      <w:bookmarkStart w:id="63" w:name="_Toc34743279"/>
      <w:bookmarkStart w:id="64" w:name="_Toc96002422"/>
      <w:r>
        <w:rPr>
          <w:rFonts w:eastAsia="Arial" w:cs="Arial"/>
          <w:szCs w:val="20"/>
          <w:bdr w:val="nil"/>
          <w:lang w:val="nl-BE"/>
        </w:rPr>
        <w:t>Overzicht</w:t>
      </w:r>
      <w:bookmarkEnd w:id="63"/>
      <w:bookmarkEnd w:id="64"/>
    </w:p>
    <w:p w:rsidR="00CC07C8" w:rsidRPr="004315FA" w:rsidRDefault="004315FA" w:rsidP="00CC07C8">
      <w:pPr>
        <w:rPr>
          <w:lang w:val="nl-BE"/>
        </w:rPr>
      </w:pPr>
      <w:r>
        <w:rPr>
          <w:rFonts w:eastAsia="Arial" w:cs="Arial"/>
          <w:szCs w:val="20"/>
          <w:bdr w:val="nil"/>
          <w:lang w:val="nl-BE"/>
        </w:rPr>
        <w:t>Deze materie werd hervormd door de organieke ordonnantie van 3 mei 2008 en er zijn drie nieuwe steunmaatregelen van toepassing sinds 3 december 2018 naar aanleiding van de inwerkingtreding van het besluit van de Brusselse Hoofdstedelijke Regering van 11 oktober 2018 betreffende de steun voor algemene investeringen:</w:t>
      </w:r>
    </w:p>
    <w:p w:rsidR="00CC07C8" w:rsidRPr="004315FA" w:rsidRDefault="004315FA" w:rsidP="00CC07C8">
      <w:pPr>
        <w:pStyle w:val="ListParagraph"/>
        <w:numPr>
          <w:ilvl w:val="0"/>
          <w:numId w:val="3"/>
        </w:numPr>
        <w:rPr>
          <w:lang w:val="nl-BE"/>
        </w:rPr>
      </w:pPr>
      <w:r>
        <w:rPr>
          <w:rFonts w:eastAsia="Arial" w:cs="Arial"/>
          <w:szCs w:val="20"/>
          <w:bdr w:val="nil"/>
          <w:lang w:val="nl-BE"/>
        </w:rPr>
        <w:t>Steun voor de aankoop van terreinen en gebouwen</w:t>
      </w:r>
    </w:p>
    <w:p w:rsidR="00231C81" w:rsidRPr="004315FA" w:rsidRDefault="004315FA" w:rsidP="00CC07C8">
      <w:pPr>
        <w:pStyle w:val="ListParagraph"/>
        <w:numPr>
          <w:ilvl w:val="0"/>
          <w:numId w:val="3"/>
        </w:numPr>
        <w:rPr>
          <w:lang w:val="nl-BE"/>
        </w:rPr>
      </w:pPr>
      <w:r>
        <w:rPr>
          <w:rFonts w:eastAsia="Arial" w:cs="Arial"/>
          <w:szCs w:val="20"/>
          <w:bdr w:val="nil"/>
          <w:lang w:val="nl-BE"/>
        </w:rPr>
        <w:t>Steun voor de overname van een handelsfonds</w:t>
      </w:r>
    </w:p>
    <w:p w:rsidR="00CC07C8" w:rsidRPr="004315FA" w:rsidRDefault="004315FA" w:rsidP="00CC07C8">
      <w:pPr>
        <w:pStyle w:val="ListParagraph"/>
        <w:numPr>
          <w:ilvl w:val="0"/>
          <w:numId w:val="3"/>
        </w:numPr>
        <w:rPr>
          <w:lang w:val="nl-BE"/>
        </w:rPr>
      </w:pPr>
      <w:r>
        <w:rPr>
          <w:rFonts w:eastAsia="Arial" w:cs="Arial"/>
          <w:szCs w:val="20"/>
          <w:bdr w:val="nil"/>
          <w:lang w:val="nl-BE"/>
        </w:rPr>
        <w:t>Steun voor de verwezenlijking van algemene investeringen (uitgezonderd de aankoop van terreinen en gebouwen en de overname van een handelsfonds)</w:t>
      </w:r>
    </w:p>
    <w:p w:rsidR="00CC07C8" w:rsidRPr="004315FA" w:rsidRDefault="00CC07C8" w:rsidP="00CC07C8">
      <w:pPr>
        <w:rPr>
          <w:lang w:val="nl-BE"/>
        </w:rPr>
      </w:pP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81"/>
        <w:gridCol w:w="1176"/>
        <w:gridCol w:w="1076"/>
        <w:gridCol w:w="1676"/>
        <w:gridCol w:w="2032"/>
        <w:gridCol w:w="1113"/>
      </w:tblGrid>
      <w:tr w:rsidR="00A5177F" w:rsidRPr="004C6DB9" w:rsidTr="000B3A67">
        <w:tc>
          <w:tcPr>
            <w:tcW w:w="2835" w:type="dxa"/>
            <w:tcBorders>
              <w:bottom w:val="single" w:sz="18" w:space="0" w:color="auto"/>
            </w:tcBorders>
          </w:tcPr>
          <w:p w:rsidR="00CC07C8" w:rsidRPr="00D60F63" w:rsidRDefault="004315FA" w:rsidP="000B3A67">
            <w:pPr>
              <w:ind w:left="57"/>
              <w:rPr>
                <w:rFonts w:eastAsia="Arial Unicode MS" w:cs="Arial"/>
                <w:bCs/>
              </w:rPr>
            </w:pPr>
            <w:r>
              <w:rPr>
                <w:rFonts w:eastAsia="Arial" w:cs="Arial"/>
                <w:bCs/>
                <w:szCs w:val="20"/>
                <w:bdr w:val="nil"/>
                <w:lang w:val="nl-BE"/>
              </w:rPr>
              <w:t>Type dossiers</w:t>
            </w:r>
          </w:p>
        </w:tc>
        <w:tc>
          <w:tcPr>
            <w:tcW w:w="1134" w:type="dxa"/>
            <w:tcBorders>
              <w:bottom w:val="single" w:sz="18" w:space="0" w:color="auto"/>
            </w:tcBorders>
            <w:shd w:val="clear" w:color="auto" w:fill="auto"/>
          </w:tcPr>
          <w:p w:rsidR="00CC07C8" w:rsidRPr="00D60F63" w:rsidRDefault="004315FA" w:rsidP="000B3A67">
            <w:pPr>
              <w:ind w:left="57"/>
              <w:jc w:val="center"/>
              <w:rPr>
                <w:rFonts w:eastAsia="Arial Unicode MS" w:cs="Arial"/>
                <w:bCs/>
              </w:rPr>
            </w:pPr>
            <w:r>
              <w:rPr>
                <w:rFonts w:eastAsia="Arial" w:cs="Arial"/>
                <w:bCs/>
                <w:szCs w:val="20"/>
                <w:bdr w:val="nil"/>
                <w:lang w:val="nl-BE"/>
              </w:rPr>
              <w:t xml:space="preserve">Aantal ingediende dossiers </w:t>
            </w:r>
          </w:p>
        </w:tc>
        <w:tc>
          <w:tcPr>
            <w:tcW w:w="993" w:type="dxa"/>
            <w:tcBorders>
              <w:bottom w:val="single" w:sz="18" w:space="0" w:color="auto"/>
            </w:tcBorders>
            <w:shd w:val="clear" w:color="auto" w:fill="auto"/>
          </w:tcPr>
          <w:p w:rsidR="00CC07C8" w:rsidRPr="004315FA" w:rsidRDefault="004315FA" w:rsidP="000B3A67">
            <w:pPr>
              <w:ind w:left="57"/>
              <w:jc w:val="center"/>
              <w:rPr>
                <w:rFonts w:eastAsia="Arial Unicode MS" w:cs="Arial"/>
                <w:bCs/>
                <w:lang w:val="nl-BE"/>
              </w:rPr>
            </w:pPr>
            <w:r>
              <w:rPr>
                <w:rFonts w:eastAsia="Arial" w:cs="Arial"/>
                <w:bCs/>
                <w:szCs w:val="20"/>
                <w:bdr w:val="nil"/>
                <w:lang w:val="nl-BE"/>
              </w:rPr>
              <w:t>Totaal aantal dossiers met een beslissing</w:t>
            </w:r>
          </w:p>
        </w:tc>
        <w:tc>
          <w:tcPr>
            <w:tcW w:w="1275" w:type="dxa"/>
            <w:tcBorders>
              <w:bottom w:val="single" w:sz="18" w:space="0" w:color="auto"/>
            </w:tcBorders>
          </w:tcPr>
          <w:p w:rsidR="00CC07C8" w:rsidRPr="004315FA" w:rsidRDefault="004315FA" w:rsidP="000B3A67">
            <w:pPr>
              <w:ind w:left="57"/>
              <w:jc w:val="center"/>
              <w:rPr>
                <w:rFonts w:eastAsia="Arial Unicode MS" w:cs="Arial"/>
                <w:bCs/>
                <w:lang w:val="nl-BE"/>
              </w:rPr>
            </w:pPr>
            <w:r>
              <w:rPr>
                <w:rFonts w:eastAsia="Arial" w:cs="Arial"/>
                <w:bCs/>
                <w:szCs w:val="20"/>
                <w:bdr w:val="nil"/>
                <w:lang w:val="nl-BE"/>
              </w:rPr>
              <w:t>Aantal dossiers met een toekenning van tegemoetkoming</w:t>
            </w:r>
          </w:p>
        </w:tc>
        <w:tc>
          <w:tcPr>
            <w:tcW w:w="1418" w:type="dxa"/>
            <w:tcBorders>
              <w:bottom w:val="single" w:sz="18" w:space="0" w:color="auto"/>
            </w:tcBorders>
          </w:tcPr>
          <w:p w:rsidR="00CC07C8" w:rsidRPr="004315FA" w:rsidRDefault="004315FA" w:rsidP="000B3A67">
            <w:pPr>
              <w:ind w:left="57"/>
              <w:jc w:val="center"/>
              <w:rPr>
                <w:rFonts w:eastAsia="Arial Unicode MS" w:cs="Arial"/>
                <w:bCs/>
                <w:lang w:val="nl-BE"/>
              </w:rPr>
            </w:pPr>
            <w:r>
              <w:rPr>
                <w:rFonts w:eastAsia="Arial" w:cs="Arial"/>
                <w:bCs/>
                <w:szCs w:val="20"/>
                <w:bdr w:val="nil"/>
                <w:lang w:val="nl-BE"/>
              </w:rPr>
              <w:t xml:space="preserve">Aantal dossiers met een </w:t>
            </w:r>
            <w:r>
              <w:rPr>
                <w:rFonts w:eastAsia="Arial" w:cs="Arial"/>
                <w:bCs/>
                <w:szCs w:val="20"/>
                <w:bdr w:val="nil"/>
                <w:lang w:val="nl-BE"/>
              </w:rPr>
              <w:br/>
              <w:t>weigeringsbeslissing</w:t>
            </w:r>
          </w:p>
        </w:tc>
        <w:tc>
          <w:tcPr>
            <w:tcW w:w="1276" w:type="dxa"/>
            <w:tcBorders>
              <w:bottom w:val="single" w:sz="18" w:space="0" w:color="auto"/>
            </w:tcBorders>
            <w:shd w:val="clear" w:color="auto" w:fill="auto"/>
          </w:tcPr>
          <w:p w:rsidR="00CC07C8" w:rsidRPr="004315FA" w:rsidRDefault="004315FA" w:rsidP="000B3A67">
            <w:pPr>
              <w:ind w:left="57"/>
              <w:jc w:val="center"/>
              <w:rPr>
                <w:rFonts w:eastAsia="Arial Unicode MS" w:cs="Arial"/>
                <w:bCs/>
                <w:lang w:val="nl-BE"/>
              </w:rPr>
            </w:pPr>
            <w:r>
              <w:rPr>
                <w:rFonts w:eastAsia="Arial" w:cs="Arial"/>
                <w:bCs/>
                <w:szCs w:val="20"/>
                <w:bdr w:val="nil"/>
                <w:lang w:val="nl-BE"/>
              </w:rPr>
              <w:t>Bedrag van de premies in €</w:t>
            </w:r>
          </w:p>
        </w:tc>
      </w:tr>
      <w:tr w:rsidR="00A5177F" w:rsidTr="000B3A67">
        <w:tc>
          <w:tcPr>
            <w:tcW w:w="2835" w:type="dxa"/>
            <w:tcBorders>
              <w:top w:val="dotted" w:sz="4" w:space="0" w:color="auto"/>
              <w:bottom w:val="dotted" w:sz="4" w:space="0" w:color="auto"/>
            </w:tcBorders>
          </w:tcPr>
          <w:p w:rsidR="00CC07C8" w:rsidRPr="004315FA" w:rsidRDefault="004315FA" w:rsidP="000B3A67">
            <w:pPr>
              <w:rPr>
                <w:rFonts w:eastAsia="Arial Unicode MS" w:cs="Arial"/>
                <w:lang w:val="nl-BE"/>
              </w:rPr>
            </w:pPr>
            <w:r>
              <w:rPr>
                <w:rFonts w:eastAsia="Arial" w:cs="Arial"/>
                <w:szCs w:val="20"/>
                <w:bdr w:val="nil"/>
                <w:lang w:val="nl-BE"/>
              </w:rPr>
              <w:t>Aankoop van terreinen en gebouwen (OO 2018)</w:t>
            </w:r>
          </w:p>
        </w:tc>
        <w:tc>
          <w:tcPr>
            <w:tcW w:w="1134" w:type="dxa"/>
            <w:tcBorders>
              <w:top w:val="dotted" w:sz="4" w:space="0" w:color="auto"/>
              <w:bottom w:val="dotted" w:sz="4" w:space="0" w:color="auto"/>
            </w:tcBorders>
            <w:shd w:val="clear" w:color="auto" w:fill="auto"/>
          </w:tcPr>
          <w:p w:rsidR="00CC07C8" w:rsidRPr="00262071" w:rsidRDefault="004315FA" w:rsidP="000B3A67">
            <w:pPr>
              <w:jc w:val="center"/>
              <w:rPr>
                <w:rFonts w:eastAsia="Arial Unicode MS" w:cs="Arial"/>
              </w:rPr>
            </w:pPr>
            <w:r>
              <w:rPr>
                <w:rFonts w:eastAsia="Arial Unicode MS" w:cs="Arial"/>
              </w:rPr>
              <w:t>85</w:t>
            </w:r>
          </w:p>
        </w:tc>
        <w:tc>
          <w:tcPr>
            <w:tcW w:w="993" w:type="dxa"/>
            <w:tcBorders>
              <w:top w:val="dotted" w:sz="4" w:space="0" w:color="auto"/>
              <w:bottom w:val="dotted" w:sz="4" w:space="0" w:color="auto"/>
            </w:tcBorders>
            <w:shd w:val="clear" w:color="auto" w:fill="auto"/>
          </w:tcPr>
          <w:p w:rsidR="00CC07C8" w:rsidRPr="00262071" w:rsidRDefault="004315FA" w:rsidP="000B3A67">
            <w:pPr>
              <w:jc w:val="center"/>
              <w:rPr>
                <w:rFonts w:eastAsia="Arial Unicode MS" w:cs="Arial"/>
              </w:rPr>
            </w:pPr>
            <w:r>
              <w:rPr>
                <w:rFonts w:eastAsia="Arial Unicode MS" w:cs="Arial"/>
              </w:rPr>
              <w:t>17</w:t>
            </w:r>
          </w:p>
        </w:tc>
        <w:tc>
          <w:tcPr>
            <w:tcW w:w="1275" w:type="dxa"/>
            <w:tcBorders>
              <w:top w:val="dotted" w:sz="4" w:space="0" w:color="auto"/>
              <w:bottom w:val="dotted" w:sz="4" w:space="0" w:color="auto"/>
            </w:tcBorders>
          </w:tcPr>
          <w:p w:rsidR="00CC07C8" w:rsidRPr="00262071" w:rsidRDefault="004315FA" w:rsidP="000B3A67">
            <w:pPr>
              <w:jc w:val="center"/>
              <w:rPr>
                <w:rFonts w:eastAsia="Arial Unicode MS" w:cs="Arial"/>
              </w:rPr>
            </w:pPr>
            <w:r>
              <w:rPr>
                <w:rFonts w:eastAsia="Arial Unicode MS" w:cs="Arial"/>
              </w:rPr>
              <w:t>15</w:t>
            </w:r>
          </w:p>
        </w:tc>
        <w:tc>
          <w:tcPr>
            <w:tcW w:w="1418" w:type="dxa"/>
            <w:tcBorders>
              <w:top w:val="dotted" w:sz="4" w:space="0" w:color="auto"/>
              <w:bottom w:val="dotted" w:sz="4" w:space="0" w:color="auto"/>
            </w:tcBorders>
          </w:tcPr>
          <w:p w:rsidR="00CC07C8" w:rsidRPr="00262071" w:rsidRDefault="004315FA" w:rsidP="000B3A67">
            <w:pPr>
              <w:jc w:val="center"/>
              <w:rPr>
                <w:rFonts w:eastAsia="Arial Unicode MS" w:cs="Arial"/>
              </w:rPr>
            </w:pPr>
            <w:r>
              <w:rPr>
                <w:rFonts w:eastAsia="Arial Unicode MS" w:cs="Arial"/>
              </w:rPr>
              <w:t>2</w:t>
            </w:r>
          </w:p>
        </w:tc>
        <w:tc>
          <w:tcPr>
            <w:tcW w:w="1276" w:type="dxa"/>
            <w:tcBorders>
              <w:top w:val="dotted" w:sz="4" w:space="0" w:color="auto"/>
              <w:bottom w:val="dotted" w:sz="4" w:space="0" w:color="auto"/>
            </w:tcBorders>
            <w:shd w:val="clear" w:color="auto" w:fill="auto"/>
          </w:tcPr>
          <w:p w:rsidR="00CC07C8" w:rsidRPr="00262071" w:rsidRDefault="004315FA" w:rsidP="000B3A67">
            <w:pPr>
              <w:jc w:val="right"/>
              <w:rPr>
                <w:rFonts w:eastAsia="Arial Unicode MS" w:cs="Arial"/>
              </w:rPr>
            </w:pPr>
            <w:r>
              <w:rPr>
                <w:rFonts w:eastAsia="Arial Unicode MS" w:cs="Arial"/>
              </w:rPr>
              <w:t>294.318</w:t>
            </w:r>
          </w:p>
        </w:tc>
      </w:tr>
      <w:tr w:rsidR="00A5177F" w:rsidTr="000B3A67">
        <w:tc>
          <w:tcPr>
            <w:tcW w:w="2835" w:type="dxa"/>
            <w:tcBorders>
              <w:top w:val="dotted" w:sz="4" w:space="0" w:color="auto"/>
              <w:bottom w:val="dotted" w:sz="4" w:space="0" w:color="auto"/>
            </w:tcBorders>
          </w:tcPr>
          <w:p w:rsidR="00CC07C8" w:rsidRPr="004315FA" w:rsidRDefault="004315FA" w:rsidP="000B3A67">
            <w:pPr>
              <w:rPr>
                <w:rFonts w:eastAsia="Arial Unicode MS" w:cs="Arial"/>
                <w:lang w:val="nl-BE"/>
              </w:rPr>
            </w:pPr>
            <w:r>
              <w:rPr>
                <w:rFonts w:eastAsia="Arial" w:cs="Arial"/>
                <w:szCs w:val="20"/>
                <w:bdr w:val="nil"/>
                <w:lang w:val="nl-BE"/>
              </w:rPr>
              <w:t>Overname van een handelsfonds (OO 2018)</w:t>
            </w:r>
          </w:p>
        </w:tc>
        <w:tc>
          <w:tcPr>
            <w:tcW w:w="1134" w:type="dxa"/>
            <w:tcBorders>
              <w:top w:val="dotted" w:sz="4" w:space="0" w:color="auto"/>
              <w:bottom w:val="dotted" w:sz="4" w:space="0" w:color="auto"/>
            </w:tcBorders>
            <w:shd w:val="clear" w:color="auto" w:fill="auto"/>
          </w:tcPr>
          <w:p w:rsidR="00CC07C8" w:rsidRDefault="004315FA" w:rsidP="000B3A67">
            <w:pPr>
              <w:jc w:val="center"/>
              <w:rPr>
                <w:rFonts w:eastAsia="Arial Unicode MS" w:cs="Arial"/>
              </w:rPr>
            </w:pPr>
            <w:r>
              <w:rPr>
                <w:rFonts w:eastAsia="Arial Unicode MS" w:cs="Arial"/>
              </w:rPr>
              <w:t>6</w:t>
            </w:r>
          </w:p>
        </w:tc>
        <w:tc>
          <w:tcPr>
            <w:tcW w:w="993" w:type="dxa"/>
            <w:tcBorders>
              <w:top w:val="dotted" w:sz="4" w:space="0" w:color="auto"/>
              <w:bottom w:val="dotted" w:sz="4" w:space="0" w:color="auto"/>
            </w:tcBorders>
            <w:shd w:val="clear" w:color="auto" w:fill="auto"/>
          </w:tcPr>
          <w:p w:rsidR="00CC07C8" w:rsidRDefault="004315FA" w:rsidP="000B3A67">
            <w:pPr>
              <w:jc w:val="center"/>
              <w:rPr>
                <w:rFonts w:eastAsia="Arial Unicode MS" w:cs="Arial"/>
              </w:rPr>
            </w:pPr>
            <w:r>
              <w:rPr>
                <w:rFonts w:eastAsia="Arial Unicode MS" w:cs="Arial"/>
              </w:rPr>
              <w:t>3</w:t>
            </w:r>
          </w:p>
        </w:tc>
        <w:tc>
          <w:tcPr>
            <w:tcW w:w="1275" w:type="dxa"/>
            <w:tcBorders>
              <w:top w:val="dotted" w:sz="4" w:space="0" w:color="auto"/>
              <w:bottom w:val="dotted" w:sz="4" w:space="0" w:color="auto"/>
            </w:tcBorders>
          </w:tcPr>
          <w:p w:rsidR="00CC07C8" w:rsidRDefault="004315FA" w:rsidP="000B3A67">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tcPr>
          <w:p w:rsidR="00CC07C8" w:rsidRDefault="004315FA" w:rsidP="000B3A67">
            <w:pPr>
              <w:jc w:val="center"/>
              <w:rPr>
                <w:rFonts w:eastAsia="Arial Unicode MS" w:cs="Arial"/>
              </w:rPr>
            </w:pPr>
            <w:r>
              <w:rPr>
                <w:rFonts w:eastAsia="Arial Unicode MS" w:cs="Arial"/>
              </w:rPr>
              <w:t>2</w:t>
            </w:r>
          </w:p>
        </w:tc>
        <w:tc>
          <w:tcPr>
            <w:tcW w:w="1276" w:type="dxa"/>
            <w:tcBorders>
              <w:top w:val="dotted" w:sz="4" w:space="0" w:color="auto"/>
              <w:bottom w:val="dotted" w:sz="4" w:space="0" w:color="auto"/>
            </w:tcBorders>
            <w:shd w:val="clear" w:color="auto" w:fill="auto"/>
          </w:tcPr>
          <w:p w:rsidR="00CC07C8" w:rsidRDefault="004315FA" w:rsidP="000B3A67">
            <w:pPr>
              <w:jc w:val="right"/>
              <w:rPr>
                <w:rFonts w:eastAsia="Arial Unicode MS" w:cs="Arial"/>
              </w:rPr>
            </w:pPr>
            <w:r>
              <w:rPr>
                <w:rFonts w:eastAsia="Arial Unicode MS" w:cs="Arial"/>
              </w:rPr>
              <w:t>2.250</w:t>
            </w:r>
          </w:p>
        </w:tc>
      </w:tr>
      <w:tr w:rsidR="00A5177F" w:rsidTr="000B3A67">
        <w:tc>
          <w:tcPr>
            <w:tcW w:w="2835" w:type="dxa"/>
            <w:tcBorders>
              <w:top w:val="dotted" w:sz="4" w:space="0" w:color="auto"/>
              <w:bottom w:val="dotted" w:sz="4" w:space="0" w:color="auto"/>
            </w:tcBorders>
          </w:tcPr>
          <w:p w:rsidR="00CC07C8" w:rsidRPr="004315FA" w:rsidRDefault="004315FA" w:rsidP="000B3A67">
            <w:pPr>
              <w:rPr>
                <w:rFonts w:eastAsia="Arial Unicode MS" w:cs="Arial"/>
                <w:lang w:val="nl-BE"/>
              </w:rPr>
            </w:pPr>
            <w:r>
              <w:rPr>
                <w:rFonts w:eastAsia="Arial" w:cs="Arial"/>
                <w:szCs w:val="20"/>
                <w:bdr w:val="nil"/>
                <w:lang w:val="nl-BE"/>
              </w:rPr>
              <w:t>Algemene investeringen (uitgezonderd de aankoop van terreinen en gebouwen en de overname van een handelsfonds) (OO 2018)</w:t>
            </w:r>
          </w:p>
        </w:tc>
        <w:tc>
          <w:tcPr>
            <w:tcW w:w="1134" w:type="dxa"/>
            <w:tcBorders>
              <w:top w:val="dotted" w:sz="4" w:space="0" w:color="auto"/>
              <w:bottom w:val="dotted" w:sz="4" w:space="0" w:color="auto"/>
            </w:tcBorders>
            <w:shd w:val="clear" w:color="auto" w:fill="auto"/>
          </w:tcPr>
          <w:p w:rsidR="00CC07C8" w:rsidRPr="00262071" w:rsidRDefault="004315FA" w:rsidP="000B3A67">
            <w:pPr>
              <w:jc w:val="center"/>
              <w:rPr>
                <w:rFonts w:eastAsia="Arial Unicode MS" w:cs="Arial"/>
              </w:rPr>
            </w:pPr>
            <w:r>
              <w:rPr>
                <w:rFonts w:eastAsia="Arial Unicode MS" w:cs="Arial"/>
              </w:rPr>
              <w:t>705</w:t>
            </w:r>
          </w:p>
        </w:tc>
        <w:tc>
          <w:tcPr>
            <w:tcW w:w="993" w:type="dxa"/>
            <w:tcBorders>
              <w:top w:val="dotted" w:sz="4" w:space="0" w:color="auto"/>
              <w:bottom w:val="dotted" w:sz="4" w:space="0" w:color="auto"/>
            </w:tcBorders>
            <w:shd w:val="clear" w:color="auto" w:fill="auto"/>
          </w:tcPr>
          <w:p w:rsidR="00CC07C8" w:rsidRPr="00262071" w:rsidRDefault="004315FA" w:rsidP="000B3A67">
            <w:pPr>
              <w:jc w:val="center"/>
              <w:rPr>
                <w:rFonts w:eastAsia="Arial Unicode MS" w:cs="Arial"/>
              </w:rPr>
            </w:pPr>
            <w:r>
              <w:rPr>
                <w:rFonts w:eastAsia="Arial Unicode MS" w:cs="Arial"/>
              </w:rPr>
              <w:t>129</w:t>
            </w:r>
          </w:p>
        </w:tc>
        <w:tc>
          <w:tcPr>
            <w:tcW w:w="1275" w:type="dxa"/>
            <w:tcBorders>
              <w:top w:val="dotted" w:sz="4" w:space="0" w:color="auto"/>
              <w:bottom w:val="dotted" w:sz="4" w:space="0" w:color="auto"/>
            </w:tcBorders>
          </w:tcPr>
          <w:p w:rsidR="00CC07C8" w:rsidRPr="00262071" w:rsidRDefault="004315FA" w:rsidP="000B3A67">
            <w:pPr>
              <w:jc w:val="center"/>
              <w:rPr>
                <w:rFonts w:eastAsia="Arial Unicode MS" w:cs="Arial"/>
              </w:rPr>
            </w:pPr>
            <w:r>
              <w:rPr>
                <w:rFonts w:eastAsia="Arial Unicode MS" w:cs="Arial"/>
              </w:rPr>
              <w:t>112</w:t>
            </w:r>
          </w:p>
        </w:tc>
        <w:tc>
          <w:tcPr>
            <w:tcW w:w="1418" w:type="dxa"/>
            <w:tcBorders>
              <w:top w:val="dotted" w:sz="4" w:space="0" w:color="auto"/>
              <w:bottom w:val="dotted" w:sz="4" w:space="0" w:color="auto"/>
            </w:tcBorders>
          </w:tcPr>
          <w:p w:rsidR="00CC07C8" w:rsidRPr="00262071" w:rsidRDefault="004315FA" w:rsidP="000B3A67">
            <w:pPr>
              <w:jc w:val="center"/>
              <w:rPr>
                <w:rFonts w:eastAsia="Arial Unicode MS" w:cs="Arial"/>
              </w:rPr>
            </w:pPr>
            <w:r>
              <w:rPr>
                <w:rFonts w:eastAsia="Arial Unicode MS" w:cs="Arial"/>
              </w:rPr>
              <w:t>17</w:t>
            </w:r>
          </w:p>
        </w:tc>
        <w:tc>
          <w:tcPr>
            <w:tcW w:w="1276" w:type="dxa"/>
            <w:tcBorders>
              <w:top w:val="dotted" w:sz="4" w:space="0" w:color="auto"/>
              <w:bottom w:val="dotted" w:sz="4" w:space="0" w:color="auto"/>
            </w:tcBorders>
            <w:shd w:val="clear" w:color="auto" w:fill="auto"/>
          </w:tcPr>
          <w:p w:rsidR="00CC07C8" w:rsidRPr="00262071" w:rsidRDefault="004315FA" w:rsidP="000B3A67">
            <w:pPr>
              <w:jc w:val="right"/>
              <w:rPr>
                <w:rFonts w:eastAsia="Arial Unicode MS" w:cs="Arial"/>
              </w:rPr>
            </w:pPr>
            <w:r>
              <w:rPr>
                <w:rFonts w:eastAsia="Arial Unicode MS" w:cs="Arial"/>
              </w:rPr>
              <w:t>2.214.234</w:t>
            </w:r>
          </w:p>
        </w:tc>
      </w:tr>
      <w:tr w:rsidR="00A5177F" w:rsidTr="000B3A67">
        <w:tc>
          <w:tcPr>
            <w:tcW w:w="2835" w:type="dxa"/>
            <w:tcBorders>
              <w:top w:val="single" w:sz="18" w:space="0" w:color="auto"/>
              <w:bottom w:val="single" w:sz="18" w:space="0" w:color="auto"/>
            </w:tcBorders>
          </w:tcPr>
          <w:p w:rsidR="00CC07C8" w:rsidRPr="00D60F63" w:rsidRDefault="004315FA" w:rsidP="000B3A67">
            <w:pPr>
              <w:rPr>
                <w:rFonts w:eastAsia="Arial Unicode MS" w:cs="Arial"/>
                <w:bCs/>
              </w:rPr>
            </w:pPr>
            <w:r>
              <w:rPr>
                <w:rFonts w:eastAsia="Arial" w:cs="Arial"/>
                <w:bCs/>
                <w:szCs w:val="20"/>
                <w:bdr w:val="nil"/>
                <w:lang w:val="nl-BE"/>
              </w:rPr>
              <w:t>TOTAAL</w:t>
            </w:r>
          </w:p>
        </w:tc>
        <w:tc>
          <w:tcPr>
            <w:tcW w:w="1134" w:type="dxa"/>
            <w:tcBorders>
              <w:top w:val="single" w:sz="18" w:space="0" w:color="auto"/>
              <w:bottom w:val="single" w:sz="18" w:space="0" w:color="auto"/>
            </w:tcBorders>
            <w:shd w:val="clear" w:color="auto" w:fill="auto"/>
          </w:tcPr>
          <w:p w:rsidR="00CC07C8" w:rsidRPr="00D60F63" w:rsidRDefault="004315FA" w:rsidP="000B3A67">
            <w:pPr>
              <w:jc w:val="center"/>
              <w:rPr>
                <w:rFonts w:eastAsia="Arial Unicode MS" w:cs="Arial"/>
                <w:bCs/>
              </w:rPr>
            </w:pPr>
            <w:r>
              <w:rPr>
                <w:rFonts w:eastAsia="Arial Unicode MS" w:cs="Arial"/>
                <w:bCs/>
              </w:rPr>
              <w:t>796</w:t>
            </w:r>
          </w:p>
        </w:tc>
        <w:tc>
          <w:tcPr>
            <w:tcW w:w="993" w:type="dxa"/>
            <w:tcBorders>
              <w:top w:val="single" w:sz="18" w:space="0" w:color="auto"/>
              <w:bottom w:val="single" w:sz="18" w:space="0" w:color="auto"/>
            </w:tcBorders>
            <w:shd w:val="clear" w:color="auto" w:fill="auto"/>
          </w:tcPr>
          <w:p w:rsidR="00CC07C8" w:rsidRPr="00D60F63" w:rsidRDefault="004315FA" w:rsidP="000B3A67">
            <w:pPr>
              <w:jc w:val="center"/>
              <w:rPr>
                <w:rFonts w:eastAsia="Arial Unicode MS" w:cs="Arial"/>
                <w:bCs/>
              </w:rPr>
            </w:pPr>
            <w:r>
              <w:rPr>
                <w:rFonts w:eastAsia="Arial Unicode MS" w:cs="Arial"/>
                <w:bCs/>
              </w:rPr>
              <w:t>149</w:t>
            </w:r>
          </w:p>
        </w:tc>
        <w:tc>
          <w:tcPr>
            <w:tcW w:w="1275" w:type="dxa"/>
            <w:tcBorders>
              <w:top w:val="single" w:sz="18" w:space="0" w:color="auto"/>
              <w:bottom w:val="single" w:sz="18" w:space="0" w:color="auto"/>
            </w:tcBorders>
          </w:tcPr>
          <w:p w:rsidR="00CC07C8" w:rsidRPr="00D60F63" w:rsidRDefault="004315FA" w:rsidP="000B3A67">
            <w:pPr>
              <w:jc w:val="center"/>
              <w:rPr>
                <w:rFonts w:eastAsia="Arial Unicode MS" w:cs="Arial"/>
                <w:bCs/>
              </w:rPr>
            </w:pPr>
            <w:r>
              <w:rPr>
                <w:rFonts w:eastAsia="Arial Unicode MS" w:cs="Arial"/>
                <w:bCs/>
              </w:rPr>
              <w:t>128</w:t>
            </w:r>
          </w:p>
        </w:tc>
        <w:tc>
          <w:tcPr>
            <w:tcW w:w="1418" w:type="dxa"/>
            <w:tcBorders>
              <w:top w:val="single" w:sz="18" w:space="0" w:color="auto"/>
              <w:bottom w:val="single" w:sz="18" w:space="0" w:color="auto"/>
            </w:tcBorders>
          </w:tcPr>
          <w:p w:rsidR="00CC07C8" w:rsidRPr="00D60F63" w:rsidRDefault="004315FA" w:rsidP="004D1A30">
            <w:pPr>
              <w:jc w:val="center"/>
              <w:rPr>
                <w:rFonts w:eastAsia="Arial Unicode MS" w:cs="Arial"/>
                <w:bCs/>
              </w:rPr>
            </w:pPr>
            <w:r>
              <w:rPr>
                <w:rFonts w:eastAsia="Arial Unicode MS" w:cs="Arial"/>
                <w:bCs/>
              </w:rPr>
              <w:t>21</w:t>
            </w:r>
          </w:p>
        </w:tc>
        <w:tc>
          <w:tcPr>
            <w:tcW w:w="1276" w:type="dxa"/>
            <w:tcBorders>
              <w:top w:val="single" w:sz="18" w:space="0" w:color="auto"/>
              <w:bottom w:val="single" w:sz="18" w:space="0" w:color="auto"/>
            </w:tcBorders>
            <w:shd w:val="clear" w:color="auto" w:fill="auto"/>
          </w:tcPr>
          <w:p w:rsidR="00CC07C8" w:rsidRPr="00D60F63" w:rsidRDefault="004315FA" w:rsidP="000B3A67">
            <w:pPr>
              <w:jc w:val="right"/>
              <w:rPr>
                <w:rFonts w:eastAsia="Arial Unicode MS" w:cs="Arial"/>
                <w:bCs/>
              </w:rPr>
            </w:pPr>
            <w:r>
              <w:rPr>
                <w:rFonts w:eastAsia="Arial Unicode MS" w:cs="Arial"/>
                <w:bCs/>
              </w:rPr>
              <w:t>2.510.802</w:t>
            </w:r>
          </w:p>
        </w:tc>
      </w:tr>
    </w:tbl>
    <w:p w:rsidR="00CC07C8" w:rsidRDefault="00CC07C8" w:rsidP="00CC07C8"/>
    <w:p w:rsidR="00E92B0C" w:rsidRDefault="004315FA" w:rsidP="0068508B">
      <w:pPr>
        <w:jc w:val="center"/>
      </w:pPr>
      <w:r>
        <w:rPr>
          <w:rFonts w:cs="Arial"/>
          <w:noProof/>
          <w:lang w:eastAsia="fr-BE"/>
        </w:rPr>
        <w:drawing>
          <wp:inline distT="0" distB="0" distL="0" distR="0">
            <wp:extent cx="5273040" cy="1661160"/>
            <wp:effectExtent l="0" t="0" r="3810" b="0"/>
            <wp:docPr id="39" name="Graphique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2760C" w:rsidRDefault="00E2760C">
      <w:pPr>
        <w:jc w:val="left"/>
        <w:rPr>
          <w:rFonts w:eastAsia="Arial Unicode MS" w:cstheme="majorBidi"/>
          <w:bCs/>
          <w:color w:val="0A00BE"/>
        </w:rPr>
      </w:pPr>
    </w:p>
    <w:p w:rsidR="00E2760C" w:rsidRPr="00262071" w:rsidRDefault="004315FA" w:rsidP="00E2760C">
      <w:pPr>
        <w:pStyle w:val="Heading3"/>
        <w:rPr>
          <w:rFonts w:eastAsia="Arial Unicode MS"/>
        </w:rPr>
      </w:pPr>
      <w:bookmarkStart w:id="65" w:name="_Toc96002423"/>
      <w:r>
        <w:rPr>
          <w:rFonts w:eastAsia="Arial" w:cs="Arial"/>
          <w:szCs w:val="20"/>
          <w:bdr w:val="nil"/>
          <w:lang w:val="nl-BE"/>
        </w:rPr>
        <w:t>Wettelijke grondslagen</w:t>
      </w:r>
      <w:bookmarkEnd w:id="65"/>
    </w:p>
    <w:p w:rsidR="001A791A" w:rsidRPr="004315FA" w:rsidRDefault="004315FA" w:rsidP="001A791A">
      <w:pPr>
        <w:rPr>
          <w:rFonts w:eastAsia="Arial Unicode MS" w:cs="Arial"/>
          <w:lang w:val="nl-BE"/>
        </w:rPr>
      </w:pPr>
      <w:r>
        <w:rPr>
          <w:rFonts w:eastAsia="Arial" w:cs="Arial"/>
          <w:szCs w:val="20"/>
          <w:bdr w:val="nil"/>
          <w:lang w:val="nl-BE"/>
        </w:rPr>
        <w:t>Organieke ordonnantie van 3 mei 2018 betreffende de steun voor de economische ontwikkeling van ondernemingen.</w:t>
      </w:r>
    </w:p>
    <w:p w:rsidR="001A791A" w:rsidRPr="004315FA" w:rsidRDefault="004315FA" w:rsidP="001A791A">
      <w:pPr>
        <w:rPr>
          <w:rFonts w:eastAsia="Arial Unicode MS" w:cs="Arial"/>
          <w:lang w:val="nl-BE"/>
        </w:rPr>
      </w:pPr>
      <w:r>
        <w:rPr>
          <w:rFonts w:eastAsia="Arial" w:cs="Arial"/>
          <w:szCs w:val="20"/>
          <w:bdr w:val="nil"/>
          <w:lang w:val="nl-BE"/>
        </w:rPr>
        <w:t>Besluit van de Brusselse Hoofdstedelijke Regering van 11 oktober 2018 betreffende de steun voor algemene investeringen.</w:t>
      </w:r>
    </w:p>
    <w:p w:rsidR="00E2760C" w:rsidRDefault="004315FA" w:rsidP="00E2760C">
      <w:pPr>
        <w:pStyle w:val="Heading3"/>
        <w:rPr>
          <w:rFonts w:eastAsia="Arial Unicode MS"/>
        </w:rPr>
      </w:pPr>
      <w:bookmarkStart w:id="66" w:name="_Toc96002424"/>
      <w:r>
        <w:rPr>
          <w:rFonts w:eastAsia="Arial" w:cs="Arial"/>
          <w:szCs w:val="20"/>
          <w:bdr w:val="nil"/>
          <w:lang w:val="nl-BE"/>
        </w:rPr>
        <w:t>Vaststellingen</w:t>
      </w:r>
      <w:bookmarkEnd w:id="66"/>
    </w:p>
    <w:p w:rsidR="00E2760C" w:rsidRPr="004315FA" w:rsidRDefault="004315FA" w:rsidP="00E2760C">
      <w:pPr>
        <w:rPr>
          <w:rFonts w:eastAsia="Arial Unicode MS" w:cs="Arial"/>
          <w:lang w:val="nl-BE"/>
        </w:rPr>
      </w:pPr>
      <w:r>
        <w:rPr>
          <w:rFonts w:eastAsia="Arial" w:cs="Arial"/>
          <w:szCs w:val="20"/>
          <w:bdr w:val="nil"/>
          <w:lang w:val="nl-BE"/>
        </w:rPr>
        <w:t>Over 149 dossiers werd een beslissing genomen in 2019, waarvan 128 positief werden beslist, d.w.z. een toekenningspercentage van 85,9%.</w:t>
      </w:r>
    </w:p>
    <w:p w:rsidR="00E2760C" w:rsidRPr="004315FA" w:rsidRDefault="004315FA" w:rsidP="00E2760C">
      <w:pPr>
        <w:rPr>
          <w:rFonts w:eastAsia="Arial Unicode MS" w:cs="Arial"/>
          <w:lang w:val="nl-BE"/>
        </w:rPr>
      </w:pPr>
      <w:r>
        <w:rPr>
          <w:rFonts w:eastAsia="Arial" w:cs="Arial"/>
          <w:szCs w:val="20"/>
          <w:bdr w:val="nil"/>
          <w:lang w:val="nl-BE"/>
        </w:rPr>
        <w:t>In 2018 kon over geen enkele aanvraag worden beslist wegens de termijnen voor het indienen van de definitieve aanvragen.</w:t>
      </w:r>
    </w:p>
    <w:p w:rsidR="002A7DA8" w:rsidRDefault="004315FA" w:rsidP="002A7DA8">
      <w:pPr>
        <w:pStyle w:val="Heading3"/>
      </w:pPr>
      <w:bookmarkStart w:id="67" w:name="_Toc34743281"/>
      <w:bookmarkStart w:id="68" w:name="_Toc96002425"/>
      <w:r>
        <w:rPr>
          <w:rFonts w:eastAsia="Arial" w:cs="Arial"/>
          <w:szCs w:val="20"/>
          <w:bdr w:val="nil"/>
          <w:lang w:val="nl-BE"/>
        </w:rPr>
        <w:t>Zones</w:t>
      </w:r>
      <w:bookmarkEnd w:id="67"/>
      <w:bookmarkEnd w:id="68"/>
    </w:p>
    <w:p w:rsidR="00E92B0C" w:rsidRPr="004315FA" w:rsidRDefault="004315FA" w:rsidP="00E92B0C">
      <w:pPr>
        <w:pStyle w:val="Heading4"/>
        <w:rPr>
          <w:lang w:val="nl-BE"/>
        </w:rPr>
      </w:pPr>
      <w:r>
        <w:rPr>
          <w:rFonts w:eastAsia="Arial" w:cs="Arial"/>
          <w:szCs w:val="20"/>
          <w:bdr w:val="nil"/>
          <w:lang w:val="nl-BE"/>
        </w:rPr>
        <w:t>Opsplitsing van de dossiers: in / buiten de ontwikkelingszone 2014-2020</w:t>
      </w:r>
    </w:p>
    <w:p w:rsidR="00E92B0C" w:rsidRPr="00E92B0C" w:rsidRDefault="004315FA" w:rsidP="0068508B">
      <w:pPr>
        <w:jc w:val="center"/>
      </w:pPr>
      <w:r>
        <w:rPr>
          <w:rFonts w:cs="Arial"/>
          <w:noProof/>
          <w:lang w:eastAsia="fr-BE"/>
        </w:rPr>
        <w:drawing>
          <wp:inline distT="0" distB="0" distL="0" distR="0">
            <wp:extent cx="3590925" cy="1400175"/>
            <wp:effectExtent l="0" t="0" r="0" b="0"/>
            <wp:docPr id="40"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2B0C" w:rsidRPr="004315FA" w:rsidRDefault="004315FA" w:rsidP="00E92B0C">
      <w:pPr>
        <w:pStyle w:val="Heading4"/>
        <w:rPr>
          <w:lang w:val="nl-BE"/>
        </w:rPr>
      </w:pPr>
      <w:r>
        <w:rPr>
          <w:rFonts w:eastAsia="Arial" w:cs="Arial"/>
          <w:szCs w:val="20"/>
          <w:bdr w:val="nil"/>
          <w:lang w:val="nl-BE"/>
        </w:rPr>
        <w:t>Opsplitsing van de dossiers: in / buiten de Zone van Economische Uitbouw in de Stad (ZEUS)</w:t>
      </w:r>
    </w:p>
    <w:p w:rsidR="00493919" w:rsidRPr="00493919" w:rsidRDefault="004315FA" w:rsidP="0068508B">
      <w:pPr>
        <w:jc w:val="center"/>
      </w:pPr>
      <w:r>
        <w:rPr>
          <w:rFonts w:cs="Arial"/>
          <w:noProof/>
          <w:lang w:eastAsia="fr-BE"/>
        </w:rPr>
        <w:drawing>
          <wp:inline distT="0" distB="0" distL="0" distR="0">
            <wp:extent cx="3518452" cy="1828800"/>
            <wp:effectExtent l="0" t="0" r="6350" b="0"/>
            <wp:docPr id="41"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A7DA8" w:rsidRDefault="004315FA" w:rsidP="002A7DA8">
      <w:pPr>
        <w:pStyle w:val="Heading3"/>
      </w:pPr>
      <w:bookmarkStart w:id="69" w:name="_Toc34743282"/>
      <w:bookmarkStart w:id="70" w:name="_Toc96002426"/>
      <w:r>
        <w:rPr>
          <w:rFonts w:eastAsia="Arial" w:cs="Arial"/>
          <w:szCs w:val="20"/>
          <w:bdr w:val="nil"/>
          <w:lang w:val="nl-BE"/>
        </w:rPr>
        <w:t>Starter</w:t>
      </w:r>
      <w:bookmarkEnd w:id="69"/>
      <w:bookmarkEnd w:id="70"/>
    </w:p>
    <w:p w:rsidR="00C35F68" w:rsidRPr="00C35F68" w:rsidRDefault="004315FA" w:rsidP="0068508B">
      <w:pPr>
        <w:jc w:val="center"/>
      </w:pPr>
      <w:r>
        <w:rPr>
          <w:rFonts w:cs="Arial"/>
          <w:noProof/>
          <w:lang w:eastAsia="fr-BE"/>
        </w:rPr>
        <w:drawing>
          <wp:inline distT="0" distB="0" distL="0" distR="0">
            <wp:extent cx="3743325" cy="1628775"/>
            <wp:effectExtent l="0" t="0" r="0" b="0"/>
            <wp:docPr id="42"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A7DA8" w:rsidRDefault="004315FA" w:rsidP="002A7DA8">
      <w:pPr>
        <w:pStyle w:val="Heading3"/>
      </w:pPr>
      <w:bookmarkStart w:id="71" w:name="_Toc34743283"/>
      <w:bookmarkStart w:id="72" w:name="_Toc96002427"/>
      <w:r>
        <w:rPr>
          <w:rFonts w:eastAsia="Arial" w:cs="Arial"/>
          <w:szCs w:val="20"/>
          <w:bdr w:val="nil"/>
          <w:lang w:val="nl-BE"/>
        </w:rPr>
        <w:t>Grootte</w:t>
      </w:r>
      <w:bookmarkEnd w:id="71"/>
      <w:bookmarkEnd w:id="72"/>
    </w:p>
    <w:p w:rsidR="00C35F68" w:rsidRDefault="004315FA" w:rsidP="0068508B">
      <w:pPr>
        <w:jc w:val="center"/>
      </w:pPr>
      <w:r>
        <w:rPr>
          <w:rFonts w:cs="Arial"/>
          <w:noProof/>
          <w:lang w:eastAsia="fr-BE"/>
        </w:rPr>
        <w:drawing>
          <wp:inline distT="0" distB="0" distL="0" distR="0">
            <wp:extent cx="3190875" cy="2171700"/>
            <wp:effectExtent l="0" t="0" r="0" b="0"/>
            <wp:docPr id="44"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C188E" w:rsidRDefault="004315FA">
      <w:pPr>
        <w:jc w:val="left"/>
        <w:rPr>
          <w:rFonts w:eastAsiaTheme="majorEastAsia" w:cstheme="majorBidi"/>
          <w:bCs/>
          <w:color w:val="0A00BE"/>
        </w:rPr>
      </w:pPr>
      <w:r>
        <w:br w:type="page"/>
      </w:r>
    </w:p>
    <w:p w:rsidR="00151E6C" w:rsidRDefault="004315FA" w:rsidP="00151E6C">
      <w:pPr>
        <w:pStyle w:val="Heading3"/>
      </w:pPr>
      <w:bookmarkStart w:id="73" w:name="_Toc96002428"/>
      <w:r>
        <w:rPr>
          <w:rFonts w:eastAsia="Arial" w:cs="Arial"/>
          <w:szCs w:val="20"/>
          <w:bdr w:val="nil"/>
          <w:lang w:val="nl-BE"/>
        </w:rPr>
        <w:t>Sectoren</w:t>
      </w:r>
      <w:bookmarkEnd w:id="73"/>
    </w:p>
    <w:p w:rsidR="00151E6C" w:rsidRPr="004315FA" w:rsidRDefault="004315FA" w:rsidP="00151E6C">
      <w:pPr>
        <w:ind w:left="126"/>
        <w:rPr>
          <w:rFonts w:eastAsia="Arial Unicode MS" w:cs="Arial"/>
          <w:lang w:val="nl-BE"/>
        </w:rPr>
      </w:pPr>
      <w:r>
        <w:rPr>
          <w:rFonts w:eastAsia="Arial" w:cs="Arial"/>
          <w:szCs w:val="20"/>
          <w:bdr w:val="nil"/>
          <w:lang w:val="nl-BE"/>
        </w:rPr>
        <w:t>De steun voor algemene investeringen is voornamelijk ten goede gekomen aan ondernemingen uit de sectoren "Horeca', "Handel" en "Industrie".</w:t>
      </w:r>
    </w:p>
    <w:p w:rsidR="00151E6C" w:rsidRPr="00D37E90" w:rsidRDefault="004315FA" w:rsidP="00151E6C">
      <w:pPr>
        <w:jc w:val="left"/>
      </w:pPr>
      <w:r>
        <w:rPr>
          <w:noProof/>
        </w:rPr>
        <w:drawing>
          <wp:inline distT="0" distB="0" distL="0" distR="0">
            <wp:extent cx="6029325" cy="288925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63B1D" w:rsidRDefault="004315FA">
      <w:pPr>
        <w:jc w:val="left"/>
        <w:rPr>
          <w:rFonts w:eastAsiaTheme="majorEastAsia" w:cstheme="majorBidi"/>
          <w:b/>
          <w:bCs/>
          <w:color w:val="0A00BE"/>
          <w:sz w:val="28"/>
          <w:szCs w:val="28"/>
        </w:rPr>
      </w:pPr>
      <w:bookmarkStart w:id="74" w:name="_Toc34743285"/>
      <w:r>
        <w:br w:type="page"/>
      </w:r>
    </w:p>
    <w:p w:rsidR="002A7DA8" w:rsidRDefault="004315FA" w:rsidP="002A7DA8">
      <w:pPr>
        <w:pStyle w:val="Heading1"/>
      </w:pPr>
      <w:bookmarkStart w:id="75" w:name="_Toc96002429"/>
      <w:r>
        <w:rPr>
          <w:rFonts w:eastAsia="Arial" w:cs="Arial"/>
          <w:bdr w:val="nil"/>
          <w:lang w:val="nl-BE"/>
        </w:rPr>
        <w:t>Steun voor specifieke investeringen</w:t>
      </w:r>
      <w:bookmarkEnd w:id="74"/>
      <w:bookmarkEnd w:id="75"/>
    </w:p>
    <w:p w:rsidR="002A7DA8" w:rsidRPr="004315FA" w:rsidRDefault="004315FA" w:rsidP="002A7DA8">
      <w:pPr>
        <w:pStyle w:val="Heading2"/>
        <w:rPr>
          <w:lang w:val="nl-BE"/>
        </w:rPr>
      </w:pPr>
      <w:bookmarkStart w:id="76" w:name="_Toc96002430"/>
      <w:bookmarkStart w:id="77" w:name="_Toc34743286"/>
      <w:r>
        <w:rPr>
          <w:rFonts w:eastAsia="Arial" w:cs="Arial"/>
          <w:bdr w:val="nil"/>
          <w:lang w:val="nl-BE"/>
        </w:rPr>
        <w:t>Organieke ordonnantie van 13 december 2007 betreffende de steun ter bevordering van de economische expansie</w:t>
      </w:r>
      <w:bookmarkEnd w:id="76"/>
      <w:r>
        <w:rPr>
          <w:rFonts w:eastAsia="Arial" w:cs="Arial"/>
          <w:bdr w:val="nil"/>
          <w:lang w:val="nl-BE"/>
        </w:rPr>
        <w:t xml:space="preserve"> </w:t>
      </w:r>
      <w:bookmarkEnd w:id="77"/>
    </w:p>
    <w:p w:rsidR="002A7DA8" w:rsidRDefault="004315FA" w:rsidP="002A7DA8">
      <w:pPr>
        <w:pStyle w:val="Heading3"/>
      </w:pPr>
      <w:bookmarkStart w:id="78" w:name="_Toc34743287"/>
      <w:bookmarkStart w:id="79" w:name="_Toc96002431"/>
      <w:r>
        <w:rPr>
          <w:rFonts w:eastAsia="Arial" w:cs="Arial"/>
          <w:szCs w:val="20"/>
          <w:bdr w:val="nil"/>
          <w:lang w:val="nl-BE"/>
        </w:rPr>
        <w:t>Overzicht</w:t>
      </w:r>
      <w:bookmarkEnd w:id="78"/>
      <w:bookmarkEnd w:id="79"/>
    </w:p>
    <w:p w:rsidR="000A1C80" w:rsidRPr="004315FA" w:rsidRDefault="004315FA" w:rsidP="000A1C80">
      <w:pPr>
        <w:rPr>
          <w:lang w:val="nl-BE"/>
        </w:rPr>
      </w:pPr>
      <w:r>
        <w:rPr>
          <w:rFonts w:eastAsia="Arial" w:cs="Arial"/>
          <w:szCs w:val="20"/>
          <w:bdr w:val="nil"/>
          <w:lang w:val="nl-BE"/>
        </w:rPr>
        <w:t>Steun voor specifieke investeringen wordt toegekend aan ondernemingen voor elke investering met het oog op:</w:t>
      </w:r>
    </w:p>
    <w:p w:rsidR="000A1C80" w:rsidRDefault="004315FA" w:rsidP="000A1C80">
      <w:pPr>
        <w:pStyle w:val="ListParagraph"/>
        <w:numPr>
          <w:ilvl w:val="0"/>
          <w:numId w:val="3"/>
        </w:numPr>
      </w:pPr>
      <w:r>
        <w:rPr>
          <w:rFonts w:eastAsia="Arial" w:cs="Arial"/>
          <w:szCs w:val="20"/>
          <w:bdr w:val="nil"/>
          <w:lang w:val="nl-BE"/>
        </w:rPr>
        <w:t>bescherming van het leefmilieu;</w:t>
      </w:r>
    </w:p>
    <w:p w:rsidR="000A1C80" w:rsidRDefault="004315FA" w:rsidP="000A1C80">
      <w:pPr>
        <w:pStyle w:val="ListParagraph"/>
        <w:numPr>
          <w:ilvl w:val="0"/>
          <w:numId w:val="3"/>
        </w:numPr>
      </w:pPr>
      <w:r>
        <w:rPr>
          <w:rFonts w:eastAsia="Arial" w:cs="Arial"/>
          <w:szCs w:val="20"/>
          <w:bdr w:val="nil"/>
          <w:lang w:val="nl-BE"/>
        </w:rPr>
        <w:t>stedelijke integratie;</w:t>
      </w:r>
    </w:p>
    <w:p w:rsidR="000A1C80" w:rsidRDefault="004315FA" w:rsidP="000A1C80">
      <w:pPr>
        <w:pStyle w:val="ListParagraph"/>
        <w:numPr>
          <w:ilvl w:val="0"/>
          <w:numId w:val="3"/>
        </w:numPr>
      </w:pPr>
      <w:r>
        <w:rPr>
          <w:rFonts w:eastAsia="Arial" w:cs="Arial"/>
          <w:szCs w:val="20"/>
          <w:bdr w:val="nil"/>
          <w:lang w:val="nl-BE"/>
        </w:rPr>
        <w:t>eco-producten;</w:t>
      </w:r>
    </w:p>
    <w:p w:rsidR="000A1C80" w:rsidRPr="004315FA" w:rsidRDefault="004315FA" w:rsidP="000A1C80">
      <w:pPr>
        <w:pStyle w:val="ListParagraph"/>
        <w:numPr>
          <w:ilvl w:val="0"/>
          <w:numId w:val="3"/>
        </w:numPr>
        <w:rPr>
          <w:lang w:val="nl-BE"/>
        </w:rPr>
      </w:pPr>
      <w:r>
        <w:rPr>
          <w:rFonts w:eastAsia="Arial" w:cs="Arial"/>
          <w:szCs w:val="20"/>
          <w:bdr w:val="nil"/>
          <w:lang w:val="nl-BE"/>
        </w:rPr>
        <w:t>energiebesparing en -productie op basis van hernieuwbare bronnen;</w:t>
      </w:r>
    </w:p>
    <w:p w:rsidR="000A1C80" w:rsidRPr="004315FA" w:rsidRDefault="004315FA" w:rsidP="000A1C80">
      <w:pPr>
        <w:pStyle w:val="ListParagraph"/>
        <w:numPr>
          <w:ilvl w:val="0"/>
          <w:numId w:val="3"/>
        </w:numPr>
        <w:rPr>
          <w:lang w:val="nl-BE"/>
        </w:rPr>
      </w:pPr>
      <w:r>
        <w:rPr>
          <w:rFonts w:eastAsia="Arial" w:cs="Arial"/>
          <w:szCs w:val="20"/>
          <w:bdr w:val="nil"/>
          <w:lang w:val="nl-BE"/>
        </w:rPr>
        <w:t>conformering aan de Europese normen die betrekking hebben op andere materies dan leefmilieu.</w:t>
      </w:r>
    </w:p>
    <w:p w:rsidR="003835B6" w:rsidRPr="004315FA" w:rsidRDefault="004315FA" w:rsidP="003835B6">
      <w:pPr>
        <w:rPr>
          <w:lang w:val="nl-BE"/>
        </w:rPr>
      </w:pPr>
      <w:r>
        <w:rPr>
          <w:rFonts w:eastAsia="Arial" w:cs="Arial"/>
          <w:szCs w:val="20"/>
          <w:bdr w:val="nil"/>
          <w:lang w:val="nl-BE"/>
        </w:rPr>
        <w:t>Deze steun werd hervormd op 25 maart 2019 wegens de inwerkingtreding van de ordonnantie van 3 mei 2018 betreffende de steun voor de economische ontwikkeling van ondernemingen.</w:t>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1134"/>
        <w:gridCol w:w="993"/>
        <w:gridCol w:w="1134"/>
        <w:gridCol w:w="1417"/>
        <w:gridCol w:w="1418"/>
      </w:tblGrid>
      <w:tr w:rsidR="00A5177F" w:rsidRPr="004C6DB9" w:rsidTr="000B3A67">
        <w:tc>
          <w:tcPr>
            <w:tcW w:w="2835" w:type="dxa"/>
            <w:tcBorders>
              <w:bottom w:val="single" w:sz="18" w:space="0" w:color="auto"/>
            </w:tcBorders>
          </w:tcPr>
          <w:p w:rsidR="000A1C80" w:rsidRPr="00262071" w:rsidRDefault="004315FA" w:rsidP="000B3A67">
            <w:pPr>
              <w:ind w:left="57"/>
              <w:rPr>
                <w:rFonts w:eastAsia="Arial Unicode MS" w:cs="Arial"/>
                <w:bCs/>
              </w:rPr>
            </w:pPr>
            <w:r>
              <w:rPr>
                <w:rFonts w:eastAsia="Arial" w:cs="Arial"/>
                <w:bCs/>
                <w:szCs w:val="20"/>
                <w:bdr w:val="nil"/>
                <w:lang w:val="nl-BE"/>
              </w:rPr>
              <w:t>Type dossiers</w:t>
            </w:r>
          </w:p>
        </w:tc>
        <w:tc>
          <w:tcPr>
            <w:tcW w:w="1134" w:type="dxa"/>
            <w:tcBorders>
              <w:bottom w:val="single" w:sz="18" w:space="0" w:color="auto"/>
            </w:tcBorders>
            <w:shd w:val="clear" w:color="auto" w:fill="auto"/>
          </w:tcPr>
          <w:p w:rsidR="000A1C80" w:rsidRPr="00262071" w:rsidRDefault="004315FA" w:rsidP="000B3A67">
            <w:pPr>
              <w:ind w:left="57"/>
              <w:jc w:val="center"/>
              <w:rPr>
                <w:rFonts w:eastAsia="Arial Unicode MS" w:cs="Arial"/>
                <w:bCs/>
              </w:rPr>
            </w:pPr>
            <w:r>
              <w:rPr>
                <w:rFonts w:eastAsia="Arial" w:cs="Arial"/>
                <w:bCs/>
                <w:szCs w:val="20"/>
                <w:bdr w:val="nil"/>
                <w:lang w:val="nl-BE"/>
              </w:rPr>
              <w:t xml:space="preserve">Aantal ingediende dossiers </w:t>
            </w:r>
          </w:p>
        </w:tc>
        <w:tc>
          <w:tcPr>
            <w:tcW w:w="993" w:type="dxa"/>
            <w:tcBorders>
              <w:bottom w:val="single" w:sz="18" w:space="0" w:color="auto"/>
            </w:tcBorders>
            <w:shd w:val="clear" w:color="auto" w:fill="auto"/>
          </w:tcPr>
          <w:p w:rsidR="000A1C80" w:rsidRPr="004315FA" w:rsidRDefault="004315FA" w:rsidP="000B3A67">
            <w:pPr>
              <w:ind w:left="57"/>
              <w:jc w:val="center"/>
              <w:rPr>
                <w:rFonts w:eastAsia="Arial Unicode MS" w:cs="Arial"/>
                <w:bCs/>
                <w:lang w:val="nl-BE"/>
              </w:rPr>
            </w:pPr>
            <w:r>
              <w:rPr>
                <w:rFonts w:eastAsia="Arial" w:cs="Arial"/>
                <w:bCs/>
                <w:szCs w:val="20"/>
                <w:bdr w:val="nil"/>
                <w:lang w:val="nl-BE"/>
              </w:rPr>
              <w:t>Totaal aantal dossiers met een beslissing</w:t>
            </w:r>
          </w:p>
        </w:tc>
        <w:tc>
          <w:tcPr>
            <w:tcW w:w="1134" w:type="dxa"/>
            <w:tcBorders>
              <w:bottom w:val="single" w:sz="18" w:space="0" w:color="auto"/>
            </w:tcBorders>
          </w:tcPr>
          <w:p w:rsidR="000A1C80" w:rsidRPr="00262071" w:rsidRDefault="004315FA" w:rsidP="000B3A67">
            <w:pPr>
              <w:ind w:left="57"/>
              <w:jc w:val="center"/>
              <w:rPr>
                <w:rFonts w:eastAsia="Arial Unicode MS" w:cs="Arial"/>
                <w:bCs/>
              </w:rPr>
            </w:pPr>
            <w:r>
              <w:rPr>
                <w:rFonts w:eastAsia="Arial" w:cs="Arial"/>
                <w:bCs/>
                <w:szCs w:val="20"/>
                <w:bdr w:val="nil"/>
                <w:lang w:val="nl-BE"/>
              </w:rPr>
              <w:t>Beslissingen tot toekenning</w:t>
            </w:r>
          </w:p>
        </w:tc>
        <w:tc>
          <w:tcPr>
            <w:tcW w:w="1417" w:type="dxa"/>
            <w:tcBorders>
              <w:bottom w:val="single" w:sz="18" w:space="0" w:color="auto"/>
            </w:tcBorders>
          </w:tcPr>
          <w:p w:rsidR="000A1C80" w:rsidRPr="00262071" w:rsidRDefault="004315FA" w:rsidP="000B3A67">
            <w:pPr>
              <w:ind w:left="57"/>
              <w:jc w:val="center"/>
              <w:rPr>
                <w:rFonts w:eastAsia="Arial Unicode MS" w:cs="Arial"/>
                <w:bCs/>
              </w:rPr>
            </w:pPr>
            <w:r>
              <w:rPr>
                <w:rFonts w:eastAsia="Arial" w:cs="Arial"/>
                <w:bCs/>
                <w:szCs w:val="20"/>
                <w:bdr w:val="nil"/>
                <w:lang w:val="nl-BE"/>
              </w:rPr>
              <w:t>Beslissingen tot weigering</w:t>
            </w:r>
          </w:p>
        </w:tc>
        <w:tc>
          <w:tcPr>
            <w:tcW w:w="1418" w:type="dxa"/>
            <w:tcBorders>
              <w:bottom w:val="single" w:sz="18" w:space="0" w:color="auto"/>
            </w:tcBorders>
            <w:shd w:val="clear" w:color="auto" w:fill="auto"/>
          </w:tcPr>
          <w:p w:rsidR="000A1C80" w:rsidRPr="004315FA" w:rsidRDefault="004315FA" w:rsidP="000B3A67">
            <w:pPr>
              <w:ind w:left="57"/>
              <w:jc w:val="center"/>
              <w:rPr>
                <w:rFonts w:eastAsia="Arial Unicode MS" w:cs="Arial"/>
                <w:bCs/>
                <w:lang w:val="nl-BE"/>
              </w:rPr>
            </w:pPr>
            <w:r>
              <w:rPr>
                <w:rFonts w:eastAsia="Arial" w:cs="Arial"/>
                <w:bCs/>
                <w:szCs w:val="20"/>
                <w:bdr w:val="nil"/>
                <w:lang w:val="nl-BE"/>
              </w:rPr>
              <w:t>Bedrag van de premies in €</w:t>
            </w:r>
          </w:p>
        </w:tc>
      </w:tr>
      <w:tr w:rsidR="00A5177F" w:rsidTr="000B3A67">
        <w:tc>
          <w:tcPr>
            <w:tcW w:w="2835" w:type="dxa"/>
            <w:tcBorders>
              <w:top w:val="dotted" w:sz="4" w:space="0" w:color="auto"/>
              <w:bottom w:val="dotted" w:sz="4" w:space="0" w:color="auto"/>
            </w:tcBorders>
          </w:tcPr>
          <w:p w:rsidR="000A1C80" w:rsidRPr="00262071" w:rsidRDefault="004315FA" w:rsidP="000B3A67">
            <w:pPr>
              <w:jc w:val="left"/>
              <w:rPr>
                <w:rFonts w:eastAsia="Arial Unicode MS" w:cs="Arial"/>
              </w:rPr>
            </w:pPr>
            <w:r>
              <w:rPr>
                <w:rFonts w:eastAsia="Arial" w:cs="Arial"/>
                <w:szCs w:val="20"/>
                <w:bdr w:val="nil"/>
                <w:lang w:val="nl-BE"/>
              </w:rPr>
              <w:t>Milieubescherming</w:t>
            </w:r>
          </w:p>
        </w:tc>
        <w:tc>
          <w:tcPr>
            <w:tcW w:w="1134" w:type="dxa"/>
            <w:tcBorders>
              <w:top w:val="dotted" w:sz="4" w:space="0" w:color="auto"/>
              <w:bottom w:val="dotted" w:sz="4" w:space="0" w:color="auto"/>
            </w:tcBorders>
            <w:shd w:val="clear" w:color="auto" w:fill="auto"/>
          </w:tcPr>
          <w:p w:rsidR="000A1C80" w:rsidRPr="00262071" w:rsidRDefault="004315FA" w:rsidP="000B3A67">
            <w:pPr>
              <w:jc w:val="center"/>
              <w:rPr>
                <w:rFonts w:eastAsia="Arial Unicode MS" w:cs="Arial"/>
              </w:rPr>
            </w:pPr>
            <w:r>
              <w:rPr>
                <w:rFonts w:eastAsia="Arial Unicode MS" w:cs="Arial"/>
              </w:rPr>
              <w:t>11</w:t>
            </w:r>
          </w:p>
        </w:tc>
        <w:tc>
          <w:tcPr>
            <w:tcW w:w="993" w:type="dxa"/>
            <w:tcBorders>
              <w:top w:val="dotted" w:sz="4" w:space="0" w:color="auto"/>
              <w:bottom w:val="dotted" w:sz="4" w:space="0" w:color="auto"/>
            </w:tcBorders>
            <w:shd w:val="clear" w:color="auto" w:fill="auto"/>
          </w:tcPr>
          <w:p w:rsidR="000A1C80" w:rsidRPr="00262071" w:rsidRDefault="004315FA" w:rsidP="000B3A67">
            <w:pPr>
              <w:jc w:val="center"/>
              <w:rPr>
                <w:rFonts w:eastAsia="Arial Unicode MS" w:cs="Arial"/>
              </w:rPr>
            </w:pPr>
            <w:r>
              <w:rPr>
                <w:rFonts w:eastAsia="Arial Unicode MS" w:cs="Arial"/>
              </w:rPr>
              <w:t>49</w:t>
            </w:r>
          </w:p>
        </w:tc>
        <w:tc>
          <w:tcPr>
            <w:tcW w:w="1134" w:type="dxa"/>
            <w:tcBorders>
              <w:top w:val="dotted" w:sz="4" w:space="0" w:color="auto"/>
              <w:bottom w:val="dotted" w:sz="4" w:space="0" w:color="auto"/>
            </w:tcBorders>
          </w:tcPr>
          <w:p w:rsidR="000A1C80" w:rsidRPr="00262071" w:rsidRDefault="004315FA" w:rsidP="000B3A67">
            <w:pPr>
              <w:jc w:val="center"/>
              <w:rPr>
                <w:rFonts w:eastAsia="Arial Unicode MS" w:cs="Arial"/>
              </w:rPr>
            </w:pPr>
            <w:r>
              <w:rPr>
                <w:rFonts w:eastAsia="Arial Unicode MS" w:cs="Arial"/>
              </w:rPr>
              <w:t>28</w:t>
            </w:r>
          </w:p>
        </w:tc>
        <w:tc>
          <w:tcPr>
            <w:tcW w:w="1417" w:type="dxa"/>
            <w:tcBorders>
              <w:top w:val="dotted" w:sz="4" w:space="0" w:color="auto"/>
              <w:bottom w:val="dotted" w:sz="4" w:space="0" w:color="auto"/>
            </w:tcBorders>
          </w:tcPr>
          <w:p w:rsidR="000A1C80" w:rsidRPr="00262071" w:rsidRDefault="004315FA" w:rsidP="000B3A67">
            <w:pPr>
              <w:jc w:val="center"/>
              <w:rPr>
                <w:rFonts w:eastAsia="Arial Unicode MS" w:cs="Arial"/>
              </w:rPr>
            </w:pPr>
            <w:r>
              <w:rPr>
                <w:rFonts w:eastAsia="Arial Unicode MS" w:cs="Arial"/>
              </w:rPr>
              <w:t>21</w:t>
            </w:r>
          </w:p>
        </w:tc>
        <w:tc>
          <w:tcPr>
            <w:tcW w:w="1418" w:type="dxa"/>
            <w:tcBorders>
              <w:top w:val="dotted" w:sz="4" w:space="0" w:color="auto"/>
              <w:bottom w:val="dotted" w:sz="4" w:space="0" w:color="auto"/>
            </w:tcBorders>
            <w:shd w:val="clear" w:color="auto" w:fill="auto"/>
          </w:tcPr>
          <w:p w:rsidR="000A1C80" w:rsidRPr="00262071" w:rsidRDefault="004315FA" w:rsidP="000B3A67">
            <w:pPr>
              <w:jc w:val="right"/>
              <w:rPr>
                <w:rFonts w:eastAsia="Arial Unicode MS" w:cs="Arial"/>
              </w:rPr>
            </w:pPr>
            <w:r>
              <w:rPr>
                <w:rFonts w:eastAsia="Arial Unicode MS" w:cs="Arial"/>
              </w:rPr>
              <w:t>750.089</w:t>
            </w:r>
          </w:p>
        </w:tc>
      </w:tr>
      <w:tr w:rsidR="00A5177F" w:rsidTr="000B3A67">
        <w:tc>
          <w:tcPr>
            <w:tcW w:w="2835" w:type="dxa"/>
            <w:tcBorders>
              <w:top w:val="dotted" w:sz="4" w:space="0" w:color="auto"/>
              <w:bottom w:val="dotted" w:sz="4" w:space="0" w:color="auto"/>
            </w:tcBorders>
          </w:tcPr>
          <w:p w:rsidR="000A1C80" w:rsidRPr="00262071" w:rsidRDefault="004315FA" w:rsidP="000B3A67">
            <w:pPr>
              <w:jc w:val="left"/>
              <w:rPr>
                <w:rFonts w:eastAsia="Arial Unicode MS" w:cs="Arial"/>
              </w:rPr>
            </w:pPr>
            <w:r>
              <w:rPr>
                <w:rFonts w:eastAsia="Arial" w:cs="Arial"/>
                <w:szCs w:val="20"/>
                <w:bdr w:val="nil"/>
                <w:lang w:val="nl-BE"/>
              </w:rPr>
              <w:t>Stedelijke integratie</w:t>
            </w:r>
          </w:p>
        </w:tc>
        <w:tc>
          <w:tcPr>
            <w:tcW w:w="1134" w:type="dxa"/>
            <w:tcBorders>
              <w:top w:val="dotted" w:sz="4" w:space="0" w:color="auto"/>
              <w:bottom w:val="dotted" w:sz="4" w:space="0" w:color="auto"/>
            </w:tcBorders>
            <w:shd w:val="clear" w:color="auto" w:fill="auto"/>
          </w:tcPr>
          <w:p w:rsidR="000A1C80" w:rsidRPr="00262071" w:rsidRDefault="004315FA" w:rsidP="000B3A67">
            <w:pPr>
              <w:tabs>
                <w:tab w:val="left" w:pos="210"/>
                <w:tab w:val="center" w:pos="497"/>
              </w:tabs>
              <w:jc w:val="center"/>
              <w:rPr>
                <w:rFonts w:eastAsia="Arial Unicode MS" w:cs="Arial"/>
              </w:rPr>
            </w:pPr>
            <w:r>
              <w:rPr>
                <w:rFonts w:eastAsia="Arial Unicode MS" w:cs="Arial"/>
              </w:rPr>
              <w:t>28</w:t>
            </w:r>
          </w:p>
        </w:tc>
        <w:tc>
          <w:tcPr>
            <w:tcW w:w="993" w:type="dxa"/>
            <w:tcBorders>
              <w:top w:val="dotted" w:sz="4" w:space="0" w:color="auto"/>
              <w:bottom w:val="dotted" w:sz="4" w:space="0" w:color="auto"/>
            </w:tcBorders>
            <w:shd w:val="clear" w:color="auto" w:fill="auto"/>
          </w:tcPr>
          <w:p w:rsidR="000A1C80" w:rsidRPr="00262071" w:rsidRDefault="004315FA" w:rsidP="000B3A67">
            <w:pPr>
              <w:jc w:val="center"/>
              <w:rPr>
                <w:rFonts w:eastAsia="Arial Unicode MS" w:cs="Arial"/>
              </w:rPr>
            </w:pPr>
            <w:r>
              <w:rPr>
                <w:rFonts w:eastAsia="Arial Unicode MS" w:cs="Arial"/>
              </w:rPr>
              <w:t>127</w:t>
            </w:r>
          </w:p>
        </w:tc>
        <w:tc>
          <w:tcPr>
            <w:tcW w:w="1134" w:type="dxa"/>
            <w:tcBorders>
              <w:top w:val="dotted" w:sz="4" w:space="0" w:color="auto"/>
              <w:bottom w:val="dotted" w:sz="4" w:space="0" w:color="auto"/>
            </w:tcBorders>
          </w:tcPr>
          <w:p w:rsidR="000A1C80" w:rsidRPr="00262071" w:rsidRDefault="004315FA" w:rsidP="000B3A67">
            <w:pPr>
              <w:jc w:val="center"/>
              <w:rPr>
                <w:rFonts w:eastAsia="Arial Unicode MS" w:cs="Arial"/>
              </w:rPr>
            </w:pPr>
            <w:r>
              <w:rPr>
                <w:rFonts w:eastAsia="Arial Unicode MS" w:cs="Arial"/>
              </w:rPr>
              <w:t>78</w:t>
            </w:r>
          </w:p>
        </w:tc>
        <w:tc>
          <w:tcPr>
            <w:tcW w:w="1417" w:type="dxa"/>
            <w:tcBorders>
              <w:top w:val="dotted" w:sz="4" w:space="0" w:color="auto"/>
              <w:bottom w:val="dotted" w:sz="4" w:space="0" w:color="auto"/>
            </w:tcBorders>
          </w:tcPr>
          <w:p w:rsidR="000A1C80" w:rsidRPr="00262071" w:rsidRDefault="004315FA" w:rsidP="000B3A67">
            <w:pPr>
              <w:jc w:val="center"/>
              <w:rPr>
                <w:rFonts w:eastAsia="Arial Unicode MS" w:cs="Arial"/>
              </w:rPr>
            </w:pPr>
            <w:r>
              <w:rPr>
                <w:rFonts w:eastAsia="Arial Unicode MS" w:cs="Arial"/>
              </w:rPr>
              <w:t>49</w:t>
            </w:r>
          </w:p>
        </w:tc>
        <w:tc>
          <w:tcPr>
            <w:tcW w:w="1418" w:type="dxa"/>
            <w:tcBorders>
              <w:top w:val="dotted" w:sz="4" w:space="0" w:color="auto"/>
              <w:bottom w:val="dotted" w:sz="4" w:space="0" w:color="auto"/>
            </w:tcBorders>
            <w:shd w:val="clear" w:color="auto" w:fill="auto"/>
          </w:tcPr>
          <w:p w:rsidR="000A1C80" w:rsidRPr="00262071" w:rsidRDefault="004315FA" w:rsidP="000B3A67">
            <w:pPr>
              <w:jc w:val="right"/>
              <w:rPr>
                <w:rFonts w:eastAsia="Arial Unicode MS" w:cs="Arial"/>
              </w:rPr>
            </w:pPr>
            <w:r>
              <w:rPr>
                <w:rFonts w:eastAsia="Arial Unicode MS" w:cs="Arial"/>
              </w:rPr>
              <w:t>387.866</w:t>
            </w:r>
          </w:p>
        </w:tc>
      </w:tr>
      <w:tr w:rsidR="00A5177F" w:rsidTr="000B3A67">
        <w:tc>
          <w:tcPr>
            <w:tcW w:w="2835" w:type="dxa"/>
            <w:tcBorders>
              <w:top w:val="dotted" w:sz="4" w:space="0" w:color="auto"/>
              <w:bottom w:val="dotted" w:sz="4" w:space="0" w:color="auto"/>
            </w:tcBorders>
          </w:tcPr>
          <w:p w:rsidR="007F5C38" w:rsidRPr="004315FA" w:rsidRDefault="004315FA" w:rsidP="007F5C38">
            <w:pPr>
              <w:jc w:val="left"/>
              <w:rPr>
                <w:rFonts w:eastAsia="Arial Unicode MS" w:cs="Arial"/>
                <w:lang w:val="nl-BE"/>
              </w:rPr>
            </w:pPr>
            <w:r>
              <w:rPr>
                <w:rFonts w:eastAsia="Arial" w:cs="Arial"/>
                <w:szCs w:val="20"/>
                <w:bdr w:val="nil"/>
                <w:lang w:val="nl-BE"/>
              </w:rPr>
              <w:t>Energiebesparingen en productie van energie met behulp van hernieuwbare energiebronnen</w:t>
            </w:r>
          </w:p>
        </w:tc>
        <w:tc>
          <w:tcPr>
            <w:tcW w:w="1134" w:type="dxa"/>
            <w:tcBorders>
              <w:top w:val="dotted" w:sz="4" w:space="0" w:color="auto"/>
              <w:bottom w:val="dotted" w:sz="4" w:space="0" w:color="auto"/>
            </w:tcBorders>
            <w:shd w:val="clear" w:color="auto" w:fill="auto"/>
          </w:tcPr>
          <w:p w:rsidR="007F5C38" w:rsidRDefault="004315FA" w:rsidP="007F5C38">
            <w:pPr>
              <w:jc w:val="center"/>
              <w:rPr>
                <w:rFonts w:eastAsia="Arial Unicode MS" w:cs="Arial"/>
              </w:rPr>
            </w:pPr>
            <w:r>
              <w:rPr>
                <w:rFonts w:eastAsia="Arial Unicode MS" w:cs="Arial"/>
              </w:rPr>
              <w:t>3</w:t>
            </w:r>
          </w:p>
        </w:tc>
        <w:tc>
          <w:tcPr>
            <w:tcW w:w="993" w:type="dxa"/>
            <w:tcBorders>
              <w:top w:val="dotted" w:sz="4" w:space="0" w:color="auto"/>
              <w:bottom w:val="dotted" w:sz="4" w:space="0" w:color="auto"/>
            </w:tcBorders>
            <w:shd w:val="clear" w:color="auto" w:fill="auto"/>
          </w:tcPr>
          <w:p w:rsidR="007F5C38" w:rsidRDefault="004315FA" w:rsidP="007F5C38">
            <w:pPr>
              <w:jc w:val="center"/>
              <w:rPr>
                <w:rFonts w:eastAsia="Arial Unicode MS" w:cs="Arial"/>
              </w:rPr>
            </w:pPr>
            <w:r>
              <w:rPr>
                <w:rFonts w:eastAsia="Arial Unicode MS" w:cs="Arial"/>
              </w:rPr>
              <w:t>262</w:t>
            </w:r>
          </w:p>
        </w:tc>
        <w:tc>
          <w:tcPr>
            <w:tcW w:w="1134" w:type="dxa"/>
            <w:tcBorders>
              <w:top w:val="dotted" w:sz="4" w:space="0" w:color="auto"/>
              <w:bottom w:val="dotted" w:sz="4" w:space="0" w:color="auto"/>
            </w:tcBorders>
          </w:tcPr>
          <w:p w:rsidR="007F5C38" w:rsidRDefault="004315FA" w:rsidP="007F5C38">
            <w:pPr>
              <w:jc w:val="center"/>
              <w:rPr>
                <w:rFonts w:eastAsia="Arial Unicode MS" w:cs="Arial"/>
              </w:rPr>
            </w:pPr>
            <w:r>
              <w:rPr>
                <w:rFonts w:eastAsia="Arial Unicode MS" w:cs="Arial"/>
              </w:rPr>
              <w:t>191</w:t>
            </w:r>
          </w:p>
        </w:tc>
        <w:tc>
          <w:tcPr>
            <w:tcW w:w="1417" w:type="dxa"/>
            <w:tcBorders>
              <w:top w:val="dotted" w:sz="4" w:space="0" w:color="auto"/>
              <w:bottom w:val="dotted" w:sz="4" w:space="0" w:color="auto"/>
            </w:tcBorders>
          </w:tcPr>
          <w:p w:rsidR="007F5C38" w:rsidRDefault="004315FA" w:rsidP="007F5C38">
            <w:pPr>
              <w:jc w:val="center"/>
              <w:rPr>
                <w:rFonts w:eastAsia="Arial Unicode MS" w:cs="Arial"/>
              </w:rPr>
            </w:pPr>
            <w:r>
              <w:rPr>
                <w:rFonts w:eastAsia="Arial Unicode MS" w:cs="Arial"/>
              </w:rPr>
              <w:t>71</w:t>
            </w:r>
          </w:p>
        </w:tc>
        <w:tc>
          <w:tcPr>
            <w:tcW w:w="1418" w:type="dxa"/>
            <w:tcBorders>
              <w:top w:val="dotted" w:sz="4" w:space="0" w:color="auto"/>
              <w:bottom w:val="dotted" w:sz="4" w:space="0" w:color="auto"/>
            </w:tcBorders>
            <w:shd w:val="clear" w:color="auto" w:fill="auto"/>
          </w:tcPr>
          <w:p w:rsidR="007F5C38" w:rsidRDefault="004315FA" w:rsidP="007F5C38">
            <w:pPr>
              <w:jc w:val="right"/>
              <w:rPr>
                <w:rFonts w:eastAsia="Arial Unicode MS" w:cs="Arial"/>
              </w:rPr>
            </w:pPr>
            <w:r>
              <w:rPr>
                <w:rFonts w:eastAsia="Arial Unicode MS" w:cs="Arial"/>
              </w:rPr>
              <w:t>4.100.294</w:t>
            </w:r>
          </w:p>
        </w:tc>
      </w:tr>
      <w:tr w:rsidR="00A5177F" w:rsidTr="00822DAD">
        <w:trPr>
          <w:trHeight w:val="497"/>
        </w:trPr>
        <w:tc>
          <w:tcPr>
            <w:tcW w:w="2835" w:type="dxa"/>
            <w:tcBorders>
              <w:top w:val="dotted" w:sz="4" w:space="0" w:color="auto"/>
              <w:bottom w:val="dotted" w:sz="4" w:space="0" w:color="auto"/>
            </w:tcBorders>
          </w:tcPr>
          <w:p w:rsidR="007F5C38" w:rsidRPr="00262071" w:rsidRDefault="004315FA" w:rsidP="007F5C38">
            <w:pPr>
              <w:jc w:val="left"/>
              <w:rPr>
                <w:rFonts w:eastAsia="Arial Unicode MS" w:cs="Arial"/>
              </w:rPr>
            </w:pPr>
            <w:r>
              <w:rPr>
                <w:rFonts w:eastAsia="Arial" w:cs="Arial"/>
                <w:szCs w:val="20"/>
                <w:bdr w:val="nil"/>
                <w:lang w:val="nl-BE"/>
              </w:rPr>
              <w:t>Eco-producten</w:t>
            </w:r>
          </w:p>
        </w:tc>
        <w:tc>
          <w:tcPr>
            <w:tcW w:w="1134" w:type="dxa"/>
            <w:tcBorders>
              <w:top w:val="dotted" w:sz="4" w:space="0" w:color="auto"/>
              <w:bottom w:val="dotted" w:sz="4" w:space="0" w:color="auto"/>
            </w:tcBorders>
            <w:shd w:val="clear" w:color="auto" w:fill="auto"/>
          </w:tcPr>
          <w:p w:rsidR="007F5C38" w:rsidRPr="00262071" w:rsidRDefault="004315FA" w:rsidP="007F5C38">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rsidR="007F5C38" w:rsidRPr="00262071" w:rsidRDefault="004315FA" w:rsidP="007F5C38">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rsidR="007F5C38" w:rsidRPr="00262071" w:rsidRDefault="004315FA" w:rsidP="007F5C38">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rsidR="007F5C38" w:rsidRPr="00262071" w:rsidRDefault="004315FA" w:rsidP="007F5C38">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rsidR="007F5C38" w:rsidRPr="00262071" w:rsidRDefault="004315FA" w:rsidP="00822DAD">
            <w:pPr>
              <w:jc w:val="right"/>
              <w:rPr>
                <w:rFonts w:eastAsia="Arial Unicode MS" w:cs="Arial"/>
              </w:rPr>
            </w:pPr>
            <w:r>
              <w:rPr>
                <w:rFonts w:eastAsia="Arial Unicode MS" w:cs="Arial"/>
              </w:rPr>
              <w:t>0</w:t>
            </w:r>
          </w:p>
        </w:tc>
      </w:tr>
      <w:tr w:rsidR="00A5177F" w:rsidTr="000B3A67">
        <w:tc>
          <w:tcPr>
            <w:tcW w:w="2835" w:type="dxa"/>
            <w:tcBorders>
              <w:top w:val="dotted" w:sz="4" w:space="0" w:color="auto"/>
              <w:bottom w:val="dotted" w:sz="4" w:space="0" w:color="auto"/>
            </w:tcBorders>
          </w:tcPr>
          <w:p w:rsidR="007F5C38" w:rsidRPr="004315FA" w:rsidRDefault="004315FA" w:rsidP="007F5C38">
            <w:pPr>
              <w:jc w:val="left"/>
              <w:rPr>
                <w:rFonts w:eastAsia="Arial Unicode MS" w:cs="Arial"/>
                <w:lang w:val="nl-BE"/>
              </w:rPr>
            </w:pPr>
            <w:r>
              <w:rPr>
                <w:rFonts w:eastAsia="Arial" w:cs="Arial"/>
                <w:szCs w:val="20"/>
                <w:bdr w:val="nil"/>
                <w:lang w:val="nl-BE"/>
              </w:rPr>
              <w:t>Conformering aan de Europese normen die betrekking hebben op andere materies dan leefmilieu.</w:t>
            </w:r>
          </w:p>
        </w:tc>
        <w:tc>
          <w:tcPr>
            <w:tcW w:w="1134" w:type="dxa"/>
            <w:tcBorders>
              <w:top w:val="dotted" w:sz="4" w:space="0" w:color="auto"/>
              <w:bottom w:val="dotted" w:sz="4" w:space="0" w:color="auto"/>
            </w:tcBorders>
            <w:shd w:val="clear" w:color="auto" w:fill="auto"/>
          </w:tcPr>
          <w:p w:rsidR="007F5C38" w:rsidRPr="00262071" w:rsidRDefault="004315FA" w:rsidP="007F5C38">
            <w:pPr>
              <w:jc w:val="center"/>
              <w:rPr>
                <w:rFonts w:eastAsia="Arial Unicode MS" w:cs="Arial"/>
              </w:rPr>
            </w:pPr>
            <w:r>
              <w:rPr>
                <w:rFonts w:eastAsia="Arial Unicode MS" w:cs="Arial"/>
              </w:rPr>
              <w:t>19</w:t>
            </w:r>
          </w:p>
        </w:tc>
        <w:tc>
          <w:tcPr>
            <w:tcW w:w="993" w:type="dxa"/>
            <w:tcBorders>
              <w:top w:val="dotted" w:sz="4" w:space="0" w:color="auto"/>
              <w:bottom w:val="dotted" w:sz="4" w:space="0" w:color="auto"/>
            </w:tcBorders>
            <w:shd w:val="clear" w:color="auto" w:fill="auto"/>
          </w:tcPr>
          <w:p w:rsidR="007F5C38" w:rsidRPr="00262071" w:rsidRDefault="004315FA" w:rsidP="007F5C38">
            <w:pPr>
              <w:jc w:val="center"/>
              <w:rPr>
                <w:rFonts w:eastAsia="Arial Unicode MS" w:cs="Arial"/>
              </w:rPr>
            </w:pPr>
            <w:r>
              <w:rPr>
                <w:rFonts w:eastAsia="Arial Unicode MS" w:cs="Arial"/>
              </w:rPr>
              <w:t>65</w:t>
            </w:r>
          </w:p>
        </w:tc>
        <w:tc>
          <w:tcPr>
            <w:tcW w:w="1134" w:type="dxa"/>
            <w:tcBorders>
              <w:top w:val="dotted" w:sz="4" w:space="0" w:color="auto"/>
              <w:bottom w:val="dotted" w:sz="4" w:space="0" w:color="auto"/>
            </w:tcBorders>
          </w:tcPr>
          <w:p w:rsidR="007F5C38" w:rsidRPr="00262071" w:rsidRDefault="004315FA" w:rsidP="007F5C38">
            <w:pPr>
              <w:jc w:val="center"/>
              <w:rPr>
                <w:rFonts w:eastAsia="Arial Unicode MS" w:cs="Arial"/>
              </w:rPr>
            </w:pPr>
            <w:r>
              <w:rPr>
                <w:rFonts w:eastAsia="Arial Unicode MS" w:cs="Arial"/>
              </w:rPr>
              <w:t>53</w:t>
            </w:r>
          </w:p>
        </w:tc>
        <w:tc>
          <w:tcPr>
            <w:tcW w:w="1417" w:type="dxa"/>
            <w:tcBorders>
              <w:top w:val="dotted" w:sz="4" w:space="0" w:color="auto"/>
              <w:bottom w:val="dotted" w:sz="4" w:space="0" w:color="auto"/>
            </w:tcBorders>
          </w:tcPr>
          <w:p w:rsidR="007F5C38" w:rsidRPr="00262071" w:rsidRDefault="004315FA" w:rsidP="007F5C38">
            <w:pPr>
              <w:jc w:val="center"/>
              <w:rPr>
                <w:rFonts w:eastAsia="Arial Unicode MS" w:cs="Arial"/>
              </w:rPr>
            </w:pPr>
            <w:r>
              <w:rPr>
                <w:rFonts w:eastAsia="Arial Unicode MS" w:cs="Arial"/>
              </w:rPr>
              <w:t>12</w:t>
            </w:r>
          </w:p>
        </w:tc>
        <w:tc>
          <w:tcPr>
            <w:tcW w:w="1418" w:type="dxa"/>
            <w:tcBorders>
              <w:top w:val="dotted" w:sz="4" w:space="0" w:color="auto"/>
              <w:bottom w:val="dotted" w:sz="4" w:space="0" w:color="auto"/>
            </w:tcBorders>
            <w:shd w:val="clear" w:color="auto" w:fill="auto"/>
          </w:tcPr>
          <w:p w:rsidR="007F5C38" w:rsidRPr="00262071" w:rsidRDefault="004315FA" w:rsidP="007F5C38">
            <w:pPr>
              <w:jc w:val="right"/>
              <w:rPr>
                <w:rFonts w:eastAsia="Arial Unicode MS" w:cs="Arial"/>
              </w:rPr>
            </w:pPr>
            <w:r>
              <w:rPr>
                <w:rFonts w:eastAsia="Arial Unicode MS" w:cs="Arial"/>
              </w:rPr>
              <w:t>1.531.291</w:t>
            </w:r>
          </w:p>
        </w:tc>
      </w:tr>
      <w:tr w:rsidR="00A5177F" w:rsidTr="000B3A67">
        <w:tc>
          <w:tcPr>
            <w:tcW w:w="2835" w:type="dxa"/>
            <w:tcBorders>
              <w:top w:val="single" w:sz="18" w:space="0" w:color="auto"/>
              <w:bottom w:val="single" w:sz="18" w:space="0" w:color="auto"/>
            </w:tcBorders>
          </w:tcPr>
          <w:p w:rsidR="007F5C38" w:rsidRPr="00262071" w:rsidRDefault="004315FA" w:rsidP="007F5C38">
            <w:pPr>
              <w:rPr>
                <w:rFonts w:eastAsia="Arial Unicode MS" w:cs="Arial"/>
                <w:bCs/>
              </w:rPr>
            </w:pPr>
            <w:r>
              <w:rPr>
                <w:rFonts w:eastAsia="Arial" w:cs="Arial"/>
                <w:bCs/>
                <w:szCs w:val="20"/>
                <w:bdr w:val="nil"/>
                <w:lang w:val="nl-BE"/>
              </w:rPr>
              <w:t>TOTAAL</w:t>
            </w:r>
          </w:p>
        </w:tc>
        <w:tc>
          <w:tcPr>
            <w:tcW w:w="1134" w:type="dxa"/>
            <w:tcBorders>
              <w:top w:val="single" w:sz="18" w:space="0" w:color="auto"/>
              <w:bottom w:val="single" w:sz="18" w:space="0" w:color="auto"/>
            </w:tcBorders>
            <w:shd w:val="clear" w:color="auto" w:fill="auto"/>
          </w:tcPr>
          <w:p w:rsidR="007F5C38" w:rsidRPr="00262071" w:rsidRDefault="004315FA" w:rsidP="007F5C38">
            <w:pPr>
              <w:jc w:val="center"/>
              <w:rPr>
                <w:rFonts w:eastAsia="Arial Unicode MS" w:cs="Arial"/>
                <w:bCs/>
              </w:rPr>
            </w:pPr>
            <w:r>
              <w:rPr>
                <w:rFonts w:eastAsia="Arial Unicode MS" w:cs="Arial"/>
                <w:bCs/>
              </w:rPr>
              <w:t>61</w:t>
            </w:r>
          </w:p>
        </w:tc>
        <w:tc>
          <w:tcPr>
            <w:tcW w:w="993" w:type="dxa"/>
            <w:tcBorders>
              <w:top w:val="single" w:sz="18" w:space="0" w:color="auto"/>
              <w:bottom w:val="single" w:sz="18" w:space="0" w:color="auto"/>
            </w:tcBorders>
            <w:shd w:val="clear" w:color="auto" w:fill="auto"/>
          </w:tcPr>
          <w:p w:rsidR="007F5C38" w:rsidRPr="00262071" w:rsidRDefault="004315FA" w:rsidP="007F5C38">
            <w:pPr>
              <w:jc w:val="center"/>
              <w:rPr>
                <w:rFonts w:eastAsia="Arial Unicode MS" w:cs="Arial"/>
                <w:bCs/>
              </w:rPr>
            </w:pPr>
            <w:r>
              <w:rPr>
                <w:rFonts w:eastAsia="Arial Unicode MS" w:cs="Arial"/>
                <w:bCs/>
              </w:rPr>
              <w:t>503</w:t>
            </w:r>
          </w:p>
        </w:tc>
        <w:tc>
          <w:tcPr>
            <w:tcW w:w="1134" w:type="dxa"/>
            <w:tcBorders>
              <w:top w:val="single" w:sz="18" w:space="0" w:color="auto"/>
              <w:bottom w:val="single" w:sz="18" w:space="0" w:color="auto"/>
            </w:tcBorders>
          </w:tcPr>
          <w:p w:rsidR="007F5C38" w:rsidRPr="00262071" w:rsidRDefault="004315FA" w:rsidP="007F5C38">
            <w:pPr>
              <w:jc w:val="center"/>
              <w:rPr>
                <w:rFonts w:eastAsia="Arial Unicode MS" w:cs="Arial"/>
                <w:bCs/>
              </w:rPr>
            </w:pPr>
            <w:r>
              <w:rPr>
                <w:rFonts w:eastAsia="Arial Unicode MS" w:cs="Arial"/>
                <w:bCs/>
              </w:rPr>
              <w:t>350</w:t>
            </w:r>
          </w:p>
        </w:tc>
        <w:tc>
          <w:tcPr>
            <w:tcW w:w="1417" w:type="dxa"/>
            <w:tcBorders>
              <w:top w:val="single" w:sz="18" w:space="0" w:color="auto"/>
              <w:bottom w:val="single" w:sz="18" w:space="0" w:color="auto"/>
            </w:tcBorders>
          </w:tcPr>
          <w:p w:rsidR="007F5C38" w:rsidRPr="00262071" w:rsidRDefault="004315FA" w:rsidP="007F5C38">
            <w:pPr>
              <w:jc w:val="center"/>
              <w:rPr>
                <w:rFonts w:eastAsia="Arial Unicode MS" w:cs="Arial"/>
                <w:bCs/>
              </w:rPr>
            </w:pPr>
            <w:r>
              <w:rPr>
                <w:rFonts w:eastAsia="Arial Unicode MS" w:cs="Arial"/>
                <w:bCs/>
              </w:rPr>
              <w:t>153</w:t>
            </w:r>
          </w:p>
        </w:tc>
        <w:tc>
          <w:tcPr>
            <w:tcW w:w="1418" w:type="dxa"/>
            <w:tcBorders>
              <w:top w:val="single" w:sz="18" w:space="0" w:color="auto"/>
              <w:bottom w:val="single" w:sz="18" w:space="0" w:color="auto"/>
            </w:tcBorders>
            <w:shd w:val="clear" w:color="auto" w:fill="auto"/>
          </w:tcPr>
          <w:p w:rsidR="007F5C38" w:rsidRPr="00262071" w:rsidRDefault="004315FA" w:rsidP="007F5C38">
            <w:pPr>
              <w:jc w:val="right"/>
              <w:rPr>
                <w:rFonts w:eastAsia="Arial Unicode MS" w:cs="Arial"/>
                <w:bCs/>
              </w:rPr>
            </w:pPr>
            <w:r>
              <w:rPr>
                <w:rFonts w:eastAsia="Arial Unicode MS" w:cs="Arial"/>
                <w:bCs/>
              </w:rPr>
              <w:t>6.769.540</w:t>
            </w:r>
          </w:p>
        </w:tc>
      </w:tr>
    </w:tbl>
    <w:p w:rsidR="000A1C80" w:rsidRDefault="000A1C80" w:rsidP="000A1C80"/>
    <w:p w:rsidR="003835B6" w:rsidRPr="000A1C80" w:rsidRDefault="004315FA" w:rsidP="0068508B">
      <w:pPr>
        <w:jc w:val="center"/>
      </w:pPr>
      <w:r>
        <w:rPr>
          <w:rFonts w:cs="Arial"/>
          <w:noProof/>
          <w:lang w:eastAsia="fr-BE"/>
        </w:rPr>
        <w:drawing>
          <wp:inline distT="0" distB="0" distL="0" distR="0">
            <wp:extent cx="3190875" cy="1695450"/>
            <wp:effectExtent l="0" t="0" r="0" b="0"/>
            <wp:docPr id="47"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835B6" w:rsidRPr="00262071" w:rsidRDefault="004315FA" w:rsidP="003835B6">
      <w:pPr>
        <w:pStyle w:val="Heading3"/>
        <w:rPr>
          <w:rFonts w:eastAsia="Arial Unicode MS"/>
        </w:rPr>
      </w:pPr>
      <w:bookmarkStart w:id="80" w:name="_Toc96002432"/>
      <w:r>
        <w:rPr>
          <w:rFonts w:eastAsia="Arial" w:cs="Arial"/>
          <w:szCs w:val="20"/>
          <w:bdr w:val="nil"/>
          <w:lang w:val="nl-BE"/>
        </w:rPr>
        <w:t>Wettelijke grondslagen</w:t>
      </w:r>
      <w:bookmarkEnd w:id="80"/>
    </w:p>
    <w:p w:rsidR="003835B6" w:rsidRPr="004315FA" w:rsidRDefault="004315FA" w:rsidP="003835B6">
      <w:pPr>
        <w:pStyle w:val="NoSpacing"/>
        <w:rPr>
          <w:rFonts w:eastAsia="Arial Unicode MS"/>
          <w:lang w:val="nl-BE"/>
        </w:rPr>
      </w:pPr>
      <w:r>
        <w:rPr>
          <w:rFonts w:eastAsia="Arial" w:cs="Arial"/>
          <w:szCs w:val="20"/>
          <w:bdr w:val="nil"/>
          <w:lang w:val="nl-BE"/>
        </w:rPr>
        <w:t>Organieke ordonnantie van 13 december 2007 betreffende de steun ter bevordering van de economische expansie</w:t>
      </w:r>
    </w:p>
    <w:p w:rsidR="003835B6" w:rsidRPr="004315FA" w:rsidRDefault="003835B6" w:rsidP="003835B6">
      <w:pPr>
        <w:pStyle w:val="NoSpacing"/>
        <w:rPr>
          <w:rFonts w:eastAsia="Arial Unicode MS"/>
          <w:lang w:val="nl-BE"/>
        </w:rPr>
      </w:pPr>
    </w:p>
    <w:p w:rsidR="003835B6" w:rsidRPr="004315FA" w:rsidRDefault="004315FA" w:rsidP="003835B6">
      <w:pPr>
        <w:pStyle w:val="NoSpacing"/>
        <w:rPr>
          <w:rFonts w:eastAsia="Arial Unicode MS"/>
          <w:lang w:val="nl-BE"/>
        </w:rPr>
      </w:pPr>
      <w:r>
        <w:rPr>
          <w:rFonts w:eastAsia="Arial" w:cs="Arial"/>
          <w:szCs w:val="20"/>
          <w:bdr w:val="nil"/>
          <w:lang w:val="nl-BE"/>
        </w:rPr>
        <w:t>Besluit van de Brusselse Hoofdstedelijke Regering van 2 april 2009 betreffende de steun tot bescherming van het leefmilieu, gewijzigd bij besluit van 2 mei 2013.</w:t>
      </w:r>
    </w:p>
    <w:p w:rsidR="003835B6" w:rsidRPr="004315FA" w:rsidRDefault="003835B6" w:rsidP="003835B6">
      <w:pPr>
        <w:pStyle w:val="NoSpacing"/>
        <w:rPr>
          <w:rFonts w:eastAsia="Arial Unicode MS"/>
          <w:lang w:val="nl-BE"/>
        </w:rPr>
      </w:pPr>
    </w:p>
    <w:p w:rsidR="003835B6" w:rsidRPr="004315FA" w:rsidRDefault="004315FA" w:rsidP="003835B6">
      <w:pPr>
        <w:pStyle w:val="NoSpacing"/>
        <w:rPr>
          <w:rFonts w:eastAsia="Arial Unicode MS"/>
          <w:lang w:val="nl-BE"/>
        </w:rPr>
      </w:pPr>
      <w:r>
        <w:rPr>
          <w:rFonts w:eastAsia="Arial" w:cs="Arial"/>
          <w:szCs w:val="20"/>
          <w:bdr w:val="nil"/>
          <w:lang w:val="nl-BE"/>
        </w:rPr>
        <w:t>Besluit van de Brusselse Hoofdstedelijke Regering van 2 april 2009 betreffende de steun voor energiebesparingen en productie van energie met behulp van hernieuwbare energiebronnen, gewijzigd bij besluit van 2 mei 2013.</w:t>
      </w:r>
    </w:p>
    <w:p w:rsidR="003835B6" w:rsidRPr="004315FA" w:rsidRDefault="003835B6" w:rsidP="003835B6">
      <w:pPr>
        <w:pStyle w:val="NoSpacing"/>
        <w:rPr>
          <w:rFonts w:eastAsia="Arial Unicode MS"/>
          <w:lang w:val="nl-BE"/>
        </w:rPr>
      </w:pPr>
    </w:p>
    <w:p w:rsidR="003835B6" w:rsidRPr="004315FA" w:rsidRDefault="004315FA" w:rsidP="003835B6">
      <w:pPr>
        <w:pStyle w:val="NoSpacing"/>
        <w:rPr>
          <w:rFonts w:eastAsia="Arial Unicode MS"/>
          <w:lang w:val="nl-BE"/>
        </w:rPr>
      </w:pPr>
      <w:r>
        <w:rPr>
          <w:rFonts w:eastAsia="Arial" w:cs="Arial"/>
          <w:szCs w:val="20"/>
          <w:bdr w:val="nil"/>
          <w:lang w:val="nl-BE"/>
        </w:rPr>
        <w:t>Besluit van de Brusselse Hoofdstedelijke Regering van 2 april 2009 betreffende de steun voor stedelijke integratie, gewijzigd bij besluit van 2 mei 2013.</w:t>
      </w:r>
    </w:p>
    <w:p w:rsidR="003835B6" w:rsidRPr="004315FA" w:rsidRDefault="003835B6" w:rsidP="003835B6">
      <w:pPr>
        <w:pStyle w:val="NoSpacing"/>
        <w:rPr>
          <w:rFonts w:eastAsia="Arial Unicode MS"/>
          <w:lang w:val="nl-BE"/>
        </w:rPr>
      </w:pPr>
    </w:p>
    <w:p w:rsidR="003835B6" w:rsidRPr="004315FA" w:rsidRDefault="004315FA" w:rsidP="003835B6">
      <w:pPr>
        <w:pStyle w:val="NoSpacing"/>
        <w:rPr>
          <w:rFonts w:eastAsia="Arial Unicode MS"/>
          <w:lang w:val="nl-BE"/>
        </w:rPr>
      </w:pPr>
      <w:r>
        <w:rPr>
          <w:rFonts w:eastAsia="Arial" w:cs="Arial"/>
          <w:szCs w:val="20"/>
          <w:bdr w:val="nil"/>
          <w:lang w:val="nl-BE"/>
        </w:rPr>
        <w:t>Besluit van de Brusselse Hoofdstedelijke Regering van 2 april 2009 betreffende de steun voor de productie van eco-producten, gewijzigd bij besluit van 2 mei 2013.</w:t>
      </w:r>
    </w:p>
    <w:p w:rsidR="003835B6" w:rsidRPr="004315FA" w:rsidRDefault="003835B6" w:rsidP="003835B6">
      <w:pPr>
        <w:pStyle w:val="NoSpacing"/>
        <w:rPr>
          <w:rFonts w:eastAsia="Arial Unicode MS"/>
          <w:lang w:val="nl-BE"/>
        </w:rPr>
      </w:pPr>
    </w:p>
    <w:p w:rsidR="003835B6" w:rsidRPr="004315FA" w:rsidRDefault="004315FA" w:rsidP="003835B6">
      <w:pPr>
        <w:pStyle w:val="NoSpacing"/>
        <w:rPr>
          <w:rFonts w:eastAsia="Arial Unicode MS"/>
          <w:lang w:val="nl-BE"/>
        </w:rPr>
      </w:pPr>
      <w:r>
        <w:rPr>
          <w:rFonts w:eastAsia="Arial" w:cs="Arial"/>
          <w:szCs w:val="20"/>
          <w:bdr w:val="nil"/>
          <w:lang w:val="nl-BE"/>
        </w:rPr>
        <w:t>Besluit van de Brusselse Hoofdstedelijke Regering van 2 april 2009 betreffende de steun voor een aanpassing aan de normen, gewijzigd bij besluit van 2 mei 2013.</w:t>
      </w:r>
    </w:p>
    <w:p w:rsidR="003835B6" w:rsidRPr="004315FA" w:rsidRDefault="003835B6" w:rsidP="003835B6">
      <w:pPr>
        <w:pStyle w:val="NoSpacing"/>
        <w:rPr>
          <w:rFonts w:eastAsia="Arial Unicode MS"/>
          <w:lang w:val="nl-BE"/>
        </w:rPr>
      </w:pPr>
    </w:p>
    <w:p w:rsidR="003835B6" w:rsidRPr="004315FA" w:rsidRDefault="004315FA" w:rsidP="003835B6">
      <w:pPr>
        <w:pStyle w:val="NoSpacing"/>
        <w:rPr>
          <w:rFonts w:eastAsia="Arial Unicode MS"/>
          <w:lang w:val="nl-BE"/>
        </w:rPr>
      </w:pPr>
      <w:r>
        <w:rPr>
          <w:rFonts w:eastAsia="Arial" w:cs="Arial"/>
          <w:szCs w:val="20"/>
          <w:bdr w:val="nil"/>
          <w:lang w:val="nl-BE"/>
        </w:rPr>
        <w:t>Besluit van de Brusselse Hoofdstedelijke Regering van 13 november 2008 betreffende de steun aan ondernemingen tijdens werken aan de openbare weg.</w:t>
      </w:r>
    </w:p>
    <w:p w:rsidR="004D3294" w:rsidRPr="004315FA" w:rsidRDefault="004D3294" w:rsidP="003835B6">
      <w:pPr>
        <w:pStyle w:val="NoSpacing"/>
        <w:rPr>
          <w:rFonts w:eastAsia="Arial Unicode MS"/>
          <w:lang w:val="nl-BE"/>
        </w:rPr>
      </w:pPr>
    </w:p>
    <w:p w:rsidR="004D3294" w:rsidRDefault="004315FA" w:rsidP="004D3294">
      <w:pPr>
        <w:pStyle w:val="Heading3"/>
        <w:rPr>
          <w:rFonts w:eastAsia="Arial Unicode MS"/>
        </w:rPr>
      </w:pPr>
      <w:bookmarkStart w:id="81" w:name="_Toc96002433"/>
      <w:r>
        <w:rPr>
          <w:rFonts w:eastAsia="Arial" w:cs="Arial"/>
          <w:szCs w:val="20"/>
          <w:bdr w:val="nil"/>
          <w:lang w:val="nl-BE"/>
        </w:rPr>
        <w:t>Vaststellingen</w:t>
      </w:r>
      <w:bookmarkEnd w:id="81"/>
    </w:p>
    <w:p w:rsidR="004D3294" w:rsidRPr="004315FA" w:rsidRDefault="004315FA" w:rsidP="004D3294">
      <w:pPr>
        <w:pStyle w:val="NoSpacing"/>
        <w:rPr>
          <w:rFonts w:eastAsia="Arial Unicode MS"/>
          <w:lang w:val="nl-BE"/>
        </w:rPr>
      </w:pPr>
      <w:r>
        <w:rPr>
          <w:rFonts w:eastAsia="Arial" w:cs="Arial"/>
          <w:szCs w:val="20"/>
          <w:bdr w:val="nil"/>
          <w:lang w:val="nl-BE"/>
        </w:rPr>
        <w:t>Over 503 aanvragen werd een beslissing genomen in 2019, waarvan 350 positief werden beslist, d.w.z. een toekenningspercentage van 69,58%.</w:t>
      </w:r>
      <w:bookmarkStart w:id="82" w:name="_Toc34743289"/>
    </w:p>
    <w:p w:rsidR="004D3294" w:rsidRPr="004315FA" w:rsidRDefault="004D3294" w:rsidP="004D3294">
      <w:pPr>
        <w:pStyle w:val="NoSpacing"/>
        <w:rPr>
          <w:rFonts w:eastAsia="Arial Unicode MS"/>
          <w:lang w:val="nl-BE"/>
        </w:rPr>
      </w:pPr>
    </w:p>
    <w:p w:rsidR="004D3294" w:rsidRPr="004315FA" w:rsidRDefault="004315FA" w:rsidP="004D3294">
      <w:pPr>
        <w:pStyle w:val="NoSpacing"/>
        <w:rPr>
          <w:rFonts w:eastAsia="Arial Unicode MS"/>
          <w:lang w:val="nl-BE"/>
        </w:rPr>
      </w:pPr>
      <w:r>
        <w:rPr>
          <w:rFonts w:eastAsia="Arial" w:cs="Arial"/>
          <w:szCs w:val="20"/>
          <w:bdr w:val="nil"/>
          <w:lang w:val="nl-BE"/>
        </w:rPr>
        <w:t>Vergeleken met het voorgaande jaar stellen we een daling met 5,98% van het aantal behandelde aanvragen vast (535 dossiers in 2018). Het weigeringspercentage is dan weer gedaald van 35,33% in 2018 naar 30,42% in 2019.</w:t>
      </w:r>
    </w:p>
    <w:p w:rsidR="002A7DA8" w:rsidRDefault="004315FA" w:rsidP="004D3294">
      <w:pPr>
        <w:pStyle w:val="Heading3"/>
      </w:pPr>
      <w:bookmarkStart w:id="83" w:name="_Toc96002434"/>
      <w:r>
        <w:rPr>
          <w:rFonts w:eastAsia="Arial" w:cs="Arial"/>
          <w:szCs w:val="20"/>
          <w:bdr w:val="nil"/>
          <w:lang w:val="nl-BE"/>
        </w:rPr>
        <w:t>Starter</w:t>
      </w:r>
      <w:bookmarkEnd w:id="82"/>
      <w:bookmarkEnd w:id="83"/>
    </w:p>
    <w:p w:rsidR="003835B6" w:rsidRPr="003835B6" w:rsidRDefault="004315FA" w:rsidP="0068508B">
      <w:pPr>
        <w:jc w:val="center"/>
      </w:pPr>
      <w:r>
        <w:rPr>
          <w:rFonts w:cs="Arial"/>
          <w:noProof/>
          <w:lang w:eastAsia="fr-BE"/>
        </w:rPr>
        <w:drawing>
          <wp:inline distT="0" distB="0" distL="0" distR="0">
            <wp:extent cx="3305175" cy="1619250"/>
            <wp:effectExtent l="0" t="0" r="0" b="0"/>
            <wp:docPr id="49"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A7DA8" w:rsidRDefault="004315FA" w:rsidP="002A7DA8">
      <w:pPr>
        <w:pStyle w:val="Heading3"/>
      </w:pPr>
      <w:bookmarkStart w:id="84" w:name="_Toc34743290"/>
      <w:bookmarkStart w:id="85" w:name="_Toc96002435"/>
      <w:r>
        <w:rPr>
          <w:rFonts w:eastAsia="Arial" w:cs="Arial"/>
          <w:szCs w:val="20"/>
          <w:bdr w:val="nil"/>
          <w:lang w:val="nl-BE"/>
        </w:rPr>
        <w:t>Grootte</w:t>
      </w:r>
      <w:bookmarkEnd w:id="84"/>
      <w:bookmarkEnd w:id="85"/>
      <w:r>
        <w:rPr>
          <w:rFonts w:eastAsia="Arial" w:cs="Arial"/>
          <w:szCs w:val="20"/>
          <w:bdr w:val="nil"/>
          <w:lang w:val="nl-BE"/>
        </w:rPr>
        <w:t xml:space="preserve"> </w:t>
      </w:r>
    </w:p>
    <w:p w:rsidR="003835B6" w:rsidRDefault="004315FA" w:rsidP="0068508B">
      <w:pPr>
        <w:jc w:val="center"/>
      </w:pPr>
      <w:r>
        <w:rPr>
          <w:rFonts w:cs="Arial"/>
          <w:noProof/>
          <w:lang w:eastAsia="fr-BE"/>
        </w:rPr>
        <w:drawing>
          <wp:inline distT="0" distB="0" distL="0" distR="0">
            <wp:extent cx="3486150" cy="1988820"/>
            <wp:effectExtent l="0" t="0" r="0" b="0"/>
            <wp:docPr id="48" name="Graphique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F6152" w:rsidRDefault="004315FA" w:rsidP="001F6152">
      <w:pPr>
        <w:pStyle w:val="Heading3"/>
      </w:pPr>
      <w:bookmarkStart w:id="86" w:name="_Toc96002436"/>
      <w:r>
        <w:rPr>
          <w:rFonts w:eastAsia="Arial" w:cs="Arial"/>
          <w:szCs w:val="20"/>
          <w:bdr w:val="nil"/>
          <w:lang w:val="nl-BE"/>
        </w:rPr>
        <w:t>Sectoren</w:t>
      </w:r>
      <w:bookmarkEnd w:id="86"/>
    </w:p>
    <w:p w:rsidR="007E3227" w:rsidRPr="004315FA" w:rsidRDefault="004315FA" w:rsidP="007E3227">
      <w:pPr>
        <w:ind w:left="126"/>
        <w:rPr>
          <w:rFonts w:eastAsia="Arial Unicode MS" w:cs="Arial"/>
          <w:lang w:val="nl-BE"/>
        </w:rPr>
      </w:pPr>
      <w:r>
        <w:rPr>
          <w:rFonts w:eastAsia="Arial" w:cs="Arial"/>
          <w:szCs w:val="20"/>
          <w:bdr w:val="nil"/>
          <w:lang w:val="nl-BE"/>
        </w:rPr>
        <w:t>De steun voor specifieke investeringen is voornamelijk ten goede gekomen aan ondernemingen uit de sectoren "Horeca', "Handel" en "Industrie".</w:t>
      </w:r>
    </w:p>
    <w:p w:rsidR="007E3227" w:rsidRPr="00D37E90" w:rsidRDefault="004315FA" w:rsidP="007E3227">
      <w:pPr>
        <w:jc w:val="left"/>
      </w:pPr>
      <w:r>
        <w:rPr>
          <w:noProof/>
        </w:rPr>
        <w:drawing>
          <wp:inline distT="0" distB="0" distL="0" distR="0">
            <wp:extent cx="6029325" cy="2889250"/>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A7DA8" w:rsidRPr="004315FA" w:rsidRDefault="004315FA" w:rsidP="002A7DA8">
      <w:pPr>
        <w:pStyle w:val="Heading2"/>
        <w:rPr>
          <w:lang w:val="nl-BE"/>
        </w:rPr>
      </w:pPr>
      <w:bookmarkStart w:id="87" w:name="_Toc34743292"/>
      <w:bookmarkStart w:id="88" w:name="_Toc96002437"/>
      <w:r>
        <w:rPr>
          <w:rFonts w:eastAsia="Arial" w:cs="Arial"/>
          <w:bdr w:val="nil"/>
          <w:lang w:val="nl-BE"/>
        </w:rPr>
        <w:t>Organieke ordonnantie van 3 mei 2018 betreffende de steun voor de economische ontwikkeling van ondernemingen</w:t>
      </w:r>
      <w:bookmarkEnd w:id="87"/>
      <w:bookmarkEnd w:id="88"/>
    </w:p>
    <w:p w:rsidR="00E72219" w:rsidRDefault="004315FA" w:rsidP="00E72219">
      <w:pPr>
        <w:pStyle w:val="Heading3"/>
      </w:pPr>
      <w:bookmarkStart w:id="89" w:name="_Toc96002438"/>
      <w:r>
        <w:rPr>
          <w:rFonts w:eastAsia="Arial" w:cs="Arial"/>
          <w:szCs w:val="20"/>
          <w:bdr w:val="nil"/>
          <w:lang w:val="nl-BE"/>
        </w:rPr>
        <w:t>Overzicht</w:t>
      </w:r>
      <w:bookmarkEnd w:id="89"/>
    </w:p>
    <w:p w:rsidR="00E72219" w:rsidRPr="004315FA" w:rsidRDefault="004315FA" w:rsidP="00E72219">
      <w:pPr>
        <w:rPr>
          <w:lang w:val="nl-BE"/>
        </w:rPr>
      </w:pPr>
      <w:r>
        <w:rPr>
          <w:rFonts w:eastAsia="Arial" w:cs="Arial"/>
          <w:szCs w:val="20"/>
          <w:bdr w:val="nil"/>
          <w:lang w:val="nl-BE"/>
        </w:rPr>
        <w:t>Steun voor specifieke investeringen wordt toegekend aan ondernemingen voor elke investering met het oog op:</w:t>
      </w:r>
    </w:p>
    <w:p w:rsidR="00E72219" w:rsidRPr="004315FA" w:rsidRDefault="004315FA" w:rsidP="00E72219">
      <w:pPr>
        <w:pStyle w:val="ListParagraph"/>
        <w:numPr>
          <w:ilvl w:val="0"/>
          <w:numId w:val="3"/>
        </w:numPr>
        <w:rPr>
          <w:lang w:val="nl-BE"/>
        </w:rPr>
      </w:pPr>
      <w:r>
        <w:rPr>
          <w:rFonts w:eastAsia="Arial" w:cs="Arial"/>
          <w:szCs w:val="20"/>
          <w:bdr w:val="nil"/>
          <w:lang w:val="nl-BE"/>
        </w:rPr>
        <w:t>Aanpassing aan de normen die gelden na de invoering van de lage-emissiezone (Low Emission Zone – LEZ)</w:t>
      </w:r>
    </w:p>
    <w:p w:rsidR="00E72219" w:rsidRPr="004315FA" w:rsidRDefault="004315FA" w:rsidP="00E72219">
      <w:pPr>
        <w:pStyle w:val="ListParagraph"/>
        <w:numPr>
          <w:ilvl w:val="0"/>
          <w:numId w:val="3"/>
        </w:numPr>
        <w:rPr>
          <w:lang w:val="nl-BE"/>
        </w:rPr>
      </w:pPr>
      <w:r>
        <w:rPr>
          <w:rFonts w:eastAsia="Arial" w:cs="Arial"/>
          <w:szCs w:val="20"/>
          <w:bdr w:val="nil"/>
          <w:lang w:val="nl-BE"/>
        </w:rPr>
        <w:t>De aanpassing van de productiewijze aan een kwaliteits-, veiligheids- en hygiënenorm</w:t>
      </w:r>
    </w:p>
    <w:p w:rsidR="00E72219" w:rsidRDefault="004315FA" w:rsidP="00E72219">
      <w:pPr>
        <w:pStyle w:val="ListParagraph"/>
        <w:numPr>
          <w:ilvl w:val="0"/>
          <w:numId w:val="3"/>
        </w:numPr>
      </w:pPr>
      <w:r>
        <w:rPr>
          <w:rFonts w:eastAsia="Arial" w:cs="Arial"/>
          <w:szCs w:val="20"/>
          <w:bdr w:val="nil"/>
          <w:lang w:val="nl-BE"/>
        </w:rPr>
        <w:t>De beveiliging van de onderneming</w:t>
      </w:r>
    </w:p>
    <w:p w:rsidR="00E72219" w:rsidRPr="004315FA" w:rsidRDefault="004315FA" w:rsidP="00E72219">
      <w:pPr>
        <w:pStyle w:val="ListParagraph"/>
        <w:numPr>
          <w:ilvl w:val="0"/>
          <w:numId w:val="3"/>
        </w:numPr>
        <w:rPr>
          <w:lang w:val="nl-BE"/>
        </w:rPr>
      </w:pPr>
      <w:r>
        <w:rPr>
          <w:rFonts w:eastAsia="Arial" w:cs="Arial"/>
          <w:szCs w:val="20"/>
          <w:bdr w:val="nil"/>
          <w:lang w:val="nl-BE"/>
        </w:rPr>
        <w:t>De verfraaiing van ondernemingen die openbare werken ondergaan</w:t>
      </w:r>
    </w:p>
    <w:p w:rsidR="00E72219" w:rsidRPr="004315FA" w:rsidRDefault="004315FA" w:rsidP="00E72219">
      <w:pPr>
        <w:pStyle w:val="ListParagraph"/>
        <w:numPr>
          <w:ilvl w:val="0"/>
          <w:numId w:val="3"/>
        </w:numPr>
        <w:rPr>
          <w:lang w:val="nl-BE"/>
        </w:rPr>
      </w:pPr>
      <w:r>
        <w:rPr>
          <w:rFonts w:eastAsia="Arial" w:cs="Arial"/>
          <w:szCs w:val="20"/>
          <w:bdr w:val="nil"/>
          <w:lang w:val="nl-BE"/>
        </w:rPr>
        <w:t>Stedelijke integratie opgelegd door gerechtelijke of administratieve beslissingen, normen of vergunningen</w:t>
      </w:r>
    </w:p>
    <w:p w:rsidR="00E72219" w:rsidRPr="004315FA" w:rsidRDefault="004315FA" w:rsidP="00E72219">
      <w:pPr>
        <w:pStyle w:val="ListParagraph"/>
        <w:numPr>
          <w:ilvl w:val="0"/>
          <w:numId w:val="3"/>
        </w:numPr>
        <w:rPr>
          <w:lang w:val="nl-BE"/>
        </w:rPr>
      </w:pPr>
      <w:r>
        <w:rPr>
          <w:rFonts w:eastAsia="Arial" w:cs="Arial"/>
          <w:szCs w:val="20"/>
          <w:bdr w:val="nil"/>
          <w:lang w:val="nl-BE"/>
        </w:rPr>
        <w:t>Toegang voor PBM's, oudere personen of kinderwagens tot de lokalen van de onderneming</w:t>
      </w:r>
    </w:p>
    <w:p w:rsidR="00E72219" w:rsidRPr="004315FA" w:rsidRDefault="004315FA" w:rsidP="00E72219">
      <w:pPr>
        <w:pStyle w:val="ListParagraph"/>
        <w:numPr>
          <w:ilvl w:val="0"/>
          <w:numId w:val="3"/>
        </w:numPr>
        <w:rPr>
          <w:lang w:val="nl-BE"/>
        </w:rPr>
      </w:pPr>
      <w:r>
        <w:rPr>
          <w:rFonts w:eastAsia="Arial" w:cs="Arial"/>
          <w:szCs w:val="20"/>
          <w:bdr w:val="nil"/>
          <w:lang w:val="nl-BE"/>
        </w:rPr>
        <w:t>Stedelijke integratie van bestaande circulaire activiteiten of het creëren van nieuwe circulaire activiteiten</w:t>
      </w:r>
    </w:p>
    <w:p w:rsidR="00E72219" w:rsidRPr="004315FA" w:rsidRDefault="004315FA" w:rsidP="00E72219">
      <w:pPr>
        <w:pStyle w:val="ListParagraph"/>
        <w:numPr>
          <w:ilvl w:val="1"/>
          <w:numId w:val="3"/>
        </w:numPr>
        <w:rPr>
          <w:lang w:val="nl-BE"/>
        </w:rPr>
      </w:pPr>
      <w:r>
        <w:rPr>
          <w:rFonts w:eastAsia="Arial" w:cs="Arial"/>
          <w:szCs w:val="20"/>
          <w:bdr w:val="nil"/>
          <w:lang w:val="nl-BE"/>
        </w:rPr>
        <w:t>Ophalen, sorteren, opslaan en valoriseren van restvoorwerpen of restmateriaal</w:t>
      </w:r>
    </w:p>
    <w:p w:rsidR="00E72219" w:rsidRDefault="004315FA" w:rsidP="00E72219">
      <w:pPr>
        <w:pStyle w:val="ListParagraph"/>
        <w:numPr>
          <w:ilvl w:val="1"/>
          <w:numId w:val="3"/>
        </w:numPr>
      </w:pPr>
      <w:r>
        <w:rPr>
          <w:rFonts w:eastAsia="Arial" w:cs="Arial"/>
          <w:szCs w:val="20"/>
          <w:bdr w:val="nil"/>
          <w:lang w:val="nl-BE"/>
        </w:rPr>
        <w:t>Kostenbesparing van minstens 20% op grondstoffen</w:t>
      </w:r>
    </w:p>
    <w:p w:rsidR="004A2B33" w:rsidRPr="004315FA" w:rsidRDefault="004315FA" w:rsidP="00E72219">
      <w:pPr>
        <w:rPr>
          <w:lang w:val="nl-BE"/>
        </w:rPr>
      </w:pPr>
      <w:r>
        <w:rPr>
          <w:rFonts w:eastAsia="Arial" w:cs="Arial"/>
          <w:szCs w:val="20"/>
          <w:bdr w:val="nil"/>
          <w:lang w:val="nl-BE"/>
        </w:rPr>
        <w:t>Met uitzondering van steun om te voldoen aan de normen in het kader van de uitvoering van de LEZ, die in werking traden op 1 december 2018, werd deze steun op 25 maart 2019 van kracht.</w:t>
      </w:r>
    </w:p>
    <w:p w:rsidR="004A2B33" w:rsidRPr="004315FA" w:rsidRDefault="004315FA">
      <w:pPr>
        <w:jc w:val="left"/>
        <w:rPr>
          <w:lang w:val="nl-BE"/>
        </w:rPr>
      </w:pPr>
      <w:r w:rsidRPr="004315FA">
        <w:rPr>
          <w:lang w:val="nl-BE"/>
        </w:rPr>
        <w:br w:type="page"/>
      </w:r>
    </w:p>
    <w:p w:rsidR="00E72219" w:rsidRPr="004315FA" w:rsidRDefault="00E72219" w:rsidP="00E72219">
      <w:pPr>
        <w:rPr>
          <w:lang w:val="nl-BE"/>
        </w:rPr>
      </w:pP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1134"/>
        <w:gridCol w:w="993"/>
        <w:gridCol w:w="1134"/>
        <w:gridCol w:w="1417"/>
        <w:gridCol w:w="1418"/>
      </w:tblGrid>
      <w:tr w:rsidR="00A5177F" w:rsidRPr="004C6DB9" w:rsidTr="000B3A67">
        <w:tc>
          <w:tcPr>
            <w:tcW w:w="2835" w:type="dxa"/>
            <w:tcBorders>
              <w:bottom w:val="single" w:sz="18" w:space="0" w:color="auto"/>
            </w:tcBorders>
          </w:tcPr>
          <w:p w:rsidR="00E72219" w:rsidRPr="00262071" w:rsidRDefault="004315FA" w:rsidP="000B3A67">
            <w:pPr>
              <w:ind w:left="57"/>
              <w:rPr>
                <w:rFonts w:eastAsia="Arial Unicode MS" w:cs="Arial"/>
                <w:bCs/>
              </w:rPr>
            </w:pPr>
            <w:r>
              <w:rPr>
                <w:rFonts w:eastAsia="Arial" w:cs="Arial"/>
                <w:bCs/>
                <w:szCs w:val="20"/>
                <w:bdr w:val="nil"/>
                <w:lang w:val="nl-BE"/>
              </w:rPr>
              <w:t>Type dossiers</w:t>
            </w:r>
          </w:p>
        </w:tc>
        <w:tc>
          <w:tcPr>
            <w:tcW w:w="1134" w:type="dxa"/>
            <w:tcBorders>
              <w:bottom w:val="single" w:sz="18" w:space="0" w:color="auto"/>
            </w:tcBorders>
            <w:shd w:val="clear" w:color="auto" w:fill="auto"/>
          </w:tcPr>
          <w:p w:rsidR="00E72219" w:rsidRPr="00262071" w:rsidRDefault="004315FA" w:rsidP="000B3A67">
            <w:pPr>
              <w:ind w:left="57"/>
              <w:jc w:val="center"/>
              <w:rPr>
                <w:rFonts w:eastAsia="Arial Unicode MS" w:cs="Arial"/>
                <w:bCs/>
              </w:rPr>
            </w:pPr>
            <w:r>
              <w:rPr>
                <w:rFonts w:eastAsia="Arial" w:cs="Arial"/>
                <w:bCs/>
                <w:szCs w:val="20"/>
                <w:bdr w:val="nil"/>
                <w:lang w:val="nl-BE"/>
              </w:rPr>
              <w:t xml:space="preserve">Aantal ingediende dossiers </w:t>
            </w:r>
          </w:p>
        </w:tc>
        <w:tc>
          <w:tcPr>
            <w:tcW w:w="993" w:type="dxa"/>
            <w:tcBorders>
              <w:bottom w:val="single" w:sz="18" w:space="0" w:color="auto"/>
            </w:tcBorders>
            <w:shd w:val="clear" w:color="auto" w:fill="auto"/>
          </w:tcPr>
          <w:p w:rsidR="00E72219" w:rsidRPr="004315FA" w:rsidRDefault="004315FA" w:rsidP="000B3A67">
            <w:pPr>
              <w:ind w:left="57"/>
              <w:jc w:val="center"/>
              <w:rPr>
                <w:rFonts w:eastAsia="Arial Unicode MS" w:cs="Arial"/>
                <w:bCs/>
                <w:lang w:val="nl-BE"/>
              </w:rPr>
            </w:pPr>
            <w:r>
              <w:rPr>
                <w:rFonts w:eastAsia="Arial" w:cs="Arial"/>
                <w:bCs/>
                <w:szCs w:val="20"/>
                <w:bdr w:val="nil"/>
                <w:lang w:val="nl-BE"/>
              </w:rPr>
              <w:t>Totaal aantal dossiers met een beslissing</w:t>
            </w:r>
          </w:p>
        </w:tc>
        <w:tc>
          <w:tcPr>
            <w:tcW w:w="1134" w:type="dxa"/>
            <w:tcBorders>
              <w:bottom w:val="single" w:sz="18" w:space="0" w:color="auto"/>
            </w:tcBorders>
          </w:tcPr>
          <w:p w:rsidR="00E72219" w:rsidRPr="00262071" w:rsidRDefault="004315FA" w:rsidP="000B3A67">
            <w:pPr>
              <w:ind w:left="57"/>
              <w:jc w:val="center"/>
              <w:rPr>
                <w:rFonts w:eastAsia="Arial Unicode MS" w:cs="Arial"/>
                <w:bCs/>
              </w:rPr>
            </w:pPr>
            <w:r>
              <w:rPr>
                <w:rFonts w:eastAsia="Arial" w:cs="Arial"/>
                <w:bCs/>
                <w:szCs w:val="20"/>
                <w:bdr w:val="nil"/>
                <w:lang w:val="nl-BE"/>
              </w:rPr>
              <w:t>Beslissingen tot toekenning</w:t>
            </w:r>
          </w:p>
        </w:tc>
        <w:tc>
          <w:tcPr>
            <w:tcW w:w="1417" w:type="dxa"/>
            <w:tcBorders>
              <w:bottom w:val="single" w:sz="18" w:space="0" w:color="auto"/>
            </w:tcBorders>
          </w:tcPr>
          <w:p w:rsidR="00E72219" w:rsidRPr="00262071" w:rsidRDefault="004315FA" w:rsidP="000B3A67">
            <w:pPr>
              <w:ind w:left="57"/>
              <w:jc w:val="center"/>
              <w:rPr>
                <w:rFonts w:eastAsia="Arial Unicode MS" w:cs="Arial"/>
                <w:bCs/>
              </w:rPr>
            </w:pPr>
            <w:r>
              <w:rPr>
                <w:rFonts w:eastAsia="Arial" w:cs="Arial"/>
                <w:bCs/>
                <w:szCs w:val="20"/>
                <w:bdr w:val="nil"/>
                <w:lang w:val="nl-BE"/>
              </w:rPr>
              <w:t>Beslissingen tot weigering</w:t>
            </w:r>
          </w:p>
        </w:tc>
        <w:tc>
          <w:tcPr>
            <w:tcW w:w="1418" w:type="dxa"/>
            <w:tcBorders>
              <w:bottom w:val="single" w:sz="18" w:space="0" w:color="auto"/>
            </w:tcBorders>
            <w:shd w:val="clear" w:color="auto" w:fill="auto"/>
          </w:tcPr>
          <w:p w:rsidR="00E72219" w:rsidRPr="004315FA" w:rsidRDefault="004315FA" w:rsidP="000B3A67">
            <w:pPr>
              <w:ind w:left="57"/>
              <w:jc w:val="center"/>
              <w:rPr>
                <w:rFonts w:eastAsia="Arial Unicode MS" w:cs="Arial"/>
                <w:bCs/>
                <w:lang w:val="nl-BE"/>
              </w:rPr>
            </w:pPr>
            <w:r>
              <w:rPr>
                <w:rFonts w:eastAsia="Arial" w:cs="Arial"/>
                <w:bCs/>
                <w:szCs w:val="20"/>
                <w:bdr w:val="nil"/>
                <w:lang w:val="nl-BE"/>
              </w:rPr>
              <w:t>Bedrag van de premies in €</w:t>
            </w:r>
          </w:p>
        </w:tc>
      </w:tr>
      <w:tr w:rsidR="00A5177F" w:rsidTr="000B3A67">
        <w:tc>
          <w:tcPr>
            <w:tcW w:w="2835" w:type="dxa"/>
            <w:tcBorders>
              <w:top w:val="dotted" w:sz="4" w:space="0" w:color="auto"/>
              <w:bottom w:val="dotted" w:sz="4" w:space="0" w:color="auto"/>
            </w:tcBorders>
          </w:tcPr>
          <w:p w:rsidR="00E72219" w:rsidRPr="004315FA" w:rsidRDefault="004315FA" w:rsidP="000B3A67">
            <w:pPr>
              <w:jc w:val="left"/>
              <w:rPr>
                <w:rFonts w:eastAsia="Arial Unicode MS" w:cs="Arial"/>
                <w:lang w:val="nl-BE"/>
              </w:rPr>
            </w:pPr>
            <w:r>
              <w:rPr>
                <w:rFonts w:eastAsia="Arial" w:cs="Arial"/>
                <w:szCs w:val="20"/>
                <w:bdr w:val="nil"/>
                <w:lang w:val="nl-BE"/>
              </w:rPr>
              <w:t>Conformering aan de normen in het kader van de uitvoering van de LEZ</w:t>
            </w:r>
          </w:p>
        </w:tc>
        <w:tc>
          <w:tcPr>
            <w:tcW w:w="1134" w:type="dxa"/>
            <w:tcBorders>
              <w:top w:val="dotted" w:sz="4" w:space="0" w:color="auto"/>
              <w:bottom w:val="dotted" w:sz="4" w:space="0" w:color="auto"/>
            </w:tcBorders>
            <w:shd w:val="clear" w:color="auto" w:fill="auto"/>
          </w:tcPr>
          <w:p w:rsidR="00E72219" w:rsidRPr="00262071" w:rsidRDefault="004315FA" w:rsidP="000B3A67">
            <w:pPr>
              <w:jc w:val="center"/>
              <w:rPr>
                <w:rFonts w:eastAsia="Arial Unicode MS" w:cs="Arial"/>
              </w:rPr>
            </w:pPr>
            <w:r>
              <w:rPr>
                <w:rFonts w:eastAsia="Arial Unicode MS" w:cs="Arial"/>
              </w:rPr>
              <w:t>62</w:t>
            </w:r>
          </w:p>
        </w:tc>
        <w:tc>
          <w:tcPr>
            <w:tcW w:w="993" w:type="dxa"/>
            <w:tcBorders>
              <w:top w:val="dotted" w:sz="4" w:space="0" w:color="auto"/>
              <w:bottom w:val="dotted" w:sz="4" w:space="0" w:color="auto"/>
            </w:tcBorders>
            <w:shd w:val="clear" w:color="auto" w:fill="auto"/>
          </w:tcPr>
          <w:p w:rsidR="00E72219" w:rsidRPr="00262071" w:rsidRDefault="004315FA" w:rsidP="000B3A67">
            <w:pPr>
              <w:jc w:val="center"/>
              <w:rPr>
                <w:rFonts w:eastAsia="Arial Unicode MS" w:cs="Arial"/>
              </w:rPr>
            </w:pPr>
            <w:r>
              <w:rPr>
                <w:rFonts w:eastAsia="Arial Unicode MS" w:cs="Arial"/>
              </w:rPr>
              <w:t>5</w:t>
            </w:r>
          </w:p>
        </w:tc>
        <w:tc>
          <w:tcPr>
            <w:tcW w:w="1134" w:type="dxa"/>
            <w:tcBorders>
              <w:top w:val="dotted" w:sz="4" w:space="0" w:color="auto"/>
              <w:bottom w:val="dotted" w:sz="4" w:space="0" w:color="auto"/>
            </w:tcBorders>
          </w:tcPr>
          <w:p w:rsidR="00E72219" w:rsidRPr="00262071" w:rsidRDefault="004315FA" w:rsidP="000B3A67">
            <w:pPr>
              <w:jc w:val="center"/>
              <w:rPr>
                <w:rFonts w:eastAsia="Arial Unicode MS" w:cs="Arial"/>
              </w:rPr>
            </w:pPr>
            <w:r>
              <w:rPr>
                <w:rFonts w:eastAsia="Arial Unicode MS" w:cs="Arial"/>
              </w:rPr>
              <w:t>3</w:t>
            </w:r>
          </w:p>
        </w:tc>
        <w:tc>
          <w:tcPr>
            <w:tcW w:w="1417" w:type="dxa"/>
            <w:tcBorders>
              <w:top w:val="dotted" w:sz="4" w:space="0" w:color="auto"/>
              <w:bottom w:val="dotted" w:sz="4" w:space="0" w:color="auto"/>
            </w:tcBorders>
          </w:tcPr>
          <w:p w:rsidR="00E72219" w:rsidRPr="00262071" w:rsidRDefault="004315FA" w:rsidP="000B3A67">
            <w:pPr>
              <w:jc w:val="center"/>
              <w:rPr>
                <w:rFonts w:eastAsia="Arial Unicode MS" w:cs="Arial"/>
              </w:rPr>
            </w:pPr>
            <w:r>
              <w:rPr>
                <w:rFonts w:eastAsia="Arial Unicode MS" w:cs="Arial"/>
              </w:rPr>
              <w:t>2</w:t>
            </w:r>
          </w:p>
        </w:tc>
        <w:tc>
          <w:tcPr>
            <w:tcW w:w="1418" w:type="dxa"/>
            <w:tcBorders>
              <w:top w:val="dotted" w:sz="4" w:space="0" w:color="auto"/>
              <w:bottom w:val="dotted" w:sz="4" w:space="0" w:color="auto"/>
            </w:tcBorders>
            <w:shd w:val="clear" w:color="auto" w:fill="auto"/>
          </w:tcPr>
          <w:p w:rsidR="00E72219" w:rsidRPr="00262071" w:rsidRDefault="004315FA" w:rsidP="000B3A67">
            <w:pPr>
              <w:jc w:val="right"/>
              <w:rPr>
                <w:rFonts w:eastAsia="Arial Unicode MS" w:cs="Arial"/>
              </w:rPr>
            </w:pPr>
            <w:r>
              <w:rPr>
                <w:rFonts w:eastAsia="Arial Unicode MS" w:cs="Arial"/>
              </w:rPr>
              <w:t>5.985</w:t>
            </w:r>
          </w:p>
        </w:tc>
      </w:tr>
      <w:tr w:rsidR="00A5177F" w:rsidTr="000B3A67">
        <w:tc>
          <w:tcPr>
            <w:tcW w:w="2835" w:type="dxa"/>
            <w:tcBorders>
              <w:top w:val="dotted" w:sz="4" w:space="0" w:color="auto"/>
              <w:bottom w:val="dotted" w:sz="4" w:space="0" w:color="auto"/>
            </w:tcBorders>
          </w:tcPr>
          <w:p w:rsidR="00E72219" w:rsidRPr="004315FA" w:rsidRDefault="004315FA" w:rsidP="000B3A67">
            <w:pPr>
              <w:jc w:val="left"/>
              <w:rPr>
                <w:rFonts w:eastAsia="Arial Unicode MS" w:cs="Arial"/>
                <w:lang w:val="nl-BE"/>
              </w:rPr>
            </w:pPr>
            <w:r>
              <w:rPr>
                <w:rFonts w:eastAsia="Arial" w:cs="Arial"/>
                <w:szCs w:val="20"/>
                <w:bdr w:val="nil"/>
                <w:lang w:val="nl-BE"/>
              </w:rPr>
              <w:t>Aanpassing van de productiewijze aan een kwaliteits-, veiligheids- en hygiënenorm</w:t>
            </w:r>
          </w:p>
        </w:tc>
        <w:tc>
          <w:tcPr>
            <w:tcW w:w="1134" w:type="dxa"/>
            <w:tcBorders>
              <w:top w:val="dotted" w:sz="4" w:space="0" w:color="auto"/>
              <w:bottom w:val="dotted" w:sz="4" w:space="0" w:color="auto"/>
            </w:tcBorders>
            <w:shd w:val="clear" w:color="auto" w:fill="auto"/>
          </w:tcPr>
          <w:p w:rsidR="00E72219" w:rsidRPr="00262071" w:rsidRDefault="004315FA" w:rsidP="000B3A67">
            <w:pPr>
              <w:tabs>
                <w:tab w:val="left" w:pos="210"/>
                <w:tab w:val="center" w:pos="497"/>
              </w:tabs>
              <w:jc w:val="center"/>
              <w:rPr>
                <w:rFonts w:eastAsia="Arial Unicode MS" w:cs="Arial"/>
              </w:rPr>
            </w:pPr>
            <w:r>
              <w:rPr>
                <w:rFonts w:eastAsia="Arial Unicode MS" w:cs="Arial"/>
              </w:rPr>
              <w:t>42</w:t>
            </w:r>
          </w:p>
        </w:tc>
        <w:tc>
          <w:tcPr>
            <w:tcW w:w="993" w:type="dxa"/>
            <w:tcBorders>
              <w:top w:val="dotted" w:sz="4" w:space="0" w:color="auto"/>
              <w:bottom w:val="dotted" w:sz="4" w:space="0" w:color="auto"/>
            </w:tcBorders>
            <w:shd w:val="clear" w:color="auto" w:fill="auto"/>
          </w:tcPr>
          <w:p w:rsidR="00E72219" w:rsidRPr="00262071" w:rsidRDefault="004315FA"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rsidR="00E72219" w:rsidRPr="00262071" w:rsidRDefault="004315FA"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rsidR="00E72219" w:rsidRPr="00262071" w:rsidRDefault="004315FA"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rsidR="00E72219" w:rsidRPr="00262071" w:rsidRDefault="004315FA" w:rsidP="000B3A67">
            <w:pPr>
              <w:jc w:val="right"/>
              <w:rPr>
                <w:rFonts w:eastAsia="Arial Unicode MS" w:cs="Arial"/>
              </w:rPr>
            </w:pPr>
            <w:r>
              <w:rPr>
                <w:rFonts w:eastAsia="Arial Unicode MS" w:cs="Arial"/>
              </w:rPr>
              <w:t>0</w:t>
            </w:r>
          </w:p>
        </w:tc>
      </w:tr>
      <w:tr w:rsidR="00A5177F" w:rsidTr="000B3A67">
        <w:tc>
          <w:tcPr>
            <w:tcW w:w="2835" w:type="dxa"/>
            <w:tcBorders>
              <w:top w:val="dotted" w:sz="4" w:space="0" w:color="auto"/>
              <w:bottom w:val="dotted" w:sz="4" w:space="0" w:color="auto"/>
            </w:tcBorders>
          </w:tcPr>
          <w:p w:rsidR="00E72219" w:rsidRPr="00262071" w:rsidRDefault="004315FA" w:rsidP="000B3A67">
            <w:pPr>
              <w:jc w:val="left"/>
              <w:rPr>
                <w:rFonts w:eastAsia="Arial Unicode MS" w:cs="Arial"/>
              </w:rPr>
            </w:pPr>
            <w:r>
              <w:rPr>
                <w:rFonts w:eastAsia="Arial" w:cs="Arial"/>
                <w:szCs w:val="20"/>
                <w:bdr w:val="nil"/>
                <w:lang w:val="nl-BE"/>
              </w:rPr>
              <w:t>Beveiliging</w:t>
            </w:r>
          </w:p>
        </w:tc>
        <w:tc>
          <w:tcPr>
            <w:tcW w:w="1134" w:type="dxa"/>
            <w:tcBorders>
              <w:top w:val="dotted" w:sz="4" w:space="0" w:color="auto"/>
              <w:bottom w:val="dotted" w:sz="4" w:space="0" w:color="auto"/>
            </w:tcBorders>
            <w:shd w:val="clear" w:color="auto" w:fill="auto"/>
          </w:tcPr>
          <w:p w:rsidR="00E72219" w:rsidRDefault="004315FA" w:rsidP="000B3A67">
            <w:pPr>
              <w:jc w:val="center"/>
              <w:rPr>
                <w:rFonts w:eastAsia="Arial Unicode MS" w:cs="Arial"/>
              </w:rPr>
            </w:pPr>
            <w:r>
              <w:rPr>
                <w:rFonts w:eastAsia="Arial Unicode MS" w:cs="Arial"/>
              </w:rPr>
              <w:t>123</w:t>
            </w:r>
          </w:p>
        </w:tc>
        <w:tc>
          <w:tcPr>
            <w:tcW w:w="993" w:type="dxa"/>
            <w:tcBorders>
              <w:top w:val="dotted" w:sz="4" w:space="0" w:color="auto"/>
              <w:bottom w:val="dotted" w:sz="4" w:space="0" w:color="auto"/>
            </w:tcBorders>
            <w:shd w:val="clear" w:color="auto" w:fill="auto"/>
          </w:tcPr>
          <w:p w:rsidR="00E72219" w:rsidRDefault="004315FA" w:rsidP="000B3A67">
            <w:pPr>
              <w:jc w:val="center"/>
              <w:rPr>
                <w:rFonts w:eastAsia="Arial Unicode MS" w:cs="Arial"/>
              </w:rPr>
            </w:pPr>
            <w:r>
              <w:rPr>
                <w:rFonts w:eastAsia="Arial Unicode MS" w:cs="Arial"/>
              </w:rPr>
              <w:t>6</w:t>
            </w:r>
          </w:p>
        </w:tc>
        <w:tc>
          <w:tcPr>
            <w:tcW w:w="1134" w:type="dxa"/>
            <w:tcBorders>
              <w:top w:val="dotted" w:sz="4" w:space="0" w:color="auto"/>
              <w:bottom w:val="dotted" w:sz="4" w:space="0" w:color="auto"/>
            </w:tcBorders>
          </w:tcPr>
          <w:p w:rsidR="00E72219" w:rsidRDefault="004315FA" w:rsidP="000B3A67">
            <w:pPr>
              <w:jc w:val="center"/>
              <w:rPr>
                <w:rFonts w:eastAsia="Arial Unicode MS" w:cs="Arial"/>
              </w:rPr>
            </w:pPr>
            <w:r>
              <w:rPr>
                <w:rFonts w:eastAsia="Arial Unicode MS" w:cs="Arial"/>
              </w:rPr>
              <w:t>5</w:t>
            </w:r>
          </w:p>
        </w:tc>
        <w:tc>
          <w:tcPr>
            <w:tcW w:w="1417" w:type="dxa"/>
            <w:tcBorders>
              <w:top w:val="dotted" w:sz="4" w:space="0" w:color="auto"/>
              <w:bottom w:val="dotted" w:sz="4" w:space="0" w:color="auto"/>
            </w:tcBorders>
          </w:tcPr>
          <w:p w:rsidR="00E72219" w:rsidRDefault="004315FA" w:rsidP="000B3A67">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shd w:val="clear" w:color="auto" w:fill="auto"/>
          </w:tcPr>
          <w:p w:rsidR="00E72219" w:rsidRDefault="004315FA" w:rsidP="000B3A67">
            <w:pPr>
              <w:jc w:val="right"/>
              <w:rPr>
                <w:rFonts w:eastAsia="Arial Unicode MS" w:cs="Arial"/>
              </w:rPr>
            </w:pPr>
            <w:r>
              <w:rPr>
                <w:rFonts w:eastAsia="Arial Unicode MS" w:cs="Arial"/>
              </w:rPr>
              <w:t>14.208</w:t>
            </w:r>
          </w:p>
        </w:tc>
      </w:tr>
      <w:tr w:rsidR="00A5177F" w:rsidTr="000B3A67">
        <w:trPr>
          <w:trHeight w:val="497"/>
        </w:trPr>
        <w:tc>
          <w:tcPr>
            <w:tcW w:w="2835" w:type="dxa"/>
            <w:tcBorders>
              <w:top w:val="dotted" w:sz="4" w:space="0" w:color="auto"/>
              <w:bottom w:val="dotted" w:sz="4" w:space="0" w:color="auto"/>
            </w:tcBorders>
          </w:tcPr>
          <w:p w:rsidR="00E72219" w:rsidRPr="004315FA" w:rsidRDefault="004315FA" w:rsidP="000B3A67">
            <w:pPr>
              <w:jc w:val="left"/>
              <w:rPr>
                <w:rFonts w:eastAsia="Arial Unicode MS" w:cs="Arial"/>
                <w:lang w:val="nl-BE"/>
              </w:rPr>
            </w:pPr>
            <w:r>
              <w:rPr>
                <w:rFonts w:eastAsia="Arial" w:cs="Arial"/>
                <w:szCs w:val="20"/>
                <w:bdr w:val="nil"/>
                <w:lang w:val="nl-BE"/>
              </w:rPr>
              <w:t>Verfraaiing van ondernemingen die openbare werken ondergaan</w:t>
            </w:r>
          </w:p>
        </w:tc>
        <w:tc>
          <w:tcPr>
            <w:tcW w:w="1134" w:type="dxa"/>
            <w:tcBorders>
              <w:top w:val="dotted" w:sz="4" w:space="0" w:color="auto"/>
              <w:bottom w:val="dotted" w:sz="4" w:space="0" w:color="auto"/>
            </w:tcBorders>
            <w:shd w:val="clear" w:color="auto" w:fill="auto"/>
          </w:tcPr>
          <w:p w:rsidR="00E72219" w:rsidRPr="00262071" w:rsidRDefault="004315FA" w:rsidP="000B3A67">
            <w:pPr>
              <w:jc w:val="center"/>
              <w:rPr>
                <w:rFonts w:eastAsia="Arial Unicode MS" w:cs="Arial"/>
              </w:rPr>
            </w:pPr>
            <w:r>
              <w:rPr>
                <w:rFonts w:eastAsia="Arial Unicode MS" w:cs="Arial"/>
              </w:rPr>
              <w:t>1</w:t>
            </w:r>
          </w:p>
        </w:tc>
        <w:tc>
          <w:tcPr>
            <w:tcW w:w="993" w:type="dxa"/>
            <w:tcBorders>
              <w:top w:val="dotted" w:sz="4" w:space="0" w:color="auto"/>
              <w:bottom w:val="dotted" w:sz="4" w:space="0" w:color="auto"/>
            </w:tcBorders>
            <w:shd w:val="clear" w:color="auto" w:fill="auto"/>
          </w:tcPr>
          <w:p w:rsidR="00E72219" w:rsidRPr="00262071" w:rsidRDefault="004315FA"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rsidR="00E72219" w:rsidRPr="00262071" w:rsidRDefault="004315FA"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rsidR="00E72219" w:rsidRPr="00262071" w:rsidRDefault="004315FA"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rsidR="00E72219" w:rsidRPr="00262071" w:rsidRDefault="004315FA" w:rsidP="000B3A67">
            <w:pPr>
              <w:jc w:val="right"/>
              <w:rPr>
                <w:rFonts w:eastAsia="Arial Unicode MS" w:cs="Arial"/>
              </w:rPr>
            </w:pPr>
            <w:r>
              <w:rPr>
                <w:rFonts w:eastAsia="Arial Unicode MS" w:cs="Arial"/>
              </w:rPr>
              <w:t>0</w:t>
            </w:r>
          </w:p>
        </w:tc>
      </w:tr>
      <w:tr w:rsidR="00A5177F" w:rsidTr="000B3A67">
        <w:tc>
          <w:tcPr>
            <w:tcW w:w="2835" w:type="dxa"/>
            <w:tcBorders>
              <w:top w:val="dotted" w:sz="4" w:space="0" w:color="auto"/>
              <w:bottom w:val="dotted" w:sz="4" w:space="0" w:color="auto"/>
            </w:tcBorders>
          </w:tcPr>
          <w:p w:rsidR="00E72219" w:rsidRPr="004315FA" w:rsidRDefault="004315FA" w:rsidP="000B3A67">
            <w:pPr>
              <w:jc w:val="left"/>
              <w:rPr>
                <w:rFonts w:eastAsia="Arial Unicode MS" w:cs="Arial"/>
                <w:lang w:val="nl-BE"/>
              </w:rPr>
            </w:pPr>
            <w:r>
              <w:rPr>
                <w:rFonts w:eastAsia="Arial" w:cs="Arial"/>
                <w:szCs w:val="20"/>
                <w:bdr w:val="nil"/>
                <w:lang w:val="nl-BE"/>
              </w:rPr>
              <w:t>Toegang voor PBM's, oudere personen of kinderwagens tot de lokalen van de onderneming</w:t>
            </w:r>
          </w:p>
        </w:tc>
        <w:tc>
          <w:tcPr>
            <w:tcW w:w="1134" w:type="dxa"/>
            <w:tcBorders>
              <w:top w:val="dotted" w:sz="4" w:space="0" w:color="auto"/>
              <w:bottom w:val="dotted" w:sz="4" w:space="0" w:color="auto"/>
            </w:tcBorders>
            <w:shd w:val="clear" w:color="auto" w:fill="auto"/>
          </w:tcPr>
          <w:p w:rsidR="00E72219" w:rsidRPr="00262071" w:rsidRDefault="004315FA" w:rsidP="000B3A67">
            <w:pPr>
              <w:jc w:val="center"/>
              <w:rPr>
                <w:rFonts w:eastAsia="Arial Unicode MS" w:cs="Arial"/>
              </w:rPr>
            </w:pPr>
            <w:r>
              <w:rPr>
                <w:rFonts w:eastAsia="Arial Unicode MS" w:cs="Arial"/>
              </w:rPr>
              <w:t>7</w:t>
            </w:r>
          </w:p>
        </w:tc>
        <w:tc>
          <w:tcPr>
            <w:tcW w:w="993" w:type="dxa"/>
            <w:tcBorders>
              <w:top w:val="dotted" w:sz="4" w:space="0" w:color="auto"/>
              <w:bottom w:val="dotted" w:sz="4" w:space="0" w:color="auto"/>
            </w:tcBorders>
            <w:shd w:val="clear" w:color="auto" w:fill="auto"/>
          </w:tcPr>
          <w:p w:rsidR="00E72219" w:rsidRPr="00262071" w:rsidRDefault="004315FA"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rsidR="00E72219" w:rsidRPr="00262071" w:rsidRDefault="004315FA"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rsidR="00E72219" w:rsidRPr="00262071" w:rsidRDefault="004315FA"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rsidR="00E72219" w:rsidRPr="00262071" w:rsidRDefault="004315FA" w:rsidP="000B3A67">
            <w:pPr>
              <w:jc w:val="right"/>
              <w:rPr>
                <w:rFonts w:eastAsia="Arial Unicode MS" w:cs="Arial"/>
              </w:rPr>
            </w:pPr>
            <w:r>
              <w:rPr>
                <w:rFonts w:eastAsia="Arial Unicode MS" w:cs="Arial"/>
              </w:rPr>
              <w:t>0</w:t>
            </w:r>
          </w:p>
        </w:tc>
      </w:tr>
      <w:tr w:rsidR="00A5177F" w:rsidTr="000B3A67">
        <w:tc>
          <w:tcPr>
            <w:tcW w:w="2835" w:type="dxa"/>
            <w:tcBorders>
              <w:top w:val="dotted" w:sz="4" w:space="0" w:color="auto"/>
              <w:bottom w:val="dotted" w:sz="4" w:space="0" w:color="auto"/>
            </w:tcBorders>
          </w:tcPr>
          <w:p w:rsidR="00E72219" w:rsidRPr="004315FA" w:rsidRDefault="004315FA" w:rsidP="000B3A67">
            <w:pPr>
              <w:jc w:val="left"/>
              <w:rPr>
                <w:rFonts w:eastAsia="Arial Unicode MS" w:cs="Arial"/>
                <w:lang w:val="nl-BE"/>
              </w:rPr>
            </w:pPr>
            <w:r>
              <w:rPr>
                <w:rFonts w:eastAsia="Arial" w:cs="Arial"/>
                <w:szCs w:val="20"/>
                <w:bdr w:val="nil"/>
                <w:lang w:val="nl-BE"/>
              </w:rPr>
              <w:t>Stedelijke integratie: ophalen, sorteren, opslaan en valoriseren van restvoorwerpen of restmateriaal</w:t>
            </w:r>
          </w:p>
        </w:tc>
        <w:tc>
          <w:tcPr>
            <w:tcW w:w="1134" w:type="dxa"/>
            <w:tcBorders>
              <w:top w:val="dotted" w:sz="4" w:space="0" w:color="auto"/>
              <w:bottom w:val="dotted" w:sz="4" w:space="0" w:color="auto"/>
            </w:tcBorders>
            <w:shd w:val="clear" w:color="auto" w:fill="auto"/>
          </w:tcPr>
          <w:p w:rsidR="00E72219" w:rsidRDefault="004315FA" w:rsidP="000B3A67">
            <w:pPr>
              <w:jc w:val="center"/>
              <w:rPr>
                <w:rFonts w:eastAsia="Arial Unicode MS" w:cs="Arial"/>
              </w:rPr>
            </w:pPr>
            <w:r>
              <w:rPr>
                <w:rFonts w:eastAsia="Arial Unicode MS" w:cs="Arial"/>
              </w:rPr>
              <w:t>3</w:t>
            </w:r>
          </w:p>
        </w:tc>
        <w:tc>
          <w:tcPr>
            <w:tcW w:w="993" w:type="dxa"/>
            <w:tcBorders>
              <w:top w:val="dotted" w:sz="4" w:space="0" w:color="auto"/>
              <w:bottom w:val="dotted" w:sz="4" w:space="0" w:color="auto"/>
            </w:tcBorders>
            <w:shd w:val="clear" w:color="auto" w:fill="auto"/>
          </w:tcPr>
          <w:p w:rsidR="00E72219" w:rsidRDefault="004315FA"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rsidR="00E72219" w:rsidRDefault="004315FA"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rsidR="00E72219" w:rsidRDefault="004315FA"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rsidR="00E72219" w:rsidRDefault="004315FA" w:rsidP="000B3A67">
            <w:pPr>
              <w:jc w:val="right"/>
              <w:rPr>
                <w:rFonts w:eastAsia="Arial Unicode MS" w:cs="Arial"/>
              </w:rPr>
            </w:pPr>
            <w:r>
              <w:rPr>
                <w:rFonts w:eastAsia="Arial Unicode MS" w:cs="Arial"/>
              </w:rPr>
              <w:t>0</w:t>
            </w:r>
          </w:p>
        </w:tc>
      </w:tr>
      <w:tr w:rsidR="00A5177F" w:rsidTr="000B3A67">
        <w:tc>
          <w:tcPr>
            <w:tcW w:w="2835" w:type="dxa"/>
            <w:tcBorders>
              <w:top w:val="dotted" w:sz="4" w:space="0" w:color="auto"/>
              <w:bottom w:val="dotted" w:sz="4" w:space="0" w:color="auto"/>
            </w:tcBorders>
          </w:tcPr>
          <w:p w:rsidR="00E72219" w:rsidRPr="004315FA" w:rsidRDefault="004315FA" w:rsidP="000B3A67">
            <w:pPr>
              <w:jc w:val="left"/>
              <w:rPr>
                <w:rFonts w:eastAsia="Arial Unicode MS" w:cs="Arial"/>
                <w:lang w:val="nl-BE"/>
              </w:rPr>
            </w:pPr>
            <w:r>
              <w:rPr>
                <w:rFonts w:eastAsia="Arial" w:cs="Arial"/>
                <w:szCs w:val="20"/>
                <w:bdr w:val="nil"/>
                <w:lang w:val="nl-BE"/>
              </w:rPr>
              <w:t>Stedelijke integratie: Kostenbesparing van minstens 20% op grondstoffen</w:t>
            </w:r>
          </w:p>
        </w:tc>
        <w:tc>
          <w:tcPr>
            <w:tcW w:w="1134" w:type="dxa"/>
            <w:tcBorders>
              <w:top w:val="dotted" w:sz="4" w:space="0" w:color="auto"/>
              <w:bottom w:val="dotted" w:sz="4" w:space="0" w:color="auto"/>
            </w:tcBorders>
            <w:shd w:val="clear" w:color="auto" w:fill="auto"/>
          </w:tcPr>
          <w:p w:rsidR="00E72219" w:rsidRDefault="004315FA" w:rsidP="000B3A67">
            <w:pPr>
              <w:jc w:val="center"/>
              <w:rPr>
                <w:rFonts w:eastAsia="Arial Unicode MS" w:cs="Arial"/>
              </w:rPr>
            </w:pPr>
            <w:r>
              <w:rPr>
                <w:rFonts w:eastAsia="Arial Unicode MS" w:cs="Arial"/>
              </w:rPr>
              <w:t>1</w:t>
            </w:r>
          </w:p>
        </w:tc>
        <w:tc>
          <w:tcPr>
            <w:tcW w:w="993" w:type="dxa"/>
            <w:tcBorders>
              <w:top w:val="dotted" w:sz="4" w:space="0" w:color="auto"/>
              <w:bottom w:val="dotted" w:sz="4" w:space="0" w:color="auto"/>
            </w:tcBorders>
            <w:shd w:val="clear" w:color="auto" w:fill="auto"/>
          </w:tcPr>
          <w:p w:rsidR="00E72219" w:rsidRDefault="004315FA"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rsidR="00E72219" w:rsidRDefault="004315FA"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rsidR="00E72219" w:rsidRDefault="004315FA"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rsidR="00E72219" w:rsidRDefault="004315FA" w:rsidP="000B3A67">
            <w:pPr>
              <w:jc w:val="right"/>
              <w:rPr>
                <w:rFonts w:eastAsia="Arial Unicode MS" w:cs="Arial"/>
              </w:rPr>
            </w:pPr>
            <w:r>
              <w:rPr>
                <w:rFonts w:eastAsia="Arial Unicode MS" w:cs="Arial"/>
              </w:rPr>
              <w:t>0</w:t>
            </w:r>
          </w:p>
        </w:tc>
      </w:tr>
      <w:tr w:rsidR="00A5177F" w:rsidTr="000B3A67">
        <w:tc>
          <w:tcPr>
            <w:tcW w:w="2835" w:type="dxa"/>
            <w:tcBorders>
              <w:top w:val="single" w:sz="18" w:space="0" w:color="auto"/>
              <w:bottom w:val="single" w:sz="18" w:space="0" w:color="auto"/>
            </w:tcBorders>
          </w:tcPr>
          <w:p w:rsidR="00E72219" w:rsidRPr="00262071" w:rsidRDefault="004315FA" w:rsidP="000B3A67">
            <w:pPr>
              <w:rPr>
                <w:rFonts w:eastAsia="Arial Unicode MS" w:cs="Arial"/>
                <w:bCs/>
              </w:rPr>
            </w:pPr>
            <w:r>
              <w:rPr>
                <w:rFonts w:eastAsia="Arial" w:cs="Arial"/>
                <w:bCs/>
                <w:szCs w:val="20"/>
                <w:bdr w:val="nil"/>
                <w:lang w:val="nl-BE"/>
              </w:rPr>
              <w:t>TOTAAL</w:t>
            </w:r>
          </w:p>
        </w:tc>
        <w:tc>
          <w:tcPr>
            <w:tcW w:w="1134" w:type="dxa"/>
            <w:tcBorders>
              <w:top w:val="single" w:sz="18" w:space="0" w:color="auto"/>
              <w:bottom w:val="single" w:sz="18" w:space="0" w:color="auto"/>
            </w:tcBorders>
            <w:shd w:val="clear" w:color="auto" w:fill="auto"/>
          </w:tcPr>
          <w:p w:rsidR="00E72219" w:rsidRPr="00262071" w:rsidRDefault="004315FA" w:rsidP="000B3A67">
            <w:pPr>
              <w:jc w:val="center"/>
              <w:rPr>
                <w:rFonts w:eastAsia="Arial Unicode MS" w:cs="Arial"/>
                <w:bCs/>
              </w:rPr>
            </w:pPr>
            <w:r>
              <w:rPr>
                <w:rFonts w:eastAsia="Arial Unicode MS" w:cs="Arial"/>
                <w:bCs/>
              </w:rPr>
              <w:t>242</w:t>
            </w:r>
          </w:p>
        </w:tc>
        <w:tc>
          <w:tcPr>
            <w:tcW w:w="993" w:type="dxa"/>
            <w:tcBorders>
              <w:top w:val="single" w:sz="18" w:space="0" w:color="auto"/>
              <w:bottom w:val="single" w:sz="18" w:space="0" w:color="auto"/>
            </w:tcBorders>
            <w:shd w:val="clear" w:color="auto" w:fill="auto"/>
          </w:tcPr>
          <w:p w:rsidR="00E72219" w:rsidRPr="00262071" w:rsidRDefault="004315FA" w:rsidP="000B3A67">
            <w:pPr>
              <w:jc w:val="center"/>
              <w:rPr>
                <w:rFonts w:eastAsia="Arial Unicode MS" w:cs="Arial"/>
                <w:bCs/>
              </w:rPr>
            </w:pPr>
            <w:r>
              <w:rPr>
                <w:rFonts w:eastAsia="Arial Unicode MS" w:cs="Arial"/>
                <w:bCs/>
              </w:rPr>
              <w:t>11</w:t>
            </w:r>
          </w:p>
        </w:tc>
        <w:tc>
          <w:tcPr>
            <w:tcW w:w="1134" w:type="dxa"/>
            <w:tcBorders>
              <w:top w:val="single" w:sz="18" w:space="0" w:color="auto"/>
              <w:bottom w:val="single" w:sz="18" w:space="0" w:color="auto"/>
            </w:tcBorders>
          </w:tcPr>
          <w:p w:rsidR="00E72219" w:rsidRPr="00262071" w:rsidRDefault="004315FA" w:rsidP="000B3A67">
            <w:pPr>
              <w:jc w:val="center"/>
              <w:rPr>
                <w:rFonts w:eastAsia="Arial Unicode MS" w:cs="Arial"/>
                <w:bCs/>
              </w:rPr>
            </w:pPr>
            <w:r>
              <w:rPr>
                <w:rFonts w:eastAsia="Arial Unicode MS" w:cs="Arial"/>
                <w:bCs/>
              </w:rPr>
              <w:t>8</w:t>
            </w:r>
          </w:p>
        </w:tc>
        <w:tc>
          <w:tcPr>
            <w:tcW w:w="1417" w:type="dxa"/>
            <w:tcBorders>
              <w:top w:val="single" w:sz="18" w:space="0" w:color="auto"/>
              <w:bottom w:val="single" w:sz="18" w:space="0" w:color="auto"/>
            </w:tcBorders>
          </w:tcPr>
          <w:p w:rsidR="00E72219" w:rsidRPr="00262071" w:rsidRDefault="004315FA" w:rsidP="000B3A67">
            <w:pPr>
              <w:jc w:val="center"/>
              <w:rPr>
                <w:rFonts w:eastAsia="Arial Unicode MS" w:cs="Arial"/>
                <w:bCs/>
              </w:rPr>
            </w:pPr>
            <w:r>
              <w:rPr>
                <w:rFonts w:eastAsia="Arial Unicode MS" w:cs="Arial"/>
                <w:bCs/>
              </w:rPr>
              <w:t>3</w:t>
            </w:r>
          </w:p>
        </w:tc>
        <w:tc>
          <w:tcPr>
            <w:tcW w:w="1418" w:type="dxa"/>
            <w:tcBorders>
              <w:top w:val="single" w:sz="18" w:space="0" w:color="auto"/>
              <w:bottom w:val="single" w:sz="18" w:space="0" w:color="auto"/>
            </w:tcBorders>
            <w:shd w:val="clear" w:color="auto" w:fill="auto"/>
          </w:tcPr>
          <w:p w:rsidR="00E72219" w:rsidRPr="00262071" w:rsidRDefault="004315FA" w:rsidP="000B3A67">
            <w:pPr>
              <w:jc w:val="right"/>
              <w:rPr>
                <w:rFonts w:eastAsia="Arial Unicode MS" w:cs="Arial"/>
                <w:bCs/>
              </w:rPr>
            </w:pPr>
            <w:r>
              <w:rPr>
                <w:rFonts w:eastAsia="Arial Unicode MS" w:cs="Arial"/>
                <w:bCs/>
              </w:rPr>
              <w:t>20.193</w:t>
            </w:r>
          </w:p>
        </w:tc>
      </w:tr>
    </w:tbl>
    <w:p w:rsidR="00E72219" w:rsidRPr="000A1C80" w:rsidRDefault="004315FA" w:rsidP="0068508B">
      <w:pPr>
        <w:jc w:val="center"/>
      </w:pPr>
      <w:r>
        <w:rPr>
          <w:rFonts w:cs="Arial"/>
          <w:noProof/>
          <w:lang w:eastAsia="fr-BE"/>
        </w:rPr>
        <w:drawing>
          <wp:inline distT="0" distB="0" distL="0" distR="0">
            <wp:extent cx="4124325" cy="1752600"/>
            <wp:effectExtent l="0" t="0" r="0" b="0"/>
            <wp:docPr id="50"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72219" w:rsidRPr="00262071" w:rsidRDefault="004315FA" w:rsidP="00E72219">
      <w:pPr>
        <w:pStyle w:val="Heading3"/>
        <w:rPr>
          <w:rFonts w:eastAsia="Arial Unicode MS"/>
        </w:rPr>
      </w:pPr>
      <w:bookmarkStart w:id="90" w:name="_Toc96002439"/>
      <w:r>
        <w:rPr>
          <w:rFonts w:eastAsia="Arial" w:cs="Arial"/>
          <w:szCs w:val="20"/>
          <w:bdr w:val="nil"/>
          <w:lang w:val="nl-BE"/>
        </w:rPr>
        <w:t>Wettelijke grondslagen</w:t>
      </w:r>
      <w:bookmarkEnd w:id="90"/>
    </w:p>
    <w:p w:rsidR="00E72219" w:rsidRPr="004315FA" w:rsidRDefault="004315FA" w:rsidP="00E72219">
      <w:pPr>
        <w:pStyle w:val="NoSpacing"/>
        <w:rPr>
          <w:rFonts w:eastAsia="Arial Unicode MS"/>
          <w:lang w:val="nl-BE"/>
        </w:rPr>
      </w:pPr>
      <w:r>
        <w:rPr>
          <w:rFonts w:eastAsia="Arial" w:cs="Arial"/>
          <w:szCs w:val="20"/>
          <w:bdr w:val="nil"/>
          <w:lang w:val="nl-BE"/>
        </w:rPr>
        <w:t>Organieke ordonnantie van 3 mei 2018 betreffende de steun voor de economische ontwikkeling van ondernemingen.</w:t>
      </w:r>
    </w:p>
    <w:p w:rsidR="00E72219" w:rsidRPr="004315FA" w:rsidRDefault="00E72219" w:rsidP="00E72219">
      <w:pPr>
        <w:pStyle w:val="NoSpacing"/>
        <w:rPr>
          <w:rFonts w:eastAsia="Arial Unicode MS"/>
          <w:lang w:val="nl-BE"/>
        </w:rPr>
      </w:pPr>
    </w:p>
    <w:p w:rsidR="00E72219" w:rsidRPr="004315FA" w:rsidRDefault="004315FA" w:rsidP="00E72219">
      <w:pPr>
        <w:pStyle w:val="NoSpacing"/>
        <w:rPr>
          <w:rFonts w:eastAsia="Arial Unicode MS"/>
          <w:lang w:val="nl-BE"/>
        </w:rPr>
      </w:pPr>
      <w:r>
        <w:rPr>
          <w:rFonts w:eastAsia="Arial" w:cs="Arial"/>
          <w:szCs w:val="20"/>
          <w:bdr w:val="nil"/>
          <w:lang w:val="nl-BE"/>
        </w:rPr>
        <w:t>Besluit van de Brusselse Hoofdstedelijke Regering van 11 oktober 2018 betreffende de steun om te voldoen aan de normen in het kader van de uitvoering van de lage-emissiezone.</w:t>
      </w:r>
    </w:p>
    <w:p w:rsidR="00E72219" w:rsidRPr="004315FA" w:rsidRDefault="00E72219" w:rsidP="00E72219">
      <w:pPr>
        <w:pStyle w:val="NoSpacing"/>
        <w:rPr>
          <w:rFonts w:eastAsia="Arial Unicode MS"/>
          <w:lang w:val="nl-BE"/>
        </w:rPr>
      </w:pPr>
    </w:p>
    <w:p w:rsidR="00E72219" w:rsidRPr="004315FA" w:rsidRDefault="004315FA" w:rsidP="00E72219">
      <w:pPr>
        <w:pStyle w:val="NoSpacing"/>
        <w:rPr>
          <w:rFonts w:eastAsia="Arial Unicode MS"/>
          <w:lang w:val="nl-BE"/>
        </w:rPr>
      </w:pPr>
      <w:r>
        <w:rPr>
          <w:rFonts w:eastAsia="Arial" w:cs="Arial"/>
          <w:szCs w:val="20"/>
          <w:bdr w:val="nil"/>
          <w:lang w:val="nl-BE"/>
        </w:rPr>
        <w:t>Besluit van de Brusselse Hoofdstedelijke Regering van 24 januari 2019 betreffende de steun voor specifieke investeringen.</w:t>
      </w:r>
    </w:p>
    <w:p w:rsidR="004A2B33" w:rsidRPr="004315FA" w:rsidRDefault="004A2B33" w:rsidP="00E72219">
      <w:pPr>
        <w:pStyle w:val="NoSpacing"/>
        <w:rPr>
          <w:rFonts w:eastAsia="Arial Unicode MS"/>
          <w:lang w:val="nl-BE"/>
        </w:rPr>
      </w:pPr>
    </w:p>
    <w:p w:rsidR="004A2B33" w:rsidRDefault="004315FA" w:rsidP="004A2B33">
      <w:pPr>
        <w:pStyle w:val="Heading3"/>
        <w:rPr>
          <w:rFonts w:eastAsia="Arial Unicode MS"/>
        </w:rPr>
      </w:pPr>
      <w:bookmarkStart w:id="91" w:name="_Toc96002440"/>
      <w:r>
        <w:rPr>
          <w:rFonts w:eastAsia="Arial" w:cs="Arial"/>
          <w:szCs w:val="20"/>
          <w:bdr w:val="nil"/>
          <w:lang w:val="nl-BE"/>
        </w:rPr>
        <w:t>Vaststellingen</w:t>
      </w:r>
      <w:bookmarkEnd w:id="91"/>
    </w:p>
    <w:p w:rsidR="00E72219" w:rsidRPr="004315FA" w:rsidRDefault="004315FA" w:rsidP="00E72219">
      <w:pPr>
        <w:pStyle w:val="NoSpacing"/>
        <w:rPr>
          <w:rFonts w:eastAsia="Arial Unicode MS"/>
          <w:lang w:val="nl-BE"/>
        </w:rPr>
      </w:pPr>
      <w:r>
        <w:rPr>
          <w:rFonts w:eastAsia="Arial" w:cs="Arial"/>
          <w:szCs w:val="20"/>
          <w:bdr w:val="nil"/>
          <w:lang w:val="nl-BE"/>
        </w:rPr>
        <w:t>In 2019 werden 11 aanvragen behandeld, waarvan er 8 werden toegekend, d.w.z. een toekenningspercentage van 72,73%.</w:t>
      </w:r>
    </w:p>
    <w:p w:rsidR="00862EAA" w:rsidRPr="004315FA" w:rsidRDefault="00862EAA" w:rsidP="00E72219">
      <w:pPr>
        <w:pStyle w:val="NoSpacing"/>
        <w:rPr>
          <w:rFonts w:eastAsia="Arial Unicode MS"/>
          <w:lang w:val="nl-BE"/>
        </w:rPr>
      </w:pPr>
    </w:p>
    <w:p w:rsidR="00E72219" w:rsidRDefault="004315FA" w:rsidP="00E72219">
      <w:pPr>
        <w:pStyle w:val="Heading3"/>
      </w:pPr>
      <w:bookmarkStart w:id="92" w:name="_Toc96002441"/>
      <w:r>
        <w:rPr>
          <w:rFonts w:eastAsia="Arial" w:cs="Arial"/>
          <w:szCs w:val="20"/>
          <w:bdr w:val="nil"/>
          <w:lang w:val="nl-BE"/>
        </w:rPr>
        <w:t>Starter</w:t>
      </w:r>
      <w:bookmarkEnd w:id="92"/>
    </w:p>
    <w:p w:rsidR="00E72219" w:rsidRPr="003835B6" w:rsidRDefault="004315FA" w:rsidP="0068508B">
      <w:pPr>
        <w:jc w:val="center"/>
      </w:pPr>
      <w:r>
        <w:rPr>
          <w:rFonts w:cs="Arial"/>
          <w:noProof/>
          <w:lang w:eastAsia="fr-BE"/>
        </w:rPr>
        <w:drawing>
          <wp:inline distT="0" distB="0" distL="0" distR="0">
            <wp:extent cx="4391025" cy="1800225"/>
            <wp:effectExtent l="0" t="0" r="0" b="0"/>
            <wp:docPr id="51"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72219" w:rsidRDefault="004315FA" w:rsidP="00E72219">
      <w:pPr>
        <w:pStyle w:val="Heading3"/>
      </w:pPr>
      <w:bookmarkStart w:id="93" w:name="_Toc96002442"/>
      <w:r>
        <w:rPr>
          <w:rFonts w:eastAsia="Arial" w:cs="Arial"/>
          <w:szCs w:val="20"/>
          <w:bdr w:val="nil"/>
          <w:lang w:val="nl-BE"/>
        </w:rPr>
        <w:t>Grootte</w:t>
      </w:r>
      <w:bookmarkEnd w:id="93"/>
      <w:r>
        <w:rPr>
          <w:rFonts w:eastAsia="Arial" w:cs="Arial"/>
          <w:szCs w:val="20"/>
          <w:bdr w:val="nil"/>
          <w:lang w:val="nl-BE"/>
        </w:rPr>
        <w:t xml:space="preserve"> </w:t>
      </w:r>
    </w:p>
    <w:p w:rsidR="000A6D06" w:rsidRPr="004315FA" w:rsidRDefault="004315FA" w:rsidP="004315FA">
      <w:pPr>
        <w:jc w:val="center"/>
      </w:pPr>
      <w:r>
        <w:rPr>
          <w:rFonts w:cs="Arial"/>
          <w:noProof/>
          <w:lang w:eastAsia="fr-BE"/>
        </w:rPr>
        <w:drawing>
          <wp:inline distT="0" distB="0" distL="0" distR="0">
            <wp:extent cx="4114800" cy="1733550"/>
            <wp:effectExtent l="0" t="0" r="0" b="0"/>
            <wp:docPr id="52" name="Graphique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62EAA" w:rsidRDefault="004315FA" w:rsidP="00862EAA">
      <w:pPr>
        <w:pStyle w:val="Heading3"/>
      </w:pPr>
      <w:bookmarkStart w:id="94" w:name="_Toc96002443"/>
      <w:r>
        <w:rPr>
          <w:rFonts w:eastAsia="Arial" w:cs="Arial"/>
          <w:szCs w:val="20"/>
          <w:bdr w:val="nil"/>
          <w:lang w:val="nl-BE"/>
        </w:rPr>
        <w:t>Sectoren</w:t>
      </w:r>
      <w:bookmarkEnd w:id="94"/>
    </w:p>
    <w:p w:rsidR="00862EAA" w:rsidRPr="00D37E90" w:rsidRDefault="004315FA" w:rsidP="00862EAA">
      <w:pPr>
        <w:jc w:val="left"/>
      </w:pPr>
      <w:r>
        <w:rPr>
          <w:noProof/>
        </w:rPr>
        <w:drawing>
          <wp:inline distT="0" distB="0" distL="0" distR="0">
            <wp:extent cx="6029325" cy="2889250"/>
            <wp:effectExtent l="0" t="0" r="0" b="63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62EAA" w:rsidRPr="00862EAA" w:rsidRDefault="00862EAA" w:rsidP="00862EAA"/>
    <w:p w:rsidR="002A7DA8" w:rsidRDefault="004315FA">
      <w:pPr>
        <w:jc w:val="left"/>
      </w:pPr>
      <w:r>
        <w:br w:type="page"/>
      </w:r>
    </w:p>
    <w:p w:rsidR="00950CAB" w:rsidRDefault="004315FA" w:rsidP="002A7DA8">
      <w:pPr>
        <w:pStyle w:val="Heading1"/>
      </w:pPr>
      <w:bookmarkStart w:id="95" w:name="_Toc96002444"/>
      <w:bookmarkStart w:id="96" w:name="_Toc34743298"/>
      <w:r>
        <w:rPr>
          <w:rFonts w:eastAsia="Arial" w:cs="Arial"/>
          <w:bdr w:val="nil"/>
          <w:lang w:val="nl-BE"/>
        </w:rPr>
        <w:t>Steun "Bouwplaatsen"</w:t>
      </w:r>
      <w:bookmarkEnd w:id="95"/>
    </w:p>
    <w:p w:rsidR="00950CAB" w:rsidRPr="004315FA" w:rsidRDefault="004315FA" w:rsidP="00950CAB">
      <w:pPr>
        <w:pStyle w:val="Heading2"/>
        <w:rPr>
          <w:lang w:val="nl-BE"/>
        </w:rPr>
      </w:pPr>
      <w:bookmarkStart w:id="97" w:name="_Toc34743257"/>
      <w:bookmarkStart w:id="98" w:name="_Toc96002445"/>
      <w:r>
        <w:rPr>
          <w:rFonts w:eastAsia="Arial" w:cs="Arial"/>
          <w:bdr w:val="nil"/>
          <w:lang w:val="nl-BE"/>
        </w:rPr>
        <w:t>Wet van 3 december 2005 betreffende de uitkering van een inkomenscompensatievergoeding aan zelfstandigen</w:t>
      </w:r>
      <w:bookmarkEnd w:id="97"/>
      <w:bookmarkEnd w:id="98"/>
    </w:p>
    <w:p w:rsidR="00CB47B0" w:rsidRPr="004315FA" w:rsidRDefault="00CB47B0" w:rsidP="00CB47B0">
      <w:pPr>
        <w:rPr>
          <w:lang w:val="nl-BE"/>
        </w:rPr>
      </w:pPr>
    </w:p>
    <w:p w:rsidR="00CB47B0" w:rsidRPr="004315FA" w:rsidRDefault="004315FA" w:rsidP="00CB47B0">
      <w:pPr>
        <w:rPr>
          <w:lang w:val="nl-BE"/>
        </w:rPr>
      </w:pPr>
      <w:r>
        <w:rPr>
          <w:rFonts w:eastAsia="Arial" w:cs="Arial"/>
          <w:szCs w:val="20"/>
          <w:bdr w:val="nil"/>
          <w:lang w:val="nl-BE"/>
        </w:rPr>
        <w:t>Die steun bestaat uit een vergoeding die toegekend wordt aan zelfstandigen die actief zijn in de verkoop van producten of diensten en die hun onderneming tijdelijk moeten sluiten ten gevolge van werken op het openbare domein. De vergoeding bestaat uit een forfaitair bedrag per sluitingsdag, vanaf de achtste dag die volgt op de sluitingsdatum van de gehinderde handelszaak.</w:t>
      </w:r>
    </w:p>
    <w:p w:rsidR="00CB47B0" w:rsidRPr="004315FA" w:rsidRDefault="004315FA" w:rsidP="00CB47B0">
      <w:pPr>
        <w:rPr>
          <w:lang w:val="nl-BE"/>
        </w:rPr>
      </w:pPr>
      <w:r>
        <w:rPr>
          <w:rFonts w:eastAsia="Arial" w:cs="Arial"/>
          <w:szCs w:val="20"/>
          <w:bdr w:val="nil"/>
          <w:lang w:val="nl-BE"/>
        </w:rPr>
        <w:t>Aantal in 2019 ingediende dossiers: 4</w:t>
      </w:r>
    </w:p>
    <w:p w:rsidR="00CB47B0" w:rsidRPr="004315FA" w:rsidRDefault="004315FA" w:rsidP="00CB47B0">
      <w:pPr>
        <w:rPr>
          <w:lang w:val="nl-BE"/>
        </w:rPr>
      </w:pPr>
      <w:r>
        <w:rPr>
          <w:rFonts w:eastAsia="Arial" w:cs="Arial"/>
          <w:szCs w:val="20"/>
          <w:bdr w:val="nil"/>
          <w:lang w:val="nl-BE"/>
        </w:rPr>
        <w:t>Aantal behandelde dossiers: 4, waarvan er 2 werden toegekend voor een totaalbedrag van € 4.616, beide op het grondgebied van Elsene.</w:t>
      </w:r>
    </w:p>
    <w:p w:rsidR="00CB47B0" w:rsidRPr="004315FA" w:rsidRDefault="004315FA" w:rsidP="00CB47B0">
      <w:pPr>
        <w:rPr>
          <w:rFonts w:eastAsia="Arial Unicode MS" w:cs="Arial"/>
          <w:lang w:val="nl-BE"/>
        </w:rPr>
      </w:pPr>
      <w:r>
        <w:rPr>
          <w:rFonts w:eastAsia="Arial" w:cs="Arial"/>
          <w:szCs w:val="20"/>
          <w:bdr w:val="nil"/>
          <w:lang w:val="nl-BE"/>
        </w:rPr>
        <w:t>Deze steun werd geschrapt door de inwerkingtreding van de steun uit de ordonnantie van 3 mei 2018 betreffende de steun voor de economische ontwikkeling van ondernemingen.</w:t>
      </w:r>
    </w:p>
    <w:p w:rsidR="00950CAB" w:rsidRPr="004315FA" w:rsidRDefault="004315FA" w:rsidP="00950CAB">
      <w:pPr>
        <w:pStyle w:val="Heading2"/>
        <w:rPr>
          <w:lang w:val="nl-BE"/>
        </w:rPr>
      </w:pPr>
      <w:bookmarkStart w:id="99" w:name="_Toc96002446"/>
      <w:r>
        <w:rPr>
          <w:rFonts w:eastAsia="Arial" w:cs="Arial"/>
          <w:bdr w:val="nil"/>
          <w:lang w:val="nl-BE"/>
        </w:rPr>
        <w:t>Ordonnantie van 3 mei 2018 betreffende de bouwplaatsen op de openbare weg</w:t>
      </w:r>
      <w:bookmarkEnd w:id="99"/>
    </w:p>
    <w:p w:rsidR="00BF68AE" w:rsidRPr="004315FA" w:rsidRDefault="00BF68AE" w:rsidP="00BF68AE">
      <w:pPr>
        <w:rPr>
          <w:lang w:val="nl-BE"/>
        </w:rPr>
      </w:pPr>
    </w:p>
    <w:p w:rsidR="00CB47B0" w:rsidRPr="004315FA" w:rsidRDefault="004315FA" w:rsidP="00BF68AE">
      <w:pPr>
        <w:rPr>
          <w:lang w:val="nl-BE"/>
        </w:rPr>
      </w:pPr>
      <w:r>
        <w:rPr>
          <w:rFonts w:eastAsia="Arial" w:cs="Arial"/>
          <w:szCs w:val="20"/>
          <w:bdr w:val="nil"/>
          <w:lang w:val="nl-BE"/>
        </w:rPr>
        <w:t>Besluit van de Brusselse Hoofdstedelijke Regering van 14 februari 2019 betreffende de forfaitaire schadevergoeding voor handelszaken die getroffen worden door een bouwplaats op de openbare weg</w:t>
      </w:r>
    </w:p>
    <w:p w:rsidR="00CB47B0" w:rsidRPr="004315FA" w:rsidRDefault="004315FA" w:rsidP="00CB47B0">
      <w:pPr>
        <w:rPr>
          <w:lang w:val="nl-BE"/>
        </w:rPr>
      </w:pPr>
      <w:r>
        <w:rPr>
          <w:rFonts w:eastAsia="Arial" w:cs="Arial"/>
          <w:szCs w:val="20"/>
          <w:bdr w:val="nil"/>
          <w:lang w:val="nl-BE"/>
        </w:rPr>
        <w:t>Deze steun bestaat in een forfaitaire vergoeding die wordt toegekend aan handelszaken die minder dan 10 VTE's tewerkstellen en gevolgen ondervinden van een bouwplaats op de openbare weg van niveau 2. Het forfaitaire bedrag is afhankelijk van het aantal VTE's.</w:t>
      </w:r>
    </w:p>
    <w:p w:rsidR="00CB47B0" w:rsidRPr="004315FA" w:rsidRDefault="004315FA" w:rsidP="00CB47B0">
      <w:pPr>
        <w:rPr>
          <w:lang w:val="nl-BE"/>
        </w:rPr>
      </w:pPr>
      <w:r>
        <w:rPr>
          <w:rFonts w:eastAsia="Arial" w:cs="Arial"/>
          <w:szCs w:val="20"/>
          <w:bdr w:val="nil"/>
          <w:lang w:val="nl-BE"/>
        </w:rPr>
        <w:t>De steun is in twee vormen beschikbaar:</w:t>
      </w:r>
    </w:p>
    <w:p w:rsidR="00CB47B0" w:rsidRPr="004315FA" w:rsidRDefault="004315FA" w:rsidP="00CB47B0">
      <w:pPr>
        <w:pStyle w:val="ListParagraph"/>
        <w:numPr>
          <w:ilvl w:val="0"/>
          <w:numId w:val="3"/>
        </w:numPr>
        <w:rPr>
          <w:lang w:val="nl-BE"/>
        </w:rPr>
      </w:pPr>
      <w:r>
        <w:rPr>
          <w:rFonts w:eastAsia="Arial" w:cs="Arial"/>
          <w:szCs w:val="20"/>
          <w:bdr w:val="nil"/>
          <w:lang w:val="nl-BE"/>
        </w:rPr>
        <w:t>Forfaitaire vergoeding voor handelszaken die hinder ondervinden van een bouwplaats van niveau 2</w:t>
      </w:r>
    </w:p>
    <w:p w:rsidR="00CB47B0" w:rsidRPr="004315FA" w:rsidRDefault="004315FA" w:rsidP="00CB47B0">
      <w:pPr>
        <w:pStyle w:val="ListParagraph"/>
        <w:numPr>
          <w:ilvl w:val="0"/>
          <w:numId w:val="3"/>
        </w:numPr>
        <w:rPr>
          <w:lang w:val="nl-BE"/>
        </w:rPr>
      </w:pPr>
      <w:r>
        <w:rPr>
          <w:rFonts w:eastAsia="Arial" w:cs="Arial"/>
          <w:szCs w:val="20"/>
          <w:bdr w:val="nil"/>
          <w:lang w:val="nl-BE"/>
        </w:rPr>
        <w:t>Forfaitaire vergoeding voor handelszaken die hinder ondervinden van een bouwplaats van niveau 2: verlenging</w:t>
      </w:r>
    </w:p>
    <w:p w:rsidR="00CB47B0" w:rsidRPr="004315FA" w:rsidRDefault="004315FA" w:rsidP="00CB47B0">
      <w:pPr>
        <w:rPr>
          <w:lang w:val="nl-BE"/>
        </w:rPr>
      </w:pPr>
      <w:r>
        <w:rPr>
          <w:rFonts w:eastAsia="Arial" w:cs="Arial"/>
          <w:szCs w:val="20"/>
          <w:bdr w:val="nil"/>
          <w:lang w:val="nl-BE"/>
        </w:rPr>
        <w:t>Aantal in 2019 ingediende dossiers: 66 initiële aanvragen. Er werden geen aanvragen tot verlenging ingediend.</w:t>
      </w:r>
    </w:p>
    <w:p w:rsidR="00CB47B0" w:rsidRPr="004315FA" w:rsidRDefault="004315FA" w:rsidP="00CB47B0">
      <w:pPr>
        <w:rPr>
          <w:lang w:val="nl-BE"/>
        </w:rPr>
      </w:pPr>
      <w:r>
        <w:rPr>
          <w:rFonts w:eastAsia="Arial" w:cs="Arial"/>
          <w:szCs w:val="20"/>
          <w:bdr w:val="nil"/>
          <w:lang w:val="nl-BE"/>
        </w:rPr>
        <w:t>Aantal behandelde dossiers: 61, waarvan 36 met een gunstige beslissing voor een totaalbedrag van € 84.050.</w:t>
      </w:r>
    </w:p>
    <w:p w:rsidR="002133EA" w:rsidRDefault="002133EA">
      <w:pPr>
        <w:jc w:val="left"/>
        <w:rPr>
          <w:rFonts w:eastAsia="Arial" w:cs="Arial"/>
          <w:szCs w:val="20"/>
          <w:bdr w:val="nil"/>
          <w:lang w:val="nl-BE"/>
        </w:rPr>
      </w:pPr>
      <w:r>
        <w:rPr>
          <w:rFonts w:eastAsia="Arial" w:cs="Arial"/>
          <w:szCs w:val="20"/>
          <w:bdr w:val="nil"/>
          <w:lang w:val="nl-BE"/>
        </w:rPr>
        <w:br w:type="page"/>
      </w:r>
    </w:p>
    <w:p w:rsidR="003450C4" w:rsidRPr="004315FA" w:rsidRDefault="004315FA" w:rsidP="00CB47B0">
      <w:pPr>
        <w:rPr>
          <w:lang w:val="nl-BE"/>
        </w:rPr>
      </w:pPr>
      <w:r>
        <w:rPr>
          <w:rFonts w:eastAsia="Arial" w:cs="Arial"/>
          <w:szCs w:val="20"/>
          <w:bdr w:val="nil"/>
          <w:lang w:val="nl-BE"/>
        </w:rPr>
        <w:t>De geografische verdeling van het aantal dossiers ziet er als volgt uit:</w:t>
      </w:r>
    </w:p>
    <w:p w:rsidR="003450C4" w:rsidRDefault="004315FA" w:rsidP="003450C4">
      <w:pPr>
        <w:pStyle w:val="ListParagraph"/>
        <w:numPr>
          <w:ilvl w:val="0"/>
          <w:numId w:val="3"/>
        </w:numPr>
      </w:pPr>
      <w:r>
        <w:rPr>
          <w:rFonts w:eastAsia="Arial" w:cs="Arial"/>
          <w:szCs w:val="20"/>
          <w:bdr w:val="nil"/>
          <w:lang w:val="nl-BE"/>
        </w:rPr>
        <w:t>Elsene: 14</w:t>
      </w:r>
    </w:p>
    <w:p w:rsidR="003450C4" w:rsidRDefault="004315FA" w:rsidP="003450C4">
      <w:pPr>
        <w:pStyle w:val="ListParagraph"/>
        <w:numPr>
          <w:ilvl w:val="0"/>
          <w:numId w:val="3"/>
        </w:numPr>
      </w:pPr>
      <w:r>
        <w:rPr>
          <w:rFonts w:eastAsia="Arial" w:cs="Arial"/>
          <w:szCs w:val="20"/>
          <w:bdr w:val="nil"/>
          <w:lang w:val="nl-BE"/>
        </w:rPr>
        <w:t>Schaarbeek: 7</w:t>
      </w:r>
    </w:p>
    <w:p w:rsidR="003450C4" w:rsidRDefault="004315FA" w:rsidP="003450C4">
      <w:pPr>
        <w:pStyle w:val="ListParagraph"/>
        <w:numPr>
          <w:ilvl w:val="0"/>
          <w:numId w:val="3"/>
        </w:numPr>
      </w:pPr>
      <w:r>
        <w:rPr>
          <w:rFonts w:eastAsia="Arial" w:cs="Arial"/>
          <w:szCs w:val="20"/>
          <w:bdr w:val="nil"/>
          <w:lang w:val="nl-BE"/>
        </w:rPr>
        <w:t>Brussel: 5</w:t>
      </w:r>
    </w:p>
    <w:p w:rsidR="003450C4" w:rsidRDefault="004315FA" w:rsidP="003450C4">
      <w:pPr>
        <w:pStyle w:val="ListParagraph"/>
        <w:numPr>
          <w:ilvl w:val="0"/>
          <w:numId w:val="3"/>
        </w:numPr>
      </w:pPr>
      <w:r>
        <w:rPr>
          <w:rFonts w:eastAsia="Arial" w:cs="Arial"/>
          <w:szCs w:val="20"/>
          <w:bdr w:val="nil"/>
          <w:lang w:val="nl-BE"/>
        </w:rPr>
        <w:t>Ukkel: 4</w:t>
      </w:r>
    </w:p>
    <w:p w:rsidR="003450C4" w:rsidRDefault="004315FA" w:rsidP="003450C4">
      <w:pPr>
        <w:pStyle w:val="ListParagraph"/>
        <w:numPr>
          <w:ilvl w:val="0"/>
          <w:numId w:val="3"/>
        </w:numPr>
      </w:pPr>
      <w:r>
        <w:rPr>
          <w:rFonts w:eastAsia="Arial" w:cs="Arial"/>
          <w:szCs w:val="20"/>
          <w:bdr w:val="nil"/>
          <w:lang w:val="nl-BE"/>
        </w:rPr>
        <w:t>Etterbeek: 3</w:t>
      </w:r>
    </w:p>
    <w:p w:rsidR="003450C4" w:rsidRDefault="004315FA" w:rsidP="003450C4">
      <w:pPr>
        <w:pStyle w:val="ListParagraph"/>
        <w:numPr>
          <w:ilvl w:val="0"/>
          <w:numId w:val="3"/>
        </w:numPr>
      </w:pPr>
      <w:r>
        <w:rPr>
          <w:rFonts w:eastAsia="Arial" w:cs="Arial"/>
          <w:szCs w:val="20"/>
          <w:bdr w:val="nil"/>
          <w:lang w:val="nl-BE"/>
        </w:rPr>
        <w:t>Sint-Joost-Ten-Node: 3</w:t>
      </w:r>
    </w:p>
    <w:p w:rsidR="003450C4" w:rsidRDefault="004315FA" w:rsidP="003450C4">
      <w:pPr>
        <w:pStyle w:val="ListParagraph"/>
        <w:numPr>
          <w:ilvl w:val="0"/>
          <w:numId w:val="3"/>
        </w:numPr>
      </w:pPr>
      <w:r>
        <w:rPr>
          <w:rFonts w:eastAsia="Arial" w:cs="Arial"/>
          <w:szCs w:val="20"/>
          <w:bdr w:val="nil"/>
          <w:lang w:val="nl-BE"/>
        </w:rPr>
        <w:t>Anderlecht: 1</w:t>
      </w:r>
    </w:p>
    <w:p w:rsidR="003450C4" w:rsidRDefault="004315FA" w:rsidP="003450C4">
      <w:pPr>
        <w:pStyle w:val="ListParagraph"/>
        <w:numPr>
          <w:ilvl w:val="0"/>
          <w:numId w:val="3"/>
        </w:numPr>
      </w:pPr>
      <w:r>
        <w:rPr>
          <w:rFonts w:eastAsia="Arial" w:cs="Arial"/>
          <w:szCs w:val="20"/>
          <w:bdr w:val="nil"/>
          <w:lang w:val="nl-BE"/>
        </w:rPr>
        <w:t>Vorst: 1.</w:t>
      </w:r>
    </w:p>
    <w:p w:rsidR="002133EA" w:rsidRDefault="002133EA">
      <w:pPr>
        <w:jc w:val="left"/>
        <w:rPr>
          <w:rFonts w:eastAsia="Arial" w:cs="Arial"/>
          <w:b/>
          <w:bCs/>
          <w:color w:val="0A00BE"/>
          <w:sz w:val="28"/>
          <w:szCs w:val="28"/>
          <w:bdr w:val="nil"/>
          <w:lang w:val="nl-BE"/>
        </w:rPr>
      </w:pPr>
      <w:bookmarkStart w:id="100" w:name="_Toc96002447"/>
      <w:r>
        <w:rPr>
          <w:rFonts w:eastAsia="Arial" w:cs="Arial"/>
          <w:bdr w:val="nil"/>
          <w:lang w:val="nl-BE"/>
        </w:rPr>
        <w:br w:type="page"/>
      </w:r>
    </w:p>
    <w:p w:rsidR="002A7DA8" w:rsidRDefault="004315FA" w:rsidP="002A7DA8">
      <w:pPr>
        <w:pStyle w:val="Heading1"/>
      </w:pPr>
      <w:r>
        <w:rPr>
          <w:rFonts w:eastAsia="Arial" w:cs="Arial"/>
          <w:bdr w:val="nil"/>
          <w:lang w:val="nl-BE"/>
        </w:rPr>
        <w:t>Steun "Buitenhand"</w:t>
      </w:r>
      <w:bookmarkEnd w:id="96"/>
      <w:bookmarkEnd w:id="100"/>
    </w:p>
    <w:p w:rsidR="000327E6" w:rsidRDefault="004315FA" w:rsidP="000327E6">
      <w:pPr>
        <w:pStyle w:val="Heading3"/>
        <w:rPr>
          <w:rFonts w:eastAsia="Arial Unicode MS"/>
        </w:rPr>
      </w:pPr>
      <w:bookmarkStart w:id="101" w:name="_Toc96002448"/>
      <w:r>
        <w:rPr>
          <w:rFonts w:eastAsia="Arial" w:cs="Arial"/>
          <w:szCs w:val="20"/>
          <w:bdr w:val="nil"/>
          <w:lang w:val="nl-BE"/>
        </w:rPr>
        <w:t>Overzicht</w:t>
      </w:r>
      <w:bookmarkEnd w:id="101"/>
    </w:p>
    <w:p w:rsidR="000327E6" w:rsidRPr="004315FA" w:rsidRDefault="004315FA" w:rsidP="000327E6">
      <w:pPr>
        <w:rPr>
          <w:lang w:val="nl-BE"/>
        </w:rPr>
      </w:pPr>
      <w:r>
        <w:rPr>
          <w:rFonts w:eastAsia="Arial" w:cs="Arial"/>
          <w:szCs w:val="20"/>
          <w:bdr w:val="nil"/>
          <w:lang w:val="nl-BE"/>
        </w:rPr>
        <w:t>De financiële tegemoetkomingen voor de bevordering van de buitenlandse handel worden toegekend aan zelfstandigen en kmo's. Deze tegemoetkomingen werden op 1 januari 2018 hervormd (door het BBHR van 29 juli 2017):</w:t>
      </w:r>
    </w:p>
    <w:p w:rsidR="000327E6" w:rsidRPr="004315FA" w:rsidRDefault="004315FA" w:rsidP="000327E6">
      <w:pPr>
        <w:pStyle w:val="ListParagraph"/>
        <w:numPr>
          <w:ilvl w:val="0"/>
          <w:numId w:val="3"/>
        </w:numPr>
        <w:rPr>
          <w:lang w:val="nl-BE"/>
        </w:rPr>
      </w:pPr>
      <w:r>
        <w:rPr>
          <w:rFonts w:eastAsia="Arial" w:cs="Arial"/>
          <w:szCs w:val="20"/>
          <w:bdr w:val="nil"/>
          <w:lang w:val="nl-BE"/>
        </w:rPr>
        <w:t>steun voor de realisatie van exportgerelateerde informatiedragers (versie 2012);</w:t>
      </w:r>
    </w:p>
    <w:p w:rsidR="000327E6" w:rsidRPr="004315FA" w:rsidRDefault="004315FA" w:rsidP="000327E6">
      <w:pPr>
        <w:pStyle w:val="ListParagraph"/>
        <w:numPr>
          <w:ilvl w:val="0"/>
          <w:numId w:val="3"/>
        </w:numPr>
        <w:rPr>
          <w:lang w:val="nl-BE"/>
        </w:rPr>
      </w:pPr>
      <w:r>
        <w:rPr>
          <w:rFonts w:eastAsia="Arial" w:cs="Arial"/>
          <w:szCs w:val="20"/>
          <w:bdr w:val="nil"/>
          <w:lang w:val="nl-BE"/>
        </w:rPr>
        <w:t>steun voor de deelname aan beurzen in het buitenland (versie 2012);</w:t>
      </w:r>
    </w:p>
    <w:p w:rsidR="000327E6" w:rsidRPr="004315FA" w:rsidRDefault="004315FA" w:rsidP="000327E6">
      <w:pPr>
        <w:pStyle w:val="ListParagraph"/>
        <w:numPr>
          <w:ilvl w:val="0"/>
          <w:numId w:val="3"/>
        </w:numPr>
        <w:rPr>
          <w:lang w:val="nl-BE"/>
        </w:rPr>
      </w:pPr>
      <w:r>
        <w:rPr>
          <w:rFonts w:eastAsia="Arial" w:cs="Arial"/>
          <w:szCs w:val="20"/>
          <w:bdr w:val="nil"/>
          <w:lang w:val="nl-BE"/>
        </w:rPr>
        <w:t>steun voor prospectiereizen buiten de Europese Unie (versie 2012);</w:t>
      </w:r>
    </w:p>
    <w:p w:rsidR="000327E6" w:rsidRPr="004315FA" w:rsidRDefault="004315FA" w:rsidP="000327E6">
      <w:pPr>
        <w:pStyle w:val="ListParagraph"/>
        <w:numPr>
          <w:ilvl w:val="0"/>
          <w:numId w:val="3"/>
        </w:numPr>
        <w:rPr>
          <w:lang w:val="nl-BE"/>
        </w:rPr>
      </w:pPr>
      <w:r>
        <w:rPr>
          <w:rFonts w:eastAsia="Arial" w:cs="Arial"/>
          <w:szCs w:val="20"/>
          <w:bdr w:val="nil"/>
          <w:lang w:val="nl-BE"/>
        </w:rPr>
        <w:t>steun voor de deelname aan offerteoproepen voor markten buiten de EU (versie 2012);</w:t>
      </w:r>
    </w:p>
    <w:p w:rsidR="000327E6" w:rsidRPr="004315FA" w:rsidRDefault="004315FA" w:rsidP="000327E6">
      <w:pPr>
        <w:pStyle w:val="ListParagraph"/>
        <w:numPr>
          <w:ilvl w:val="0"/>
          <w:numId w:val="3"/>
        </w:numPr>
        <w:rPr>
          <w:rFonts w:eastAsia="Arial Unicode MS" w:cs="Arial"/>
          <w:lang w:val="nl-BE"/>
        </w:rPr>
      </w:pPr>
      <w:r>
        <w:rPr>
          <w:rFonts w:eastAsia="Arial" w:cs="Arial"/>
          <w:szCs w:val="20"/>
          <w:bdr w:val="nil"/>
          <w:lang w:val="nl-BE"/>
        </w:rPr>
        <w:t>steun voor de opening van vertegenwoordigingskantoren buiten de EU (versie 2012);</w:t>
      </w:r>
    </w:p>
    <w:p w:rsidR="000327E6" w:rsidRPr="004315FA" w:rsidRDefault="004315FA" w:rsidP="000327E6">
      <w:pPr>
        <w:pStyle w:val="ListParagraph"/>
        <w:numPr>
          <w:ilvl w:val="0"/>
          <w:numId w:val="3"/>
        </w:numPr>
        <w:rPr>
          <w:rFonts w:eastAsia="Arial Unicode MS" w:cs="Arial"/>
          <w:lang w:val="nl-BE"/>
        </w:rPr>
      </w:pPr>
      <w:r>
        <w:rPr>
          <w:rFonts w:eastAsia="Arial" w:cs="Arial"/>
          <w:szCs w:val="20"/>
          <w:bdr w:val="nil"/>
          <w:lang w:val="nl-BE"/>
        </w:rPr>
        <w:t xml:space="preserve">Subsidie voor het maken van informatiedragers om de buitenlandse handel te promoten (versie 2017); </w:t>
      </w:r>
    </w:p>
    <w:p w:rsidR="000327E6" w:rsidRPr="004315FA" w:rsidRDefault="004315FA" w:rsidP="000327E6">
      <w:pPr>
        <w:pStyle w:val="ListParagraph"/>
        <w:numPr>
          <w:ilvl w:val="0"/>
          <w:numId w:val="3"/>
        </w:numPr>
        <w:rPr>
          <w:rFonts w:eastAsia="Arial Unicode MS" w:cs="Arial"/>
          <w:lang w:val="nl-BE"/>
        </w:rPr>
      </w:pPr>
      <w:r>
        <w:rPr>
          <w:rFonts w:eastAsia="Arial" w:cs="Arial"/>
          <w:szCs w:val="20"/>
          <w:bdr w:val="nil"/>
          <w:lang w:val="nl-BE"/>
        </w:rPr>
        <w:t>Subsidie voor handelsprospectiereizen in het buitenland (versie 2017);</w:t>
      </w:r>
    </w:p>
    <w:p w:rsidR="000327E6" w:rsidRPr="004315FA" w:rsidRDefault="004315FA" w:rsidP="000327E6">
      <w:pPr>
        <w:pStyle w:val="ListParagraph"/>
        <w:numPr>
          <w:ilvl w:val="0"/>
          <w:numId w:val="3"/>
        </w:numPr>
        <w:rPr>
          <w:rFonts w:eastAsia="Arial Unicode MS" w:cs="Arial"/>
          <w:lang w:val="nl-BE"/>
        </w:rPr>
      </w:pPr>
      <w:r>
        <w:rPr>
          <w:rFonts w:eastAsia="Arial" w:cs="Arial"/>
          <w:szCs w:val="20"/>
          <w:bdr w:val="nil"/>
          <w:lang w:val="nl-BE"/>
        </w:rPr>
        <w:t>Subsidies voor de deelname aan beurzen in het buitenland (versie 2017);</w:t>
      </w:r>
    </w:p>
    <w:p w:rsidR="000327E6" w:rsidRPr="004315FA" w:rsidRDefault="004315FA" w:rsidP="000327E6">
      <w:pPr>
        <w:pStyle w:val="ListParagraph"/>
        <w:numPr>
          <w:ilvl w:val="0"/>
          <w:numId w:val="3"/>
        </w:numPr>
        <w:rPr>
          <w:rFonts w:eastAsia="Arial Unicode MS" w:cs="Arial"/>
          <w:lang w:val="nl-BE"/>
        </w:rPr>
      </w:pPr>
      <w:r>
        <w:rPr>
          <w:rFonts w:eastAsia="Arial" w:cs="Arial"/>
          <w:szCs w:val="20"/>
          <w:bdr w:val="nil"/>
          <w:lang w:val="nl-BE"/>
        </w:rPr>
        <w:t>Subsidies voor de deelname aan een openbare offerteoproep voor markten buiten de EU (versie 2017);</w:t>
      </w:r>
    </w:p>
    <w:p w:rsidR="000327E6" w:rsidRPr="004315FA" w:rsidRDefault="004315FA" w:rsidP="000327E6">
      <w:pPr>
        <w:pStyle w:val="ListParagraph"/>
        <w:numPr>
          <w:ilvl w:val="0"/>
          <w:numId w:val="3"/>
        </w:numPr>
        <w:rPr>
          <w:rFonts w:eastAsia="Arial Unicode MS" w:cs="Arial"/>
          <w:lang w:val="nl-BE"/>
        </w:rPr>
      </w:pPr>
      <w:r>
        <w:rPr>
          <w:rFonts w:eastAsia="Arial" w:cs="Arial"/>
          <w:szCs w:val="20"/>
          <w:bdr w:val="nil"/>
          <w:lang w:val="nl-BE"/>
        </w:rPr>
        <w:t>Subsidies voor het openen van een prospectiekantoor buiten de EU (versie 2017);</w:t>
      </w:r>
    </w:p>
    <w:p w:rsidR="000327E6" w:rsidRPr="004315FA" w:rsidRDefault="004315FA" w:rsidP="000327E6">
      <w:pPr>
        <w:pStyle w:val="ListParagraph"/>
        <w:numPr>
          <w:ilvl w:val="0"/>
          <w:numId w:val="3"/>
        </w:numPr>
        <w:rPr>
          <w:rFonts w:eastAsia="Arial Unicode MS" w:cs="Arial"/>
          <w:lang w:val="nl-BE"/>
        </w:rPr>
      </w:pPr>
      <w:r>
        <w:rPr>
          <w:rFonts w:eastAsia="Arial" w:cs="Arial"/>
          <w:szCs w:val="20"/>
          <w:bdr w:val="nil"/>
          <w:lang w:val="nl-BE"/>
        </w:rPr>
        <w:t>Subsidies om een beroep te doen op externe consultants voor het deponeren van merken, de registratie en de certificering in het buitenland (versie 2017);</w:t>
      </w:r>
    </w:p>
    <w:p w:rsidR="000327E6" w:rsidRPr="004315FA" w:rsidRDefault="004315FA" w:rsidP="000327E6">
      <w:pPr>
        <w:pStyle w:val="ListParagraph"/>
        <w:numPr>
          <w:ilvl w:val="0"/>
          <w:numId w:val="3"/>
        </w:numPr>
        <w:rPr>
          <w:rFonts w:eastAsia="Arial Unicode MS" w:cs="Arial"/>
          <w:lang w:val="nl-BE"/>
        </w:rPr>
      </w:pPr>
      <w:r>
        <w:rPr>
          <w:rFonts w:eastAsia="Arial" w:cs="Arial"/>
          <w:szCs w:val="20"/>
          <w:bdr w:val="nil"/>
          <w:lang w:val="nl-BE"/>
        </w:rPr>
        <w:t>Subsidies voor een aanwerving in het kader van een specifiek exportgerelateerd project (versie 2017);</w:t>
      </w:r>
    </w:p>
    <w:p w:rsidR="000327E6" w:rsidRPr="004315FA" w:rsidRDefault="004315FA" w:rsidP="000327E6">
      <w:pPr>
        <w:pStyle w:val="ListParagraph"/>
        <w:numPr>
          <w:ilvl w:val="0"/>
          <w:numId w:val="3"/>
        </w:numPr>
        <w:rPr>
          <w:rFonts w:eastAsia="Arial Unicode MS" w:cs="Arial"/>
          <w:lang w:val="nl-BE"/>
        </w:rPr>
      </w:pPr>
      <w:r>
        <w:rPr>
          <w:rFonts w:eastAsia="Arial" w:cs="Arial"/>
          <w:szCs w:val="20"/>
          <w:bdr w:val="nil"/>
          <w:lang w:val="nl-BE"/>
        </w:rPr>
        <w:t>Subsidies voor het uitnodigen op het grondgebied van het BHG van prospecten uit markten buiten de EU (versie 2017).</w:t>
      </w:r>
    </w:p>
    <w:p w:rsidR="000327E6" w:rsidRPr="004315FA" w:rsidRDefault="004315FA" w:rsidP="000327E6">
      <w:pPr>
        <w:jc w:val="left"/>
        <w:rPr>
          <w:rFonts w:eastAsia="Arial Unicode MS" w:cs="Arial"/>
          <w:lang w:val="nl-BE"/>
        </w:rPr>
      </w:pPr>
      <w:r w:rsidRPr="004315FA">
        <w:rPr>
          <w:rFonts w:eastAsia="Arial Unicode MS" w:cs="Arial"/>
          <w:lang w:val="nl-BE"/>
        </w:rPr>
        <w:br w:type="page"/>
      </w:r>
    </w:p>
    <w:tbl>
      <w:tblPr>
        <w:tblW w:w="9383" w:type="dxa"/>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95"/>
        <w:gridCol w:w="1020"/>
        <w:gridCol w:w="964"/>
        <w:gridCol w:w="964"/>
        <w:gridCol w:w="964"/>
        <w:gridCol w:w="1276"/>
      </w:tblGrid>
      <w:tr w:rsidR="00A5177F" w:rsidTr="000B3A67">
        <w:tc>
          <w:tcPr>
            <w:tcW w:w="4195" w:type="dxa"/>
            <w:tcBorders>
              <w:bottom w:val="single" w:sz="18" w:space="0" w:color="auto"/>
            </w:tcBorders>
          </w:tcPr>
          <w:p w:rsidR="000327E6" w:rsidRPr="00262071" w:rsidRDefault="004315FA" w:rsidP="000B3A67">
            <w:pPr>
              <w:ind w:left="57"/>
              <w:rPr>
                <w:rFonts w:eastAsia="Arial Unicode MS" w:cs="Arial"/>
                <w:bCs/>
              </w:rPr>
            </w:pPr>
            <w:r>
              <w:rPr>
                <w:rFonts w:eastAsia="Arial" w:cs="Arial"/>
                <w:bCs/>
                <w:szCs w:val="20"/>
                <w:bdr w:val="nil"/>
                <w:lang w:val="nl-BE"/>
              </w:rPr>
              <w:t>Type dossiers</w:t>
            </w:r>
          </w:p>
        </w:tc>
        <w:tc>
          <w:tcPr>
            <w:tcW w:w="1020" w:type="dxa"/>
            <w:tcBorders>
              <w:bottom w:val="single" w:sz="18" w:space="0" w:color="auto"/>
            </w:tcBorders>
            <w:shd w:val="clear" w:color="auto" w:fill="auto"/>
          </w:tcPr>
          <w:p w:rsidR="000327E6" w:rsidRPr="00262071" w:rsidRDefault="004315FA" w:rsidP="000B3A67">
            <w:pPr>
              <w:ind w:left="57"/>
              <w:jc w:val="center"/>
              <w:rPr>
                <w:rFonts w:eastAsia="Arial Unicode MS" w:cs="Arial"/>
                <w:bCs/>
              </w:rPr>
            </w:pPr>
            <w:r>
              <w:rPr>
                <w:rFonts w:eastAsia="Arial" w:cs="Arial"/>
                <w:bCs/>
                <w:szCs w:val="20"/>
                <w:bdr w:val="nil"/>
                <w:lang w:val="nl-BE"/>
              </w:rPr>
              <w:t xml:space="preserve">Aantal ingediende dossiers </w:t>
            </w:r>
          </w:p>
        </w:tc>
        <w:tc>
          <w:tcPr>
            <w:tcW w:w="964" w:type="dxa"/>
            <w:tcBorders>
              <w:bottom w:val="single" w:sz="18" w:space="0" w:color="auto"/>
            </w:tcBorders>
            <w:shd w:val="clear" w:color="auto" w:fill="auto"/>
          </w:tcPr>
          <w:p w:rsidR="000327E6" w:rsidRPr="004315FA" w:rsidRDefault="004315FA" w:rsidP="000B3A67">
            <w:pPr>
              <w:ind w:left="57"/>
              <w:jc w:val="center"/>
              <w:rPr>
                <w:rFonts w:eastAsia="Arial Unicode MS" w:cs="Arial"/>
                <w:bCs/>
                <w:lang w:val="nl-BE"/>
              </w:rPr>
            </w:pPr>
            <w:r>
              <w:rPr>
                <w:rFonts w:eastAsia="Arial" w:cs="Arial"/>
                <w:bCs/>
                <w:szCs w:val="20"/>
                <w:bdr w:val="nil"/>
                <w:lang w:val="nl-BE"/>
              </w:rPr>
              <w:t>Totaal aantal dossiers met een beslissing</w:t>
            </w:r>
          </w:p>
        </w:tc>
        <w:tc>
          <w:tcPr>
            <w:tcW w:w="964" w:type="dxa"/>
            <w:tcBorders>
              <w:bottom w:val="single" w:sz="18" w:space="0" w:color="auto"/>
            </w:tcBorders>
          </w:tcPr>
          <w:p w:rsidR="000327E6" w:rsidRPr="00262071" w:rsidRDefault="004315FA" w:rsidP="000B3A67">
            <w:pPr>
              <w:ind w:left="57"/>
              <w:jc w:val="center"/>
              <w:rPr>
                <w:rFonts w:eastAsia="Arial Unicode MS" w:cs="Arial"/>
                <w:bCs/>
              </w:rPr>
            </w:pPr>
            <w:r>
              <w:rPr>
                <w:rFonts w:eastAsia="Arial" w:cs="Arial"/>
                <w:bCs/>
                <w:szCs w:val="20"/>
                <w:bdr w:val="nil"/>
                <w:lang w:val="nl-BE"/>
              </w:rPr>
              <w:t>Beslissingen tot toekenning</w:t>
            </w:r>
          </w:p>
        </w:tc>
        <w:tc>
          <w:tcPr>
            <w:tcW w:w="964" w:type="dxa"/>
            <w:tcBorders>
              <w:bottom w:val="single" w:sz="18" w:space="0" w:color="auto"/>
            </w:tcBorders>
          </w:tcPr>
          <w:p w:rsidR="000327E6" w:rsidRPr="00262071" w:rsidRDefault="004315FA" w:rsidP="000B3A67">
            <w:pPr>
              <w:ind w:left="57"/>
              <w:jc w:val="center"/>
              <w:rPr>
                <w:rFonts w:eastAsia="Arial Unicode MS" w:cs="Arial"/>
                <w:bCs/>
              </w:rPr>
            </w:pPr>
            <w:r>
              <w:rPr>
                <w:rFonts w:eastAsia="Arial" w:cs="Arial"/>
                <w:bCs/>
                <w:szCs w:val="20"/>
                <w:bdr w:val="nil"/>
                <w:lang w:val="nl-BE"/>
              </w:rPr>
              <w:t>Beslissingen</w:t>
            </w:r>
            <w:r>
              <w:rPr>
                <w:rFonts w:eastAsia="Arial" w:cs="Arial"/>
                <w:bCs/>
                <w:szCs w:val="20"/>
                <w:bdr w:val="nil"/>
                <w:lang w:val="nl-BE"/>
              </w:rPr>
              <w:br/>
              <w:t xml:space="preserve"> tot weigering</w:t>
            </w:r>
          </w:p>
        </w:tc>
        <w:tc>
          <w:tcPr>
            <w:tcW w:w="1276" w:type="dxa"/>
            <w:tcBorders>
              <w:bottom w:val="single" w:sz="18" w:space="0" w:color="auto"/>
            </w:tcBorders>
            <w:shd w:val="clear" w:color="auto" w:fill="auto"/>
          </w:tcPr>
          <w:p w:rsidR="000327E6" w:rsidRPr="00262071" w:rsidRDefault="004315FA" w:rsidP="000B3A67">
            <w:pPr>
              <w:ind w:left="57"/>
              <w:jc w:val="center"/>
              <w:rPr>
                <w:rFonts w:eastAsia="Arial Unicode MS" w:cs="Arial"/>
                <w:bCs/>
              </w:rPr>
            </w:pPr>
            <w:r>
              <w:rPr>
                <w:rFonts w:eastAsia="Arial" w:cs="Arial"/>
                <w:bCs/>
                <w:szCs w:val="20"/>
                <w:bdr w:val="nil"/>
                <w:lang w:val="nl-BE"/>
              </w:rPr>
              <w:t xml:space="preserve">Bedrag van de premies  </w:t>
            </w:r>
          </w:p>
        </w:tc>
      </w:tr>
      <w:tr w:rsidR="00A5177F" w:rsidTr="000B3A67">
        <w:tc>
          <w:tcPr>
            <w:tcW w:w="4195" w:type="dxa"/>
            <w:tcBorders>
              <w:top w:val="dotted" w:sz="4" w:space="0" w:color="auto"/>
              <w:bottom w:val="dotted" w:sz="4" w:space="0" w:color="auto"/>
            </w:tcBorders>
          </w:tcPr>
          <w:p w:rsidR="000327E6" w:rsidRPr="004315FA" w:rsidRDefault="004315FA" w:rsidP="000B3A67">
            <w:pPr>
              <w:jc w:val="left"/>
              <w:rPr>
                <w:rFonts w:eastAsia="Arial Unicode MS" w:cs="Arial"/>
                <w:sz w:val="18"/>
                <w:lang w:val="nl-BE"/>
              </w:rPr>
            </w:pPr>
            <w:r>
              <w:rPr>
                <w:rFonts w:eastAsia="Arial" w:cs="Arial"/>
                <w:sz w:val="18"/>
                <w:szCs w:val="18"/>
                <w:bdr w:val="nil"/>
                <w:lang w:val="nl-BE"/>
              </w:rPr>
              <w:t>Realisatie van informatiedragers voor de promotie van de export (2012)</w:t>
            </w:r>
          </w:p>
        </w:tc>
        <w:tc>
          <w:tcPr>
            <w:tcW w:w="1020" w:type="dxa"/>
            <w:tcBorders>
              <w:top w:val="dotted" w:sz="4" w:space="0" w:color="auto"/>
              <w:bottom w:val="dotted" w:sz="4" w:space="0" w:color="auto"/>
            </w:tcBorders>
            <w:shd w:val="clear" w:color="auto" w:fill="auto"/>
          </w:tcPr>
          <w:p w:rsidR="000327E6" w:rsidRPr="00262071"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rsidR="000327E6" w:rsidRPr="00262071"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rsidR="000327E6" w:rsidRPr="00262071"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rsidR="000327E6" w:rsidRPr="00262071" w:rsidRDefault="004315FA"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rsidR="000327E6" w:rsidRPr="00262071" w:rsidRDefault="004315FA" w:rsidP="000B3A67">
            <w:pPr>
              <w:jc w:val="right"/>
              <w:rPr>
                <w:rFonts w:eastAsia="Arial Unicode MS" w:cs="Arial"/>
              </w:rPr>
            </w:pPr>
            <w:r>
              <w:rPr>
                <w:rFonts w:eastAsia="Arial Unicode MS" w:cs="Arial"/>
              </w:rPr>
              <w:t>0</w:t>
            </w:r>
          </w:p>
        </w:tc>
      </w:tr>
      <w:tr w:rsidR="00A5177F" w:rsidTr="000B3A67">
        <w:tc>
          <w:tcPr>
            <w:tcW w:w="4195" w:type="dxa"/>
            <w:tcBorders>
              <w:top w:val="dotted" w:sz="4" w:space="0" w:color="auto"/>
              <w:bottom w:val="dotted" w:sz="4" w:space="0" w:color="auto"/>
            </w:tcBorders>
          </w:tcPr>
          <w:p w:rsidR="000327E6" w:rsidRPr="004315FA" w:rsidRDefault="004315FA" w:rsidP="000B3A67">
            <w:pPr>
              <w:jc w:val="left"/>
              <w:rPr>
                <w:rFonts w:eastAsia="Arial Unicode MS" w:cs="Arial"/>
                <w:sz w:val="18"/>
                <w:lang w:val="nl-BE"/>
              </w:rPr>
            </w:pPr>
            <w:r>
              <w:rPr>
                <w:rFonts w:eastAsia="Arial" w:cs="Arial"/>
                <w:sz w:val="18"/>
                <w:szCs w:val="18"/>
                <w:bdr w:val="nil"/>
                <w:lang w:val="nl-BE"/>
              </w:rPr>
              <w:t>Handelsprospectie van de markten buiten de Europese Unie (2012)</w:t>
            </w:r>
          </w:p>
        </w:tc>
        <w:tc>
          <w:tcPr>
            <w:tcW w:w="1020" w:type="dxa"/>
            <w:tcBorders>
              <w:top w:val="dotted" w:sz="4" w:space="0" w:color="auto"/>
              <w:bottom w:val="dotted" w:sz="4" w:space="0" w:color="auto"/>
            </w:tcBorders>
            <w:shd w:val="clear" w:color="auto" w:fill="auto"/>
          </w:tcPr>
          <w:p w:rsidR="000327E6" w:rsidRPr="00262071"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rsidR="000327E6" w:rsidRPr="00262071" w:rsidRDefault="004315FA"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rsidR="000327E6" w:rsidRPr="00262071" w:rsidRDefault="004315FA"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rsidR="000327E6" w:rsidRPr="00262071" w:rsidRDefault="004315FA"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rsidR="000327E6" w:rsidRPr="00262071" w:rsidRDefault="004315FA" w:rsidP="000B3A67">
            <w:pPr>
              <w:jc w:val="right"/>
              <w:rPr>
                <w:rFonts w:eastAsia="Arial Unicode MS" w:cs="Arial"/>
              </w:rPr>
            </w:pPr>
            <w:r>
              <w:rPr>
                <w:rFonts w:eastAsia="Arial Unicode MS" w:cs="Arial"/>
              </w:rPr>
              <w:t>1.702</w:t>
            </w:r>
          </w:p>
        </w:tc>
      </w:tr>
      <w:tr w:rsidR="00A5177F" w:rsidTr="000B3A67">
        <w:tc>
          <w:tcPr>
            <w:tcW w:w="4195" w:type="dxa"/>
            <w:tcBorders>
              <w:top w:val="dotted" w:sz="4" w:space="0" w:color="auto"/>
              <w:bottom w:val="dotted" w:sz="4" w:space="0" w:color="auto"/>
            </w:tcBorders>
          </w:tcPr>
          <w:p w:rsidR="000327E6" w:rsidRPr="004315FA" w:rsidRDefault="004315FA" w:rsidP="000B3A67">
            <w:pPr>
              <w:jc w:val="left"/>
              <w:rPr>
                <w:rFonts w:eastAsia="Arial Unicode MS" w:cs="Arial"/>
                <w:sz w:val="18"/>
                <w:lang w:val="nl-BE"/>
              </w:rPr>
            </w:pPr>
            <w:r>
              <w:rPr>
                <w:rFonts w:eastAsia="Arial" w:cs="Arial"/>
                <w:sz w:val="18"/>
                <w:szCs w:val="18"/>
                <w:bdr w:val="nil"/>
                <w:lang w:val="nl-BE"/>
              </w:rPr>
              <w:t>Deelname aan internationale beurzen in het buitenland (2012)</w:t>
            </w:r>
          </w:p>
        </w:tc>
        <w:tc>
          <w:tcPr>
            <w:tcW w:w="1020" w:type="dxa"/>
            <w:tcBorders>
              <w:top w:val="dotted" w:sz="4" w:space="0" w:color="auto"/>
              <w:bottom w:val="dotted" w:sz="4" w:space="0" w:color="auto"/>
            </w:tcBorders>
            <w:shd w:val="clear" w:color="auto" w:fill="auto"/>
          </w:tcPr>
          <w:p w:rsidR="000327E6" w:rsidRPr="00262071"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rsidR="000327E6" w:rsidRPr="00262071" w:rsidRDefault="004315FA"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rsidR="000327E6" w:rsidRPr="00262071" w:rsidRDefault="004315FA"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rsidR="000327E6" w:rsidRPr="00262071" w:rsidRDefault="004315FA"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rsidR="000327E6" w:rsidRPr="00262071" w:rsidRDefault="004315FA" w:rsidP="000B3A67">
            <w:pPr>
              <w:jc w:val="right"/>
              <w:rPr>
                <w:rFonts w:eastAsia="Arial Unicode MS" w:cs="Arial"/>
              </w:rPr>
            </w:pPr>
            <w:r>
              <w:rPr>
                <w:rFonts w:eastAsia="Arial Unicode MS" w:cs="Arial"/>
              </w:rPr>
              <w:t>4.000</w:t>
            </w:r>
          </w:p>
        </w:tc>
      </w:tr>
      <w:tr w:rsidR="00A5177F" w:rsidTr="000B3A67">
        <w:tc>
          <w:tcPr>
            <w:tcW w:w="4195" w:type="dxa"/>
            <w:tcBorders>
              <w:top w:val="dotted" w:sz="4" w:space="0" w:color="auto"/>
              <w:bottom w:val="dotted" w:sz="4" w:space="0" w:color="auto"/>
            </w:tcBorders>
          </w:tcPr>
          <w:p w:rsidR="000327E6" w:rsidRPr="004315FA" w:rsidRDefault="004315FA" w:rsidP="000B3A67">
            <w:pPr>
              <w:jc w:val="left"/>
              <w:rPr>
                <w:rFonts w:eastAsia="Arial Unicode MS" w:cs="Arial"/>
                <w:sz w:val="18"/>
                <w:lang w:val="nl-BE"/>
              </w:rPr>
            </w:pPr>
            <w:r>
              <w:rPr>
                <w:rFonts w:eastAsia="Arial" w:cs="Arial"/>
                <w:sz w:val="18"/>
                <w:szCs w:val="18"/>
                <w:bdr w:val="nil"/>
                <w:lang w:val="nl-BE"/>
              </w:rPr>
              <w:t>Deelname aan offerteoproepen voor opdrachten buiten de Europese Unie (2012)</w:t>
            </w:r>
          </w:p>
        </w:tc>
        <w:tc>
          <w:tcPr>
            <w:tcW w:w="1020" w:type="dxa"/>
            <w:tcBorders>
              <w:top w:val="dotted" w:sz="4" w:space="0" w:color="auto"/>
              <w:bottom w:val="dotted" w:sz="4" w:space="0" w:color="auto"/>
            </w:tcBorders>
            <w:shd w:val="clear" w:color="auto" w:fill="auto"/>
          </w:tcPr>
          <w:p w:rsidR="000327E6" w:rsidRPr="00262071"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rsidR="000327E6" w:rsidRPr="00262071"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rsidR="000327E6" w:rsidRPr="00262071"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rsidR="000327E6" w:rsidRPr="00262071" w:rsidRDefault="004315FA"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rsidR="000327E6" w:rsidRPr="00262071" w:rsidRDefault="004315FA" w:rsidP="000B3A67">
            <w:pPr>
              <w:jc w:val="right"/>
              <w:rPr>
                <w:rFonts w:eastAsia="Arial Unicode MS" w:cs="Arial"/>
              </w:rPr>
            </w:pPr>
            <w:r>
              <w:rPr>
                <w:rFonts w:eastAsia="Arial Unicode MS" w:cs="Arial"/>
              </w:rPr>
              <w:t>0</w:t>
            </w:r>
          </w:p>
        </w:tc>
      </w:tr>
      <w:tr w:rsidR="00A5177F" w:rsidTr="000B3A67">
        <w:tc>
          <w:tcPr>
            <w:tcW w:w="4195" w:type="dxa"/>
            <w:tcBorders>
              <w:top w:val="dotted" w:sz="4" w:space="0" w:color="auto"/>
              <w:bottom w:val="dotted" w:sz="4" w:space="0" w:color="auto"/>
            </w:tcBorders>
          </w:tcPr>
          <w:p w:rsidR="000327E6" w:rsidRPr="004315FA" w:rsidRDefault="004315FA" w:rsidP="000B3A67">
            <w:pPr>
              <w:jc w:val="left"/>
              <w:rPr>
                <w:rFonts w:eastAsia="Arial Unicode MS" w:cs="Arial"/>
                <w:sz w:val="18"/>
                <w:lang w:val="nl-BE"/>
              </w:rPr>
            </w:pPr>
            <w:r>
              <w:rPr>
                <w:rFonts w:eastAsia="Arial" w:cs="Arial"/>
                <w:sz w:val="18"/>
                <w:szCs w:val="18"/>
                <w:bdr w:val="nil"/>
                <w:lang w:val="nl-BE"/>
              </w:rPr>
              <w:t>Opening van vertegenwoordigingskantoren buiten de Europese Unie (2012)</w:t>
            </w:r>
          </w:p>
        </w:tc>
        <w:tc>
          <w:tcPr>
            <w:tcW w:w="1020" w:type="dxa"/>
            <w:tcBorders>
              <w:top w:val="dotted" w:sz="4" w:space="0" w:color="auto"/>
              <w:bottom w:val="dotted" w:sz="4" w:space="0" w:color="auto"/>
            </w:tcBorders>
            <w:shd w:val="clear" w:color="auto" w:fill="auto"/>
          </w:tcPr>
          <w:p w:rsidR="000327E6" w:rsidRPr="00262071"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rsidR="000327E6" w:rsidRPr="00262071"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rsidR="000327E6" w:rsidRPr="00262071"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rsidR="000327E6" w:rsidRPr="00262071" w:rsidRDefault="004315FA"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rsidR="000327E6" w:rsidRPr="00262071" w:rsidRDefault="004315FA" w:rsidP="000B3A67">
            <w:pPr>
              <w:jc w:val="right"/>
              <w:rPr>
                <w:rFonts w:eastAsia="Arial Unicode MS" w:cs="Arial"/>
              </w:rPr>
            </w:pPr>
            <w:r>
              <w:rPr>
                <w:rFonts w:eastAsia="Arial Unicode MS" w:cs="Arial"/>
              </w:rPr>
              <w:t>0</w:t>
            </w:r>
          </w:p>
        </w:tc>
      </w:tr>
      <w:tr w:rsidR="00A5177F" w:rsidTr="000B3A67">
        <w:tc>
          <w:tcPr>
            <w:tcW w:w="4195" w:type="dxa"/>
            <w:tcBorders>
              <w:top w:val="dotted" w:sz="4" w:space="0" w:color="auto"/>
              <w:bottom w:val="dotted" w:sz="4" w:space="0" w:color="auto"/>
            </w:tcBorders>
          </w:tcPr>
          <w:p w:rsidR="000327E6" w:rsidRPr="004315FA" w:rsidRDefault="004315FA" w:rsidP="000B3A67">
            <w:pPr>
              <w:rPr>
                <w:rFonts w:eastAsia="Arial Unicode MS" w:cs="Arial"/>
                <w:sz w:val="18"/>
                <w:lang w:val="nl-BE"/>
              </w:rPr>
            </w:pPr>
            <w:r>
              <w:rPr>
                <w:rFonts w:eastAsia="Arial" w:cs="Arial"/>
                <w:sz w:val="18"/>
                <w:szCs w:val="18"/>
                <w:bdr w:val="nil"/>
                <w:lang w:val="nl-BE"/>
              </w:rPr>
              <w:t>Subsidies voor het maken van informatiedragers om de buitenlandse handel te promoten (2017)</w:t>
            </w:r>
          </w:p>
        </w:tc>
        <w:tc>
          <w:tcPr>
            <w:tcW w:w="1020"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129</w:t>
            </w:r>
          </w:p>
        </w:tc>
        <w:tc>
          <w:tcPr>
            <w:tcW w:w="964"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134</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102</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32</w:t>
            </w:r>
          </w:p>
        </w:tc>
        <w:tc>
          <w:tcPr>
            <w:tcW w:w="1276" w:type="dxa"/>
            <w:tcBorders>
              <w:top w:val="dotted" w:sz="4" w:space="0" w:color="auto"/>
              <w:bottom w:val="dotted" w:sz="4" w:space="0" w:color="auto"/>
            </w:tcBorders>
            <w:shd w:val="clear" w:color="auto" w:fill="auto"/>
          </w:tcPr>
          <w:p w:rsidR="000327E6" w:rsidRDefault="004315FA" w:rsidP="000B3A67">
            <w:pPr>
              <w:jc w:val="right"/>
              <w:rPr>
                <w:rFonts w:eastAsia="Arial Unicode MS" w:cs="Arial"/>
              </w:rPr>
            </w:pPr>
            <w:r>
              <w:rPr>
                <w:rFonts w:eastAsia="Arial Unicode MS" w:cs="Arial"/>
              </w:rPr>
              <w:t>279.338</w:t>
            </w:r>
          </w:p>
        </w:tc>
      </w:tr>
      <w:tr w:rsidR="00A5177F" w:rsidTr="000B3A67">
        <w:tc>
          <w:tcPr>
            <w:tcW w:w="4195" w:type="dxa"/>
            <w:tcBorders>
              <w:top w:val="dotted" w:sz="4" w:space="0" w:color="auto"/>
              <w:bottom w:val="dotted" w:sz="4" w:space="0" w:color="auto"/>
            </w:tcBorders>
          </w:tcPr>
          <w:p w:rsidR="000327E6" w:rsidRPr="004315FA" w:rsidRDefault="004315FA" w:rsidP="000B3A67">
            <w:pPr>
              <w:rPr>
                <w:rFonts w:eastAsia="Arial Unicode MS" w:cs="Arial"/>
                <w:sz w:val="18"/>
                <w:lang w:val="nl-BE"/>
              </w:rPr>
            </w:pPr>
            <w:r>
              <w:rPr>
                <w:rFonts w:eastAsia="Arial" w:cs="Arial"/>
                <w:sz w:val="18"/>
                <w:szCs w:val="18"/>
                <w:bdr w:val="nil"/>
                <w:lang w:val="nl-BE"/>
              </w:rPr>
              <w:t>Subsidies voor handelsprospectiereizen in het buitenland (2017)</w:t>
            </w:r>
          </w:p>
        </w:tc>
        <w:tc>
          <w:tcPr>
            <w:tcW w:w="1020"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356</w:t>
            </w:r>
          </w:p>
        </w:tc>
        <w:tc>
          <w:tcPr>
            <w:tcW w:w="964"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393</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298</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95</w:t>
            </w:r>
          </w:p>
        </w:tc>
        <w:tc>
          <w:tcPr>
            <w:tcW w:w="1276" w:type="dxa"/>
            <w:tcBorders>
              <w:top w:val="dotted" w:sz="4" w:space="0" w:color="auto"/>
              <w:bottom w:val="dotted" w:sz="4" w:space="0" w:color="auto"/>
            </w:tcBorders>
            <w:shd w:val="clear" w:color="auto" w:fill="auto"/>
          </w:tcPr>
          <w:p w:rsidR="000327E6" w:rsidRDefault="004315FA" w:rsidP="000B3A67">
            <w:pPr>
              <w:jc w:val="right"/>
              <w:rPr>
                <w:rFonts w:eastAsia="Arial Unicode MS" w:cs="Arial"/>
              </w:rPr>
            </w:pPr>
            <w:r>
              <w:rPr>
                <w:rFonts w:eastAsia="Arial Unicode MS" w:cs="Arial"/>
              </w:rPr>
              <w:t>637.189</w:t>
            </w:r>
          </w:p>
        </w:tc>
      </w:tr>
      <w:tr w:rsidR="00A5177F" w:rsidTr="000B3A67">
        <w:tc>
          <w:tcPr>
            <w:tcW w:w="4195" w:type="dxa"/>
            <w:tcBorders>
              <w:top w:val="dotted" w:sz="4" w:space="0" w:color="auto"/>
              <w:bottom w:val="dotted" w:sz="4" w:space="0" w:color="auto"/>
            </w:tcBorders>
          </w:tcPr>
          <w:p w:rsidR="000327E6" w:rsidRPr="004315FA" w:rsidRDefault="004315FA" w:rsidP="000B3A67">
            <w:pPr>
              <w:jc w:val="left"/>
              <w:rPr>
                <w:rFonts w:eastAsia="Arial Unicode MS" w:cs="Arial"/>
                <w:sz w:val="18"/>
                <w:lang w:val="nl-BE"/>
              </w:rPr>
            </w:pPr>
            <w:r>
              <w:rPr>
                <w:rFonts w:eastAsia="Arial" w:cs="Arial"/>
                <w:sz w:val="18"/>
                <w:szCs w:val="18"/>
                <w:bdr w:val="nil"/>
                <w:lang w:val="nl-BE"/>
              </w:rPr>
              <w:t>Subsidies voor de deelname aan beurzen in het buitenland (versie 2017) </w:t>
            </w:r>
          </w:p>
        </w:tc>
        <w:tc>
          <w:tcPr>
            <w:tcW w:w="1020"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502</w:t>
            </w:r>
          </w:p>
        </w:tc>
        <w:tc>
          <w:tcPr>
            <w:tcW w:w="964"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529</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456</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73</w:t>
            </w:r>
          </w:p>
        </w:tc>
        <w:tc>
          <w:tcPr>
            <w:tcW w:w="1276" w:type="dxa"/>
            <w:tcBorders>
              <w:top w:val="dotted" w:sz="4" w:space="0" w:color="auto"/>
              <w:bottom w:val="dotted" w:sz="4" w:space="0" w:color="auto"/>
            </w:tcBorders>
            <w:shd w:val="clear" w:color="auto" w:fill="auto"/>
          </w:tcPr>
          <w:p w:rsidR="000327E6" w:rsidRDefault="004315FA" w:rsidP="000B3A67">
            <w:pPr>
              <w:jc w:val="right"/>
              <w:rPr>
                <w:rFonts w:eastAsia="Arial Unicode MS" w:cs="Arial"/>
              </w:rPr>
            </w:pPr>
            <w:r>
              <w:rPr>
                <w:rFonts w:eastAsia="Arial Unicode MS" w:cs="Arial"/>
              </w:rPr>
              <w:t>1.935.663</w:t>
            </w:r>
          </w:p>
        </w:tc>
      </w:tr>
      <w:tr w:rsidR="00A5177F" w:rsidTr="000B3A67">
        <w:tc>
          <w:tcPr>
            <w:tcW w:w="4195" w:type="dxa"/>
            <w:tcBorders>
              <w:top w:val="dotted" w:sz="4" w:space="0" w:color="auto"/>
              <w:bottom w:val="dotted" w:sz="4" w:space="0" w:color="auto"/>
            </w:tcBorders>
          </w:tcPr>
          <w:p w:rsidR="000327E6" w:rsidRPr="004315FA" w:rsidRDefault="004315FA" w:rsidP="000B3A67">
            <w:pPr>
              <w:rPr>
                <w:rFonts w:eastAsia="Arial Unicode MS" w:cs="Arial"/>
                <w:sz w:val="18"/>
                <w:lang w:val="nl-BE"/>
              </w:rPr>
            </w:pPr>
            <w:r>
              <w:rPr>
                <w:rFonts w:eastAsia="Arial" w:cs="Arial"/>
                <w:sz w:val="18"/>
                <w:szCs w:val="18"/>
                <w:bdr w:val="nil"/>
                <w:lang w:val="nl-BE"/>
              </w:rPr>
              <w:t>Subsidies voor de deelname aan offerteoproepen voor markten buiten de EU (2017)</w:t>
            </w:r>
          </w:p>
        </w:tc>
        <w:tc>
          <w:tcPr>
            <w:tcW w:w="1020"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5</w:t>
            </w:r>
          </w:p>
        </w:tc>
        <w:tc>
          <w:tcPr>
            <w:tcW w:w="964"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4</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4</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rsidR="000327E6" w:rsidRDefault="004315FA" w:rsidP="000B3A67">
            <w:pPr>
              <w:jc w:val="right"/>
              <w:rPr>
                <w:rFonts w:eastAsia="Arial Unicode MS" w:cs="Arial"/>
              </w:rPr>
            </w:pPr>
            <w:r>
              <w:rPr>
                <w:rFonts w:eastAsia="Arial Unicode MS" w:cs="Arial"/>
              </w:rPr>
              <w:t>19.388</w:t>
            </w:r>
          </w:p>
        </w:tc>
      </w:tr>
      <w:tr w:rsidR="00A5177F" w:rsidTr="000B3A67">
        <w:tc>
          <w:tcPr>
            <w:tcW w:w="4195" w:type="dxa"/>
            <w:tcBorders>
              <w:top w:val="dotted" w:sz="4" w:space="0" w:color="auto"/>
              <w:bottom w:val="dotted" w:sz="4" w:space="0" w:color="auto"/>
            </w:tcBorders>
          </w:tcPr>
          <w:p w:rsidR="000327E6" w:rsidRPr="004315FA" w:rsidRDefault="004315FA" w:rsidP="000B3A67">
            <w:pPr>
              <w:rPr>
                <w:rFonts w:eastAsia="Arial Unicode MS" w:cs="Arial"/>
                <w:sz w:val="18"/>
                <w:lang w:val="nl-BE"/>
              </w:rPr>
            </w:pPr>
            <w:r>
              <w:rPr>
                <w:rFonts w:eastAsia="Arial" w:cs="Arial"/>
                <w:sz w:val="18"/>
                <w:szCs w:val="18"/>
                <w:bdr w:val="nil"/>
                <w:lang w:val="nl-BE"/>
              </w:rPr>
              <w:t>Subsidies voor het openen van een prospectiekantoor buiten de EU (2017)</w:t>
            </w:r>
          </w:p>
        </w:tc>
        <w:tc>
          <w:tcPr>
            <w:tcW w:w="1020"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2</w:t>
            </w:r>
          </w:p>
        </w:tc>
        <w:tc>
          <w:tcPr>
            <w:tcW w:w="964"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3</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2</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1</w:t>
            </w:r>
          </w:p>
        </w:tc>
        <w:tc>
          <w:tcPr>
            <w:tcW w:w="1276" w:type="dxa"/>
            <w:tcBorders>
              <w:top w:val="dotted" w:sz="4" w:space="0" w:color="auto"/>
              <w:bottom w:val="dotted" w:sz="4" w:space="0" w:color="auto"/>
            </w:tcBorders>
            <w:shd w:val="clear" w:color="auto" w:fill="auto"/>
          </w:tcPr>
          <w:p w:rsidR="000327E6" w:rsidRDefault="004315FA" w:rsidP="000B3A67">
            <w:pPr>
              <w:jc w:val="right"/>
              <w:rPr>
                <w:rFonts w:eastAsia="Arial Unicode MS" w:cs="Arial"/>
              </w:rPr>
            </w:pPr>
            <w:r>
              <w:rPr>
                <w:rFonts w:eastAsia="Arial Unicode MS" w:cs="Arial"/>
              </w:rPr>
              <w:t>36.000</w:t>
            </w:r>
          </w:p>
        </w:tc>
      </w:tr>
      <w:tr w:rsidR="00A5177F" w:rsidTr="000B3A67">
        <w:tc>
          <w:tcPr>
            <w:tcW w:w="4195" w:type="dxa"/>
            <w:tcBorders>
              <w:top w:val="dotted" w:sz="4" w:space="0" w:color="auto"/>
              <w:bottom w:val="dotted" w:sz="4" w:space="0" w:color="auto"/>
            </w:tcBorders>
          </w:tcPr>
          <w:p w:rsidR="000327E6" w:rsidRPr="004315FA" w:rsidRDefault="004315FA" w:rsidP="000B3A67">
            <w:pPr>
              <w:rPr>
                <w:rFonts w:eastAsia="Arial Unicode MS" w:cs="Arial"/>
                <w:sz w:val="18"/>
                <w:lang w:val="nl-BE"/>
              </w:rPr>
            </w:pPr>
            <w:r>
              <w:rPr>
                <w:rFonts w:eastAsia="Arial" w:cs="Arial"/>
                <w:sz w:val="18"/>
                <w:szCs w:val="18"/>
                <w:bdr w:val="nil"/>
                <w:lang w:val="nl-BE"/>
              </w:rPr>
              <w:t>Subsidies om een beroep te doen op externe consultants voor het deponeren van merken, de registratie en de certificering in het buitenland (2017)</w:t>
            </w:r>
          </w:p>
        </w:tc>
        <w:tc>
          <w:tcPr>
            <w:tcW w:w="1020"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14</w:t>
            </w:r>
          </w:p>
        </w:tc>
        <w:tc>
          <w:tcPr>
            <w:tcW w:w="964"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15</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9</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6</w:t>
            </w:r>
          </w:p>
        </w:tc>
        <w:tc>
          <w:tcPr>
            <w:tcW w:w="1276" w:type="dxa"/>
            <w:tcBorders>
              <w:top w:val="dotted" w:sz="4" w:space="0" w:color="auto"/>
              <w:bottom w:val="dotted" w:sz="4" w:space="0" w:color="auto"/>
            </w:tcBorders>
            <w:shd w:val="clear" w:color="auto" w:fill="auto"/>
          </w:tcPr>
          <w:p w:rsidR="000327E6" w:rsidRDefault="004315FA" w:rsidP="000B3A67">
            <w:pPr>
              <w:jc w:val="right"/>
              <w:rPr>
                <w:rFonts w:eastAsia="Arial Unicode MS" w:cs="Arial"/>
              </w:rPr>
            </w:pPr>
            <w:r>
              <w:rPr>
                <w:rFonts w:eastAsia="Arial Unicode MS" w:cs="Arial"/>
              </w:rPr>
              <w:t>37.280</w:t>
            </w:r>
          </w:p>
        </w:tc>
      </w:tr>
      <w:tr w:rsidR="00A5177F" w:rsidTr="000B3A67">
        <w:tc>
          <w:tcPr>
            <w:tcW w:w="4195" w:type="dxa"/>
            <w:tcBorders>
              <w:top w:val="dotted" w:sz="4" w:space="0" w:color="auto"/>
              <w:bottom w:val="dotted" w:sz="4" w:space="0" w:color="auto"/>
            </w:tcBorders>
          </w:tcPr>
          <w:p w:rsidR="000327E6" w:rsidRPr="004315FA" w:rsidRDefault="004315FA" w:rsidP="000B3A67">
            <w:pPr>
              <w:rPr>
                <w:rFonts w:eastAsia="Arial Unicode MS" w:cs="Arial"/>
                <w:sz w:val="18"/>
                <w:lang w:val="nl-BE"/>
              </w:rPr>
            </w:pPr>
            <w:r>
              <w:rPr>
                <w:rFonts w:eastAsia="Arial" w:cs="Arial"/>
                <w:sz w:val="18"/>
                <w:szCs w:val="18"/>
                <w:bdr w:val="nil"/>
                <w:lang w:val="nl-BE"/>
              </w:rPr>
              <w:t>Subsidies voor een aanwerving in het kader van een specifiek exportgerelateerd project (2017)</w:t>
            </w:r>
          </w:p>
        </w:tc>
        <w:tc>
          <w:tcPr>
            <w:tcW w:w="1020"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26</w:t>
            </w:r>
          </w:p>
        </w:tc>
        <w:tc>
          <w:tcPr>
            <w:tcW w:w="964"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25</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20</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5</w:t>
            </w:r>
          </w:p>
        </w:tc>
        <w:tc>
          <w:tcPr>
            <w:tcW w:w="1276" w:type="dxa"/>
            <w:tcBorders>
              <w:top w:val="dotted" w:sz="4" w:space="0" w:color="auto"/>
              <w:bottom w:val="dotted" w:sz="4" w:space="0" w:color="auto"/>
            </w:tcBorders>
            <w:shd w:val="clear" w:color="auto" w:fill="auto"/>
          </w:tcPr>
          <w:p w:rsidR="000327E6" w:rsidRDefault="004315FA" w:rsidP="000B3A67">
            <w:pPr>
              <w:jc w:val="right"/>
              <w:rPr>
                <w:rFonts w:eastAsia="Arial Unicode MS" w:cs="Arial"/>
              </w:rPr>
            </w:pPr>
            <w:r>
              <w:rPr>
                <w:rFonts w:eastAsia="Arial Unicode MS" w:cs="Arial"/>
              </w:rPr>
              <w:t>400.000</w:t>
            </w:r>
          </w:p>
        </w:tc>
      </w:tr>
      <w:tr w:rsidR="00A5177F" w:rsidTr="000B3A67">
        <w:tc>
          <w:tcPr>
            <w:tcW w:w="4195" w:type="dxa"/>
            <w:tcBorders>
              <w:top w:val="dotted" w:sz="4" w:space="0" w:color="auto"/>
              <w:bottom w:val="dotted" w:sz="4" w:space="0" w:color="auto"/>
            </w:tcBorders>
          </w:tcPr>
          <w:p w:rsidR="000327E6" w:rsidRPr="004315FA" w:rsidRDefault="004315FA" w:rsidP="000B3A67">
            <w:pPr>
              <w:jc w:val="left"/>
              <w:rPr>
                <w:rFonts w:eastAsia="Arial Unicode MS" w:cs="Arial"/>
                <w:sz w:val="18"/>
                <w:lang w:val="nl-BE"/>
              </w:rPr>
            </w:pPr>
            <w:r>
              <w:rPr>
                <w:rFonts w:eastAsia="Arial" w:cs="Arial"/>
                <w:sz w:val="18"/>
                <w:szCs w:val="18"/>
                <w:bdr w:val="nil"/>
                <w:lang w:val="nl-BE"/>
              </w:rPr>
              <w:t>Subsidies voor het uitnodigen op het grondgebied van het BHG van prospecten uit markten buiten de EU (2017)</w:t>
            </w:r>
          </w:p>
        </w:tc>
        <w:tc>
          <w:tcPr>
            <w:tcW w:w="1020"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rsidR="000327E6"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rsidR="000327E6" w:rsidRDefault="004315FA"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rsidR="000327E6" w:rsidRDefault="004315FA" w:rsidP="000B3A67">
            <w:pPr>
              <w:jc w:val="right"/>
              <w:rPr>
                <w:rFonts w:eastAsia="Arial Unicode MS" w:cs="Arial"/>
              </w:rPr>
            </w:pPr>
            <w:r>
              <w:rPr>
                <w:rFonts w:eastAsia="Arial Unicode MS" w:cs="Arial"/>
              </w:rPr>
              <w:t>0</w:t>
            </w:r>
          </w:p>
        </w:tc>
      </w:tr>
      <w:tr w:rsidR="00A5177F" w:rsidTr="000B3A67">
        <w:tc>
          <w:tcPr>
            <w:tcW w:w="4195" w:type="dxa"/>
            <w:tcBorders>
              <w:top w:val="single" w:sz="18" w:space="0" w:color="auto"/>
              <w:bottom w:val="single" w:sz="18" w:space="0" w:color="auto"/>
            </w:tcBorders>
          </w:tcPr>
          <w:p w:rsidR="000327E6" w:rsidRPr="00262071" w:rsidRDefault="004315FA" w:rsidP="000B3A67">
            <w:pPr>
              <w:rPr>
                <w:rFonts w:eastAsia="Arial Unicode MS" w:cs="Arial"/>
                <w:bCs/>
              </w:rPr>
            </w:pPr>
            <w:r>
              <w:rPr>
                <w:rFonts w:eastAsia="Arial" w:cs="Arial"/>
                <w:bCs/>
                <w:szCs w:val="20"/>
                <w:bdr w:val="nil"/>
                <w:lang w:val="nl-BE"/>
              </w:rPr>
              <w:t>TOTAAL</w:t>
            </w:r>
          </w:p>
        </w:tc>
        <w:tc>
          <w:tcPr>
            <w:tcW w:w="1020" w:type="dxa"/>
            <w:tcBorders>
              <w:top w:val="single" w:sz="18" w:space="0" w:color="auto"/>
              <w:bottom w:val="single" w:sz="18" w:space="0" w:color="auto"/>
            </w:tcBorders>
            <w:shd w:val="clear" w:color="auto" w:fill="auto"/>
          </w:tcPr>
          <w:p w:rsidR="000327E6" w:rsidRPr="00262071" w:rsidRDefault="004315FA" w:rsidP="000B3A67">
            <w:pPr>
              <w:jc w:val="center"/>
              <w:rPr>
                <w:rFonts w:eastAsia="Arial Unicode MS" w:cs="Arial"/>
                <w:bCs/>
              </w:rPr>
            </w:pPr>
            <w:r>
              <w:rPr>
                <w:rFonts w:eastAsia="Arial Unicode MS" w:cs="Arial"/>
                <w:bCs/>
              </w:rPr>
              <w:t>1.034</w:t>
            </w:r>
          </w:p>
        </w:tc>
        <w:tc>
          <w:tcPr>
            <w:tcW w:w="964" w:type="dxa"/>
            <w:tcBorders>
              <w:top w:val="single" w:sz="18" w:space="0" w:color="auto"/>
              <w:bottom w:val="single" w:sz="18" w:space="0" w:color="auto"/>
            </w:tcBorders>
            <w:shd w:val="clear" w:color="auto" w:fill="auto"/>
          </w:tcPr>
          <w:p w:rsidR="000327E6" w:rsidRPr="00262071" w:rsidRDefault="004315FA" w:rsidP="000B3A67">
            <w:pPr>
              <w:jc w:val="center"/>
              <w:rPr>
                <w:rFonts w:eastAsia="Arial Unicode MS" w:cs="Arial"/>
                <w:bCs/>
              </w:rPr>
            </w:pPr>
            <w:r>
              <w:rPr>
                <w:rFonts w:eastAsia="Arial Unicode MS" w:cs="Arial"/>
                <w:bCs/>
              </w:rPr>
              <w:t>1.105</w:t>
            </w:r>
          </w:p>
        </w:tc>
        <w:tc>
          <w:tcPr>
            <w:tcW w:w="964" w:type="dxa"/>
            <w:tcBorders>
              <w:top w:val="single" w:sz="18" w:space="0" w:color="auto"/>
              <w:bottom w:val="single" w:sz="18" w:space="0" w:color="auto"/>
            </w:tcBorders>
          </w:tcPr>
          <w:p w:rsidR="000327E6" w:rsidRPr="00262071" w:rsidRDefault="004315FA" w:rsidP="000B3A67">
            <w:pPr>
              <w:jc w:val="center"/>
              <w:rPr>
                <w:rFonts w:eastAsia="Arial Unicode MS" w:cs="Arial"/>
                <w:bCs/>
              </w:rPr>
            </w:pPr>
            <w:r>
              <w:rPr>
                <w:rFonts w:eastAsia="Arial Unicode MS" w:cs="Arial"/>
                <w:bCs/>
              </w:rPr>
              <w:t>893</w:t>
            </w:r>
          </w:p>
        </w:tc>
        <w:tc>
          <w:tcPr>
            <w:tcW w:w="964" w:type="dxa"/>
            <w:tcBorders>
              <w:top w:val="single" w:sz="18" w:space="0" w:color="auto"/>
              <w:bottom w:val="single" w:sz="18" w:space="0" w:color="auto"/>
            </w:tcBorders>
          </w:tcPr>
          <w:p w:rsidR="000327E6" w:rsidRPr="00262071" w:rsidRDefault="004315FA" w:rsidP="000B3A67">
            <w:pPr>
              <w:jc w:val="center"/>
              <w:rPr>
                <w:rFonts w:eastAsia="Arial Unicode MS" w:cs="Arial"/>
                <w:bCs/>
              </w:rPr>
            </w:pPr>
            <w:r>
              <w:rPr>
                <w:rFonts w:eastAsia="Arial Unicode MS" w:cs="Arial"/>
                <w:bCs/>
              </w:rPr>
              <w:t>212</w:t>
            </w:r>
          </w:p>
        </w:tc>
        <w:tc>
          <w:tcPr>
            <w:tcW w:w="1276" w:type="dxa"/>
            <w:tcBorders>
              <w:top w:val="single" w:sz="18" w:space="0" w:color="auto"/>
              <w:bottom w:val="single" w:sz="18" w:space="0" w:color="auto"/>
            </w:tcBorders>
            <w:shd w:val="clear" w:color="auto" w:fill="auto"/>
          </w:tcPr>
          <w:p w:rsidR="000327E6" w:rsidRPr="00262071" w:rsidRDefault="004315FA" w:rsidP="000B3A67">
            <w:pPr>
              <w:jc w:val="center"/>
              <w:rPr>
                <w:rFonts w:eastAsia="Arial Unicode MS" w:cs="Arial"/>
                <w:bCs/>
              </w:rPr>
            </w:pPr>
            <w:r>
              <w:rPr>
                <w:rFonts w:eastAsia="Arial Unicode MS" w:cs="Arial"/>
                <w:bCs/>
              </w:rPr>
              <w:t>3.350.000</w:t>
            </w:r>
          </w:p>
        </w:tc>
      </w:tr>
    </w:tbl>
    <w:p w:rsidR="000327E6" w:rsidRDefault="000327E6" w:rsidP="000327E6">
      <w:pPr>
        <w:rPr>
          <w:rFonts w:cs="Arial"/>
        </w:rPr>
      </w:pPr>
    </w:p>
    <w:p w:rsidR="000327E6" w:rsidRPr="00262071" w:rsidRDefault="004315FA" w:rsidP="008155D0">
      <w:pPr>
        <w:jc w:val="center"/>
        <w:rPr>
          <w:rFonts w:cs="Arial"/>
        </w:rPr>
      </w:pPr>
      <w:r>
        <w:rPr>
          <w:rFonts w:cs="Arial"/>
          <w:noProof/>
          <w:lang w:eastAsia="fr-BE"/>
        </w:rPr>
        <w:drawing>
          <wp:inline distT="0" distB="0" distL="0" distR="0">
            <wp:extent cx="3771900" cy="1809750"/>
            <wp:effectExtent l="0" t="0" r="0" b="0"/>
            <wp:docPr id="53"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327E6" w:rsidRPr="00262071" w:rsidRDefault="004315FA" w:rsidP="000327E6">
      <w:pPr>
        <w:pStyle w:val="Heading3"/>
        <w:rPr>
          <w:rFonts w:eastAsia="Arial Unicode MS"/>
        </w:rPr>
      </w:pPr>
      <w:bookmarkStart w:id="102" w:name="_Toc96002449"/>
      <w:r>
        <w:rPr>
          <w:rFonts w:eastAsia="Arial" w:cs="Arial"/>
          <w:szCs w:val="20"/>
          <w:bdr w:val="nil"/>
          <w:lang w:val="nl-BE"/>
        </w:rPr>
        <w:t>Wettelijke basis</w:t>
      </w:r>
      <w:bookmarkEnd w:id="102"/>
    </w:p>
    <w:p w:rsidR="000327E6" w:rsidRPr="004315FA" w:rsidRDefault="004315FA" w:rsidP="000327E6">
      <w:pPr>
        <w:rPr>
          <w:rFonts w:eastAsia="Arial Unicode MS" w:cs="Arial"/>
          <w:lang w:val="nl-BE"/>
        </w:rPr>
      </w:pPr>
      <w:r>
        <w:rPr>
          <w:rFonts w:eastAsia="Arial" w:cs="Arial"/>
          <w:szCs w:val="20"/>
          <w:bdr w:val="nil"/>
          <w:lang w:val="nl-BE"/>
        </w:rPr>
        <w:t>Ordonnantie van 13 januari 1994 betreffende de bevordering van de buitenlandse handel en de aantrekking van buitenlandse investeringen van het Brussels Hoofdstedelijk Gewest.</w:t>
      </w:r>
    </w:p>
    <w:p w:rsidR="000327E6" w:rsidRPr="004315FA" w:rsidRDefault="004315FA" w:rsidP="000327E6">
      <w:pPr>
        <w:rPr>
          <w:rFonts w:eastAsia="Arial Unicode MS" w:cs="Arial"/>
          <w:lang w:val="nl-BE"/>
        </w:rPr>
      </w:pPr>
      <w:r>
        <w:rPr>
          <w:rFonts w:eastAsia="Arial" w:cs="Arial"/>
          <w:szCs w:val="20"/>
          <w:bdr w:val="nil"/>
          <w:lang w:val="nl-BE"/>
        </w:rPr>
        <w:t>Besluit van de Brusselse Hoofdstedelijke Regering van 5 juli 2012 houdende uitvoering van voornoemde ordonnantie.</w:t>
      </w:r>
    </w:p>
    <w:p w:rsidR="000327E6" w:rsidRPr="004315FA" w:rsidRDefault="004315FA" w:rsidP="000327E6">
      <w:pPr>
        <w:rPr>
          <w:rFonts w:eastAsia="Arial Unicode MS" w:cs="Arial"/>
          <w:lang w:val="nl-BE"/>
        </w:rPr>
      </w:pPr>
      <w:r>
        <w:rPr>
          <w:rFonts w:eastAsia="Arial" w:cs="Arial"/>
          <w:szCs w:val="20"/>
          <w:bdr w:val="nil"/>
          <w:lang w:val="nl-BE"/>
        </w:rPr>
        <w:t>Besluit van de Brusselse Hoofdstedelijke Regering van 19 juli 2017 houdende uitvoering van voornoemde ordonnantie.</w:t>
      </w:r>
    </w:p>
    <w:p w:rsidR="000327E6" w:rsidRPr="00262071" w:rsidRDefault="004315FA" w:rsidP="000327E6">
      <w:pPr>
        <w:pStyle w:val="Heading3"/>
        <w:rPr>
          <w:rFonts w:eastAsia="Arial Unicode MS"/>
        </w:rPr>
      </w:pPr>
      <w:bookmarkStart w:id="103" w:name="_Toc96002450"/>
      <w:r>
        <w:rPr>
          <w:rFonts w:eastAsia="Arial" w:cs="Arial"/>
          <w:szCs w:val="20"/>
          <w:bdr w:val="nil"/>
          <w:lang w:val="nl-BE"/>
        </w:rPr>
        <w:t>Vaststellingen</w:t>
      </w:r>
      <w:bookmarkEnd w:id="103"/>
    </w:p>
    <w:p w:rsidR="00390615" w:rsidRPr="004315FA" w:rsidRDefault="004315FA" w:rsidP="000327E6">
      <w:pPr>
        <w:rPr>
          <w:rFonts w:eastAsia="Arial Unicode MS" w:cs="Arial"/>
          <w:lang w:val="nl-BE"/>
        </w:rPr>
      </w:pPr>
      <w:r>
        <w:rPr>
          <w:rFonts w:eastAsia="Arial" w:cs="Arial"/>
          <w:szCs w:val="20"/>
          <w:bdr w:val="nil"/>
          <w:lang w:val="nl-BE"/>
        </w:rPr>
        <w:t>In 2019 is er over 1.105 dossiers een beslissing genomen, waarvan er 893 gunstig waren (81% van de aanvragen).</w:t>
      </w:r>
    </w:p>
    <w:p w:rsidR="000327E6" w:rsidRPr="004315FA" w:rsidRDefault="004315FA" w:rsidP="000327E6">
      <w:pPr>
        <w:rPr>
          <w:rFonts w:eastAsia="Arial Unicode MS" w:cs="Arial"/>
          <w:lang w:val="nl-BE"/>
        </w:rPr>
      </w:pPr>
      <w:r>
        <w:rPr>
          <w:rFonts w:eastAsia="Arial" w:cs="Arial"/>
          <w:szCs w:val="20"/>
          <w:bdr w:val="nil"/>
          <w:lang w:val="nl-BE"/>
        </w:rPr>
        <w:t>Vergeleken met vorig jaar stellen we een daling met 4,9% vast van het aantal behandelde dossiers (1.162). Het weigeringspercentage blijft stabiel, en gaat van 18% in 2018 naar 19% in 2019.</w:t>
      </w:r>
    </w:p>
    <w:p w:rsidR="00390615" w:rsidRDefault="004315FA" w:rsidP="000327E6">
      <w:pPr>
        <w:pStyle w:val="Heading3"/>
        <w:rPr>
          <w:rFonts w:eastAsia="Arial Unicode MS"/>
        </w:rPr>
      </w:pPr>
      <w:bookmarkStart w:id="104" w:name="_Toc96002451"/>
      <w:r>
        <w:rPr>
          <w:rFonts w:eastAsia="Arial" w:cs="Arial"/>
          <w:szCs w:val="20"/>
          <w:bdr w:val="nil"/>
          <w:lang w:val="nl-BE"/>
        </w:rPr>
        <w:t>Starter</w:t>
      </w:r>
      <w:bookmarkEnd w:id="104"/>
    </w:p>
    <w:p w:rsidR="00390615" w:rsidRPr="00390615" w:rsidRDefault="004315FA" w:rsidP="008155D0">
      <w:pPr>
        <w:jc w:val="center"/>
      </w:pPr>
      <w:r>
        <w:rPr>
          <w:rFonts w:cs="Arial"/>
          <w:noProof/>
          <w:lang w:eastAsia="fr-BE"/>
        </w:rPr>
        <w:drawing>
          <wp:inline distT="0" distB="0" distL="0" distR="0">
            <wp:extent cx="5162550" cy="1809750"/>
            <wp:effectExtent l="0" t="0" r="0" b="0"/>
            <wp:docPr id="56"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05AD4" w:rsidRDefault="004315FA">
      <w:pPr>
        <w:jc w:val="left"/>
        <w:rPr>
          <w:rFonts w:eastAsia="Arial Unicode MS" w:cstheme="majorBidi"/>
          <w:bCs/>
          <w:color w:val="0A00BE"/>
        </w:rPr>
      </w:pPr>
      <w:r>
        <w:rPr>
          <w:rFonts w:eastAsia="Arial Unicode MS"/>
        </w:rPr>
        <w:br w:type="page"/>
      </w:r>
    </w:p>
    <w:p w:rsidR="000327E6" w:rsidRDefault="004315FA" w:rsidP="000327E6">
      <w:pPr>
        <w:pStyle w:val="Heading3"/>
        <w:rPr>
          <w:rFonts w:eastAsia="Arial Unicode MS"/>
        </w:rPr>
      </w:pPr>
      <w:bookmarkStart w:id="105" w:name="_Toc96002452"/>
      <w:r>
        <w:rPr>
          <w:rFonts w:eastAsia="Arial" w:cs="Arial"/>
          <w:szCs w:val="20"/>
          <w:bdr w:val="nil"/>
          <w:lang w:val="nl-BE"/>
        </w:rPr>
        <w:t>Grootte</w:t>
      </w:r>
      <w:bookmarkEnd w:id="105"/>
    </w:p>
    <w:p w:rsidR="000327E6" w:rsidRPr="004315FA" w:rsidRDefault="004315FA" w:rsidP="000327E6">
      <w:pPr>
        <w:rPr>
          <w:rFonts w:eastAsia="Arial Unicode MS" w:cs="Arial"/>
          <w:lang w:val="nl-BE"/>
        </w:rPr>
      </w:pPr>
      <w:r>
        <w:rPr>
          <w:rFonts w:eastAsia="Arial" w:cs="Arial"/>
          <w:szCs w:val="20"/>
          <w:bdr w:val="nil"/>
          <w:lang w:val="nl-BE"/>
        </w:rPr>
        <w:t xml:space="preserve">       </w:t>
      </w:r>
      <w:r>
        <w:rPr>
          <w:rFonts w:eastAsia="Arial" w:cs="Arial"/>
          <w:szCs w:val="20"/>
          <w:bdr w:val="nil"/>
          <w:lang w:val="nl-BE"/>
        </w:rPr>
        <w:tab/>
        <w:t>(definitie van de grootte: zie bijlage)</w:t>
      </w:r>
    </w:p>
    <w:p w:rsidR="000327E6" w:rsidRPr="004315FA" w:rsidRDefault="004315FA" w:rsidP="000327E6">
      <w:pPr>
        <w:rPr>
          <w:rFonts w:eastAsia="Arial Unicode MS" w:cs="Arial"/>
          <w:b/>
          <w:u w:val="single"/>
          <w:lang w:val="nl-BE"/>
        </w:rPr>
      </w:pPr>
      <w:r>
        <w:rPr>
          <w:rFonts w:eastAsia="Arial" w:cs="Arial"/>
          <w:szCs w:val="20"/>
          <w:bdr w:val="nil"/>
          <w:lang w:val="nl-BE"/>
        </w:rPr>
        <w:t>De dossiers voor exporttegemoetkomingen worden voornamelijk door micro-ondernemingen ingediend.</w:t>
      </w:r>
    </w:p>
    <w:p w:rsidR="000327E6" w:rsidRDefault="004315FA" w:rsidP="00A05AD4">
      <w:pPr>
        <w:jc w:val="center"/>
        <w:rPr>
          <w:rFonts w:cs="Arial"/>
        </w:rPr>
      </w:pPr>
      <w:r>
        <w:rPr>
          <w:rFonts w:cs="Arial"/>
          <w:noProof/>
          <w:lang w:eastAsia="fr-BE"/>
        </w:rPr>
        <w:drawing>
          <wp:inline distT="0" distB="0" distL="0" distR="0">
            <wp:extent cx="4876800" cy="1485900"/>
            <wp:effectExtent l="0" t="0" r="0" b="0"/>
            <wp:docPr id="54" name="Graphique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34BA4" w:rsidRDefault="004315FA" w:rsidP="00034BA4">
      <w:pPr>
        <w:pStyle w:val="Heading3"/>
      </w:pPr>
      <w:bookmarkStart w:id="106" w:name="_Toc96002453"/>
      <w:r>
        <w:rPr>
          <w:rFonts w:eastAsia="Arial" w:cs="Arial"/>
          <w:szCs w:val="20"/>
          <w:bdr w:val="nil"/>
          <w:lang w:val="nl-BE"/>
        </w:rPr>
        <w:t>Sectoren</w:t>
      </w:r>
      <w:bookmarkEnd w:id="106"/>
    </w:p>
    <w:p w:rsidR="00737321" w:rsidRPr="004315FA" w:rsidRDefault="004315FA" w:rsidP="00737321">
      <w:pPr>
        <w:ind w:left="126"/>
        <w:rPr>
          <w:rFonts w:eastAsia="Arial Unicode MS" w:cs="Arial"/>
          <w:lang w:val="nl-BE"/>
        </w:rPr>
      </w:pPr>
      <w:r>
        <w:rPr>
          <w:rFonts w:eastAsia="Arial" w:cs="Arial"/>
          <w:szCs w:val="20"/>
          <w:bdr w:val="nil"/>
          <w:lang w:val="nl-BE"/>
        </w:rPr>
        <w:t>De steun voor de bevordering van de buitenlandse handel is vooral ten goede gekomen aan ondernemingen uit de sectoren "Handel", "Gespecialiseerde, wetenschappelijke en technische activiteiten" en "Informatie en communicatie".</w:t>
      </w:r>
    </w:p>
    <w:p w:rsidR="00737321" w:rsidRPr="00D37E90" w:rsidRDefault="004315FA" w:rsidP="00737321">
      <w:pPr>
        <w:jc w:val="left"/>
      </w:pPr>
      <w:r>
        <w:rPr>
          <w:noProof/>
        </w:rPr>
        <w:drawing>
          <wp:inline distT="0" distB="0" distL="0" distR="0">
            <wp:extent cx="6029325" cy="2889250"/>
            <wp:effectExtent l="0" t="0" r="0" b="63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327E6" w:rsidRDefault="004315FA" w:rsidP="000327E6">
      <w:pPr>
        <w:jc w:val="left"/>
        <w:rPr>
          <w:rFonts w:eastAsia="Arial Unicode MS" w:cstheme="majorBidi"/>
          <w:bCs/>
          <w:color w:val="0A00BE"/>
        </w:rPr>
      </w:pPr>
      <w:r>
        <w:rPr>
          <w:rFonts w:eastAsia="Arial Unicode MS"/>
        </w:rPr>
        <w:br w:type="page"/>
      </w:r>
    </w:p>
    <w:p w:rsidR="002A7DA8" w:rsidRDefault="004315FA" w:rsidP="002A7DA8">
      <w:pPr>
        <w:pStyle w:val="Heading1"/>
      </w:pPr>
      <w:bookmarkStart w:id="107" w:name="_Toc34743304"/>
      <w:bookmarkStart w:id="108" w:name="_Toc96002454"/>
      <w:r>
        <w:rPr>
          <w:rFonts w:eastAsia="Arial" w:cs="Arial"/>
          <w:bdr w:val="nil"/>
          <w:lang w:val="nl-BE"/>
        </w:rPr>
        <w:t>Conclusie</w:t>
      </w:r>
      <w:bookmarkEnd w:id="107"/>
      <w:bookmarkEnd w:id="108"/>
    </w:p>
    <w:p w:rsidR="00B7763C" w:rsidRPr="004315FA" w:rsidRDefault="004315FA" w:rsidP="002F788B">
      <w:pPr>
        <w:rPr>
          <w:lang w:val="nl-BE"/>
        </w:rPr>
      </w:pPr>
      <w:r>
        <w:rPr>
          <w:rFonts w:eastAsia="Arial" w:cs="Arial"/>
          <w:szCs w:val="20"/>
          <w:bdr w:val="nil"/>
          <w:lang w:val="nl-BE"/>
        </w:rPr>
        <w:t xml:space="preserve">In 2019 heeft het bestuur </w:t>
      </w:r>
      <w:r>
        <w:rPr>
          <w:rFonts w:eastAsia="Arial" w:cs="Arial"/>
          <w:b/>
          <w:bCs/>
          <w:szCs w:val="20"/>
          <w:bdr w:val="nil"/>
          <w:lang w:val="nl-BE"/>
        </w:rPr>
        <w:t>4.523 steunaanvragen</w:t>
      </w:r>
      <w:r>
        <w:rPr>
          <w:rFonts w:eastAsia="Arial" w:cs="Arial"/>
          <w:szCs w:val="20"/>
          <w:bdr w:val="nil"/>
          <w:lang w:val="nl-BE"/>
        </w:rPr>
        <w:t xml:space="preserve"> ontvangen, waarvan bijna 50% betrekking had op softsteun. Over ongeveer 5.080 dossiers werd een beslissing genomen. Het totaal van de berekende premies bedraagt </w:t>
      </w:r>
      <w:r>
        <w:rPr>
          <w:rFonts w:eastAsia="Arial" w:cs="Arial"/>
          <w:b/>
          <w:bCs/>
          <w:szCs w:val="20"/>
          <w:bdr w:val="nil"/>
          <w:lang w:val="nl-BE"/>
        </w:rPr>
        <w:t xml:space="preserve"> € 40,2 miljoen</w:t>
      </w:r>
      <w:r>
        <w:rPr>
          <w:rFonts w:eastAsia="Arial" w:cs="Arial"/>
          <w:szCs w:val="20"/>
          <w:bdr w:val="nil"/>
          <w:lang w:val="nl-BE"/>
        </w:rPr>
        <w:t>.</w:t>
      </w:r>
    </w:p>
    <w:p w:rsidR="00012B44" w:rsidRPr="004315FA" w:rsidRDefault="004315FA" w:rsidP="002F788B">
      <w:pPr>
        <w:rPr>
          <w:lang w:val="nl-BE"/>
        </w:rPr>
      </w:pPr>
      <w:r>
        <w:rPr>
          <w:rFonts w:eastAsia="Arial" w:cs="Arial"/>
          <w:szCs w:val="20"/>
          <w:bdr w:val="nil"/>
          <w:lang w:val="nl-BE"/>
        </w:rPr>
        <w:t>De activiteitensectoren van de begunstigden verschillen aanzienlijk naargelang de behandelde materies. Terwijl de softsteun en exportsteun voornamelijk worden toegekend aan ondernemingen uit de sectoren "Gespecialiseerde, wetenschappelijke en technische activiteiten", "Handel", en "Informatie en communicatie", is de steun voor investeringen voornamelijk ten goede gekomen aan ondernemingen uit de sectoren "Horeca" en "Handel".</w:t>
      </w:r>
    </w:p>
    <w:p w:rsidR="00141A43" w:rsidRPr="004315FA" w:rsidRDefault="004315FA" w:rsidP="00141A43">
      <w:pPr>
        <w:rPr>
          <w:b/>
          <w:lang w:val="nl-BE"/>
        </w:rPr>
      </w:pPr>
      <w:r>
        <w:rPr>
          <w:rFonts w:eastAsia="Arial" w:cs="Arial"/>
          <w:b/>
          <w:bCs/>
          <w:szCs w:val="20"/>
          <w:bdr w:val="nil"/>
          <w:lang w:val="nl-BE"/>
        </w:rPr>
        <w:t>De meerderheid van de tegemoetkomingen heeft betrekking op micro-ondernemingen:</w:t>
      </w:r>
    </w:p>
    <w:p w:rsidR="00141A43" w:rsidRPr="004315FA" w:rsidRDefault="004315FA" w:rsidP="00141A43">
      <w:pPr>
        <w:pStyle w:val="ListParagraph"/>
        <w:numPr>
          <w:ilvl w:val="0"/>
          <w:numId w:val="3"/>
        </w:numPr>
        <w:rPr>
          <w:lang w:val="nl-BE"/>
        </w:rPr>
      </w:pPr>
      <w:r>
        <w:rPr>
          <w:rFonts w:eastAsia="Arial" w:cs="Arial"/>
          <w:szCs w:val="20"/>
          <w:bdr w:val="nil"/>
          <w:lang w:val="nl-BE"/>
        </w:rPr>
        <w:t>80% van de toekenningsdossiers voor algemene investeringen betreffen micro-ondernemingen;</w:t>
      </w:r>
    </w:p>
    <w:p w:rsidR="00141A43" w:rsidRPr="004315FA" w:rsidRDefault="004315FA" w:rsidP="00141A43">
      <w:pPr>
        <w:pStyle w:val="ListParagraph"/>
        <w:numPr>
          <w:ilvl w:val="0"/>
          <w:numId w:val="3"/>
        </w:numPr>
        <w:rPr>
          <w:lang w:val="nl-BE"/>
        </w:rPr>
      </w:pPr>
      <w:r>
        <w:rPr>
          <w:rFonts w:eastAsia="Arial" w:cs="Arial"/>
          <w:szCs w:val="20"/>
          <w:bdr w:val="nil"/>
          <w:lang w:val="nl-BE"/>
        </w:rPr>
        <w:t>65% van de toekenningsdossiers voor specifieke investeringen betreffen micro-ondernemingen;</w:t>
      </w:r>
    </w:p>
    <w:p w:rsidR="00141A43" w:rsidRPr="004315FA" w:rsidRDefault="004315FA" w:rsidP="00141A43">
      <w:pPr>
        <w:pStyle w:val="ListParagraph"/>
        <w:numPr>
          <w:ilvl w:val="0"/>
          <w:numId w:val="3"/>
        </w:numPr>
        <w:rPr>
          <w:lang w:val="nl-BE"/>
        </w:rPr>
      </w:pPr>
      <w:r>
        <w:rPr>
          <w:rFonts w:eastAsia="Arial" w:cs="Arial"/>
          <w:szCs w:val="20"/>
          <w:bdr w:val="nil"/>
          <w:lang w:val="nl-BE"/>
        </w:rPr>
        <w:t>80% van de toekenningsdossiers voor softsteun betreffen micro-ondernemingen;</w:t>
      </w:r>
    </w:p>
    <w:p w:rsidR="00141A43" w:rsidRPr="004315FA" w:rsidRDefault="004315FA" w:rsidP="00141A43">
      <w:pPr>
        <w:pStyle w:val="ListParagraph"/>
        <w:numPr>
          <w:ilvl w:val="0"/>
          <w:numId w:val="3"/>
        </w:numPr>
        <w:rPr>
          <w:lang w:val="nl-BE"/>
        </w:rPr>
      </w:pPr>
      <w:r>
        <w:rPr>
          <w:rFonts w:eastAsia="Arial" w:cs="Arial"/>
          <w:szCs w:val="20"/>
          <w:bdr w:val="nil"/>
          <w:lang w:val="nl-BE"/>
        </w:rPr>
        <w:t>voor de financiële exporttegemoetkomingen heeft 80% van de dossiers een toekenning gekregen.</w:t>
      </w:r>
    </w:p>
    <w:p w:rsidR="00141A43" w:rsidRPr="004315FA" w:rsidRDefault="004315FA" w:rsidP="00141A43">
      <w:pPr>
        <w:rPr>
          <w:lang w:val="nl-BE"/>
        </w:rPr>
      </w:pPr>
      <w:r>
        <w:rPr>
          <w:rFonts w:eastAsia="Arial" w:cs="Arial"/>
          <w:szCs w:val="20"/>
          <w:bdr w:val="nil"/>
          <w:lang w:val="nl-BE"/>
        </w:rPr>
        <w:t>Het relatief hoge aantal weigeringsbeslissingen wat de investeringen betreft, is te wijten aan de volgende twee factoren:</w:t>
      </w:r>
    </w:p>
    <w:p w:rsidR="00141A43" w:rsidRPr="004315FA" w:rsidRDefault="004315FA" w:rsidP="00141A43">
      <w:pPr>
        <w:pStyle w:val="ListParagraph"/>
        <w:numPr>
          <w:ilvl w:val="0"/>
          <w:numId w:val="3"/>
        </w:numPr>
        <w:rPr>
          <w:lang w:val="nl-BE"/>
        </w:rPr>
      </w:pPr>
      <w:r>
        <w:rPr>
          <w:rFonts w:eastAsia="Arial" w:cs="Arial"/>
          <w:szCs w:val="20"/>
          <w:bdr w:val="nil"/>
          <w:lang w:val="nl-BE"/>
        </w:rPr>
        <w:t>Het afzien van of uitstellen van investeringsprogramma's wordt als een weigering geboekt</w:t>
      </w:r>
    </w:p>
    <w:p w:rsidR="00141A43" w:rsidRPr="004315FA" w:rsidRDefault="004315FA" w:rsidP="00141A43">
      <w:pPr>
        <w:pStyle w:val="ListParagraph"/>
        <w:numPr>
          <w:ilvl w:val="0"/>
          <w:numId w:val="3"/>
        </w:numPr>
        <w:rPr>
          <w:lang w:val="nl-BE"/>
        </w:rPr>
      </w:pPr>
      <w:r>
        <w:rPr>
          <w:rFonts w:eastAsia="Arial" w:cs="Arial"/>
          <w:szCs w:val="20"/>
          <w:bdr w:val="nil"/>
          <w:lang w:val="nl-BE"/>
        </w:rPr>
        <w:t>Overschrijding van de termijn om het definitieve dossier in te dienen.</w:t>
      </w:r>
    </w:p>
    <w:p w:rsidR="00012B44" w:rsidRPr="004315FA" w:rsidRDefault="004315FA" w:rsidP="00012B44">
      <w:pPr>
        <w:rPr>
          <w:lang w:val="nl-BE"/>
        </w:rPr>
      </w:pPr>
      <w:r>
        <w:rPr>
          <w:rFonts w:eastAsia="Arial" w:cs="Arial"/>
          <w:szCs w:val="20"/>
          <w:bdr w:val="nil"/>
          <w:lang w:val="nl-BE"/>
        </w:rPr>
        <w:t>2019 werd ook gekenmerkt door de inwerkingtreding van de uitvoeringsbesluiten van de organieke ordonnantie van 3 mei 2018 betreffende de steun voor de economische ontwikkeling van ondernemingen. De toegekende steun in het kader van de vorige ordonnantie werd zo geleidelijk vervangen door de nieuwe steunregelingen voor economische ontwikkeling. De aanpassing aan de nieuwe steunmaatregelen en de voorwaarden om ervoor in aanmerking te komen, verklaart ook de hoge weigeringspercentages voor bepaalde regelingen (met name opleiding, consultancy en kinderopvang).</w:t>
      </w:r>
    </w:p>
    <w:p w:rsidR="00141A43" w:rsidRPr="004315FA" w:rsidRDefault="004315FA" w:rsidP="00141A43">
      <w:pPr>
        <w:rPr>
          <w:lang w:val="nl-BE"/>
        </w:rPr>
      </w:pPr>
      <w:r>
        <w:rPr>
          <w:rFonts w:eastAsia="Arial" w:cs="Arial"/>
          <w:szCs w:val="20"/>
          <w:bdr w:val="nil"/>
          <w:lang w:val="nl-BE"/>
        </w:rPr>
        <w:t xml:space="preserve">Ter herinnering: in 2018 had het bestuur 5.351 steunaanvragen genoteerd. We stellen dus een </w:t>
      </w:r>
      <w:r>
        <w:rPr>
          <w:rFonts w:eastAsia="Arial" w:cs="Arial"/>
          <w:b/>
          <w:bCs/>
          <w:szCs w:val="20"/>
          <w:bdr w:val="nil"/>
          <w:lang w:val="nl-BE"/>
        </w:rPr>
        <w:t xml:space="preserve">daling van het aantal aanvragen </w:t>
      </w:r>
      <w:r>
        <w:rPr>
          <w:rFonts w:eastAsia="Arial" w:cs="Arial"/>
          <w:szCs w:val="20"/>
          <w:bdr w:val="nil"/>
          <w:lang w:val="nl-BE"/>
        </w:rPr>
        <w:t>met 15,5% vast.</w:t>
      </w:r>
    </w:p>
    <w:p w:rsidR="002A7DA8" w:rsidRPr="004315FA" w:rsidRDefault="004315FA">
      <w:pPr>
        <w:jc w:val="left"/>
        <w:rPr>
          <w:lang w:val="nl-BE"/>
        </w:rPr>
      </w:pPr>
      <w:r w:rsidRPr="004315FA">
        <w:rPr>
          <w:lang w:val="nl-BE"/>
        </w:rPr>
        <w:br w:type="page"/>
      </w:r>
    </w:p>
    <w:p w:rsidR="002A7DA8" w:rsidRDefault="004315FA" w:rsidP="002A7DA8">
      <w:pPr>
        <w:pStyle w:val="Heading1"/>
      </w:pPr>
      <w:bookmarkStart w:id="109" w:name="_Toc34743305"/>
      <w:bookmarkStart w:id="110" w:name="_Toc96002455"/>
      <w:r>
        <w:rPr>
          <w:rFonts w:eastAsia="Arial" w:cs="Arial"/>
          <w:bdr w:val="nil"/>
          <w:lang w:val="nl-BE"/>
        </w:rPr>
        <w:t>Bijlagen</w:t>
      </w:r>
      <w:bookmarkEnd w:id="109"/>
      <w:bookmarkEnd w:id="110"/>
    </w:p>
    <w:p w:rsidR="000A1C80" w:rsidRDefault="004315FA" w:rsidP="000A1C80">
      <w:pPr>
        <w:pStyle w:val="Heading2"/>
        <w:rPr>
          <w:rFonts w:eastAsia="Arial Unicode MS"/>
        </w:rPr>
      </w:pPr>
      <w:bookmarkStart w:id="111" w:name="_Toc96002456"/>
      <w:r>
        <w:rPr>
          <w:rFonts w:eastAsia="Arial" w:cs="Arial"/>
          <w:bdr w:val="nil"/>
          <w:lang w:val="nl-BE"/>
        </w:rPr>
        <w:t>Kaart van de ontwikkelingszone</w:t>
      </w:r>
      <w:bookmarkEnd w:id="111"/>
    </w:p>
    <w:p w:rsidR="000A1C80" w:rsidRPr="0019242A" w:rsidRDefault="004315FA" w:rsidP="000A1C80">
      <w:r>
        <w:rPr>
          <w:noProof/>
          <w:lang w:eastAsia="fr-BE"/>
        </w:rPr>
        <w:drawing>
          <wp:inline distT="0" distB="0" distL="0" distR="0">
            <wp:extent cx="5759450" cy="4704308"/>
            <wp:effectExtent l="0" t="0" r="0" b="1270"/>
            <wp:docPr id="4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254770" name="Picture 1"/>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5759450" cy="4704308"/>
                    </a:xfrm>
                    <a:prstGeom prst="rect">
                      <a:avLst/>
                    </a:prstGeom>
                    <a:noFill/>
                    <a:ln>
                      <a:noFill/>
                    </a:ln>
                  </pic:spPr>
                </pic:pic>
              </a:graphicData>
            </a:graphic>
          </wp:inline>
        </w:drawing>
      </w:r>
    </w:p>
    <w:p w:rsidR="000A1C80" w:rsidRPr="004315FA" w:rsidRDefault="004315FA" w:rsidP="000A1C80">
      <w:pPr>
        <w:pStyle w:val="Heading2"/>
        <w:rPr>
          <w:rFonts w:eastAsia="Arial Unicode MS"/>
          <w:lang w:val="nl-BE"/>
        </w:rPr>
      </w:pPr>
      <w:bookmarkStart w:id="112" w:name="_Toc96002457"/>
      <w:r>
        <w:rPr>
          <w:rFonts w:eastAsia="Arial" w:cs="Arial"/>
          <w:bdr w:val="nil"/>
          <w:lang w:val="nl-BE"/>
        </w:rPr>
        <w:t>Kaart van de Zone van Economische Uitbouw in de Stad (ZEUS)</w:t>
      </w:r>
      <w:bookmarkEnd w:id="112"/>
    </w:p>
    <w:p w:rsidR="00494A69" w:rsidRPr="00494A69" w:rsidRDefault="004315FA" w:rsidP="00426124">
      <w:pPr>
        <w:jc w:val="center"/>
      </w:pPr>
      <w:bookmarkStart w:id="113" w:name="_Toc5620656"/>
      <w:r w:rsidRPr="00494A69">
        <w:rPr>
          <w:noProof/>
        </w:rPr>
        <w:drawing>
          <wp:inline distT="0" distB="0" distL="0" distR="0">
            <wp:extent cx="4420146" cy="3871640"/>
            <wp:effectExtent l="0" t="0" r="0" b="0"/>
            <wp:docPr id="9" name="Image 5"/>
            <wp:cNvGraphicFramePr/>
            <a:graphic xmlns:a="http://schemas.openxmlformats.org/drawingml/2006/main">
              <a:graphicData uri="http://schemas.openxmlformats.org/drawingml/2006/picture">
                <pic:pic xmlns:pic="http://schemas.openxmlformats.org/drawingml/2006/picture">
                  <pic:nvPicPr>
                    <pic:cNvPr id="803336650" name="Image 5"/>
                    <pic:cNvPicPr/>
                  </pic:nvPicPr>
                  <pic:blipFill>
                    <a:blip r:embed="rId45">
                      <a:extLst>
                        <a:ext uri="{BEBA8EAE-BF5A-486C-A8C5-ECC9F3942E4B}">
                          <a14:imgProps xmlns:a14="http://schemas.microsoft.com/office/drawing/2010/main">
                            <a14:imgLayer>
                              <a14:imgEffect>
                                <a14:sharpenSoften amount="51000"/>
                              </a14:imgEffect>
                            </a14:imgLayer>
                          </a14:imgProps>
                        </a:ext>
                        <a:ext uri="{28A0092B-C50C-407E-A947-70E740481C1C}">
                          <a14:useLocalDpi xmlns:a14="http://schemas.microsoft.com/office/drawing/2010/main" val="0"/>
                        </a:ext>
                      </a:extLst>
                    </a:blip>
                    <a:stretch>
                      <a:fillRect/>
                    </a:stretch>
                  </pic:blipFill>
                  <pic:spPr bwMode="auto">
                    <a:xfrm>
                      <a:off x="0" y="0"/>
                      <a:ext cx="4420146" cy="3871640"/>
                    </a:xfrm>
                    <a:prstGeom prst="rect">
                      <a:avLst/>
                    </a:prstGeom>
                    <a:noFill/>
                  </pic:spPr>
                </pic:pic>
              </a:graphicData>
            </a:graphic>
          </wp:inline>
        </w:drawing>
      </w:r>
    </w:p>
    <w:bookmarkEnd w:id="113"/>
    <w:p w:rsidR="003C48D1" w:rsidRDefault="004315FA">
      <w:pPr>
        <w:jc w:val="left"/>
        <w:rPr>
          <w:rFonts w:eastAsiaTheme="majorEastAsia" w:cstheme="majorBidi"/>
          <w:bCs/>
          <w:color w:val="0A00BE"/>
          <w:sz w:val="26"/>
          <w:szCs w:val="26"/>
        </w:rPr>
      </w:pPr>
      <w:r>
        <w:br w:type="page"/>
      </w:r>
    </w:p>
    <w:p w:rsidR="00CA3F34" w:rsidRPr="004315FA" w:rsidRDefault="004315FA" w:rsidP="00CA3F34">
      <w:pPr>
        <w:pStyle w:val="Heading2"/>
        <w:rPr>
          <w:rFonts w:eastAsia="Arial Unicode MS"/>
          <w:lang w:val="nl-BE"/>
        </w:rPr>
      </w:pPr>
      <w:bookmarkStart w:id="114" w:name="_Toc34743338"/>
      <w:bookmarkStart w:id="115" w:name="_Toc96002458"/>
      <w:r>
        <w:rPr>
          <w:rFonts w:eastAsia="Arial" w:cs="Arial"/>
          <w:bdr w:val="nil"/>
          <w:lang w:val="nl-BE"/>
        </w:rPr>
        <w:t>Bepaling van de grootte van ondernemingen</w:t>
      </w:r>
      <w:bookmarkEnd w:id="114"/>
      <w:bookmarkEnd w:id="115"/>
    </w:p>
    <w:p w:rsidR="00CA3F34" w:rsidRPr="004315FA" w:rsidRDefault="00CA3F34" w:rsidP="00CA3F34">
      <w:pPr>
        <w:ind w:left="426"/>
        <w:rPr>
          <w:rFonts w:eastAsia="Arial Unicode MS" w:cs="Arial"/>
          <w:b/>
          <w:sz w:val="24"/>
          <w:szCs w:val="24"/>
          <w:lang w:val="nl-BE"/>
        </w:rPr>
      </w:pPr>
    </w:p>
    <w:p w:rsidR="00CA3F34" w:rsidRPr="004315FA" w:rsidRDefault="004315FA" w:rsidP="00CA3F34">
      <w:pPr>
        <w:ind w:left="426"/>
        <w:rPr>
          <w:rFonts w:cs="Arial"/>
          <w:lang w:val="nl-BE"/>
        </w:rPr>
      </w:pPr>
      <w:r>
        <w:rPr>
          <w:rFonts w:eastAsia="Arial" w:cs="Arial"/>
          <w:b/>
          <w:bCs/>
          <w:szCs w:val="20"/>
          <w:u w:val="single"/>
          <w:bdr w:val="nil"/>
          <w:lang w:val="nl-BE"/>
        </w:rPr>
        <w:t>Micro-onderneming</w:t>
      </w:r>
    </w:p>
    <w:p w:rsidR="00CA3F34" w:rsidRPr="004315FA" w:rsidRDefault="004315FA" w:rsidP="00CA3F34">
      <w:pPr>
        <w:ind w:left="426"/>
        <w:rPr>
          <w:rFonts w:cs="Arial"/>
          <w:lang w:val="nl-BE"/>
        </w:rPr>
      </w:pPr>
      <w:r>
        <w:rPr>
          <w:rFonts w:eastAsia="Arial" w:cs="Arial"/>
          <w:szCs w:val="20"/>
          <w:bdr w:val="nil"/>
          <w:lang w:val="nl-BE"/>
        </w:rPr>
        <w:t>Personeelsomvang: &lt; 10 VTE's</w:t>
      </w:r>
    </w:p>
    <w:p w:rsidR="00CA3F34" w:rsidRPr="004315FA" w:rsidRDefault="004315FA" w:rsidP="00CA3F34">
      <w:pPr>
        <w:ind w:left="426"/>
        <w:rPr>
          <w:rFonts w:cs="Arial"/>
          <w:lang w:val="nl-BE"/>
        </w:rPr>
      </w:pPr>
      <w:r>
        <w:rPr>
          <w:rFonts w:eastAsia="Arial" w:cs="Arial"/>
          <w:szCs w:val="20"/>
          <w:bdr w:val="nil"/>
          <w:lang w:val="nl-BE"/>
        </w:rPr>
        <w:t>Omzet: ≤ 2 miljoen euro of balans: ≤ 2 miljoen euro.</w:t>
      </w:r>
    </w:p>
    <w:p w:rsidR="00CA3F34" w:rsidRPr="004315FA" w:rsidRDefault="004315FA" w:rsidP="00CA3F34">
      <w:pPr>
        <w:ind w:left="426"/>
        <w:rPr>
          <w:rFonts w:cs="Arial"/>
          <w:lang w:val="nl-BE"/>
        </w:rPr>
      </w:pPr>
      <w:r w:rsidRPr="004315FA">
        <w:rPr>
          <w:rFonts w:cs="Arial"/>
          <w:lang w:val="nl-BE"/>
        </w:rPr>
        <w:t> </w:t>
      </w:r>
    </w:p>
    <w:p w:rsidR="00CA3F34" w:rsidRPr="004315FA" w:rsidRDefault="004315FA" w:rsidP="00CA3F34">
      <w:pPr>
        <w:ind w:left="426"/>
        <w:rPr>
          <w:rFonts w:cs="Arial"/>
          <w:lang w:val="nl-BE"/>
        </w:rPr>
      </w:pPr>
      <w:r>
        <w:rPr>
          <w:rFonts w:eastAsia="Arial" w:cs="Arial"/>
          <w:b/>
          <w:bCs/>
          <w:szCs w:val="20"/>
          <w:u w:val="single"/>
          <w:bdr w:val="nil"/>
          <w:lang w:val="nl-BE"/>
        </w:rPr>
        <w:t>Kleine onderneming</w:t>
      </w:r>
    </w:p>
    <w:p w:rsidR="00CA3F34" w:rsidRPr="004315FA" w:rsidRDefault="004315FA" w:rsidP="00CA3F34">
      <w:pPr>
        <w:ind w:left="426"/>
        <w:rPr>
          <w:rFonts w:cs="Arial"/>
          <w:lang w:val="nl-BE"/>
        </w:rPr>
      </w:pPr>
      <w:r>
        <w:rPr>
          <w:rFonts w:eastAsia="Arial" w:cs="Arial"/>
          <w:szCs w:val="20"/>
          <w:bdr w:val="nil"/>
          <w:lang w:val="nl-BE"/>
        </w:rPr>
        <w:t xml:space="preserve">Personeelsomvang: &lt; 50 VTE's </w:t>
      </w:r>
    </w:p>
    <w:p w:rsidR="00CA3F34" w:rsidRPr="004315FA" w:rsidRDefault="004315FA" w:rsidP="00CA3F34">
      <w:pPr>
        <w:ind w:left="426"/>
        <w:rPr>
          <w:rFonts w:cs="Arial"/>
          <w:lang w:val="nl-BE"/>
        </w:rPr>
      </w:pPr>
      <w:r>
        <w:rPr>
          <w:rFonts w:eastAsia="Arial" w:cs="Arial"/>
          <w:szCs w:val="20"/>
          <w:bdr w:val="nil"/>
          <w:lang w:val="nl-BE"/>
        </w:rPr>
        <w:t>Omzet: ≤ 10 miljoen euro of balans: ≤ 10 miljoen euro.</w:t>
      </w:r>
    </w:p>
    <w:p w:rsidR="00CA3F34" w:rsidRPr="004315FA" w:rsidRDefault="004315FA" w:rsidP="00CA3F34">
      <w:pPr>
        <w:ind w:left="426"/>
        <w:rPr>
          <w:rFonts w:cs="Arial"/>
          <w:lang w:val="nl-BE"/>
        </w:rPr>
      </w:pPr>
      <w:r w:rsidRPr="004315FA">
        <w:rPr>
          <w:rFonts w:cs="Arial"/>
          <w:lang w:val="nl-BE"/>
        </w:rPr>
        <w:t> </w:t>
      </w:r>
    </w:p>
    <w:p w:rsidR="00CA3F34" w:rsidRPr="004315FA" w:rsidRDefault="004315FA" w:rsidP="00CA3F34">
      <w:pPr>
        <w:ind w:left="426"/>
        <w:rPr>
          <w:rFonts w:cs="Arial"/>
          <w:lang w:val="nl-BE"/>
        </w:rPr>
      </w:pPr>
      <w:r>
        <w:rPr>
          <w:rFonts w:eastAsia="Arial" w:cs="Arial"/>
          <w:b/>
          <w:bCs/>
          <w:szCs w:val="20"/>
          <w:u w:val="single"/>
          <w:bdr w:val="nil"/>
          <w:lang w:val="nl-BE"/>
        </w:rPr>
        <w:t>Middelgrote onderneming</w:t>
      </w:r>
    </w:p>
    <w:p w:rsidR="00CA3F34" w:rsidRPr="004315FA" w:rsidRDefault="004315FA" w:rsidP="00CA3F34">
      <w:pPr>
        <w:ind w:left="426"/>
        <w:rPr>
          <w:rFonts w:cs="Arial"/>
          <w:lang w:val="nl-BE"/>
        </w:rPr>
      </w:pPr>
      <w:r>
        <w:rPr>
          <w:rFonts w:eastAsia="Arial" w:cs="Arial"/>
          <w:szCs w:val="20"/>
          <w:bdr w:val="nil"/>
          <w:lang w:val="nl-BE"/>
        </w:rPr>
        <w:t xml:space="preserve">Personeelsomvang: &lt; 250 VTE's </w:t>
      </w:r>
    </w:p>
    <w:p w:rsidR="00CA3F34" w:rsidRPr="004315FA" w:rsidRDefault="004315FA" w:rsidP="00CA3F34">
      <w:pPr>
        <w:ind w:left="426"/>
        <w:rPr>
          <w:rFonts w:cs="Arial"/>
          <w:lang w:val="nl-BE"/>
        </w:rPr>
      </w:pPr>
      <w:r>
        <w:rPr>
          <w:rFonts w:eastAsia="Arial" w:cs="Arial"/>
          <w:szCs w:val="20"/>
          <w:bdr w:val="nil"/>
          <w:lang w:val="nl-BE"/>
        </w:rPr>
        <w:t>Omzet: ≤ 50 miljoen euro of balans: ≤ 43 miljoen euro.</w:t>
      </w:r>
    </w:p>
    <w:p w:rsidR="00CA3F34" w:rsidRPr="004315FA" w:rsidRDefault="004315FA">
      <w:pPr>
        <w:jc w:val="left"/>
        <w:rPr>
          <w:rFonts w:cs="Arial"/>
          <w:lang w:val="nl-BE"/>
        </w:rPr>
      </w:pPr>
      <w:r w:rsidRPr="004315FA">
        <w:rPr>
          <w:rFonts w:cs="Arial"/>
          <w:lang w:val="nl-BE"/>
        </w:rPr>
        <w:br w:type="page"/>
      </w:r>
    </w:p>
    <w:p w:rsidR="00CA3F34" w:rsidRPr="00FA1DDD" w:rsidRDefault="004315FA" w:rsidP="00CA3F34">
      <w:pPr>
        <w:pStyle w:val="Heading2"/>
        <w:rPr>
          <w:rFonts w:eastAsia="Arial Unicode MS"/>
        </w:rPr>
      </w:pPr>
      <w:bookmarkStart w:id="116" w:name="_Toc34743339"/>
      <w:bookmarkStart w:id="117" w:name="_Toc96002459"/>
      <w:r>
        <w:rPr>
          <w:rFonts w:eastAsia="Arial" w:cs="Arial"/>
          <w:bdr w:val="nil"/>
          <w:lang w:val="nl-BE"/>
        </w:rPr>
        <w:t>NACEBEL-activiteitensector</w:t>
      </w:r>
      <w:bookmarkEnd w:id="116"/>
      <w:bookmarkEnd w:id="117"/>
    </w:p>
    <w:p w:rsidR="00CA3F34" w:rsidRDefault="00CA3F34" w:rsidP="00CA3F34">
      <w:pPr>
        <w:ind w:left="426"/>
        <w:rPr>
          <w:rFonts w:cs="Arial"/>
          <w:sz w:val="16"/>
          <w:szCs w:val="16"/>
        </w:rPr>
      </w:pPr>
    </w:p>
    <w:tbl>
      <w:tblPr>
        <w:tblW w:w="4758" w:type="pct"/>
        <w:tblInd w:w="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43"/>
        <w:gridCol w:w="6282"/>
      </w:tblGrid>
      <w:tr w:rsidR="00A5177F" w:rsidTr="00710729">
        <w:trPr>
          <w:trHeight w:val="227"/>
        </w:trPr>
        <w:tc>
          <w:tcPr>
            <w:tcW w:w="1391" w:type="pct"/>
            <w:tcMar>
              <w:top w:w="15" w:type="dxa"/>
              <w:left w:w="15" w:type="dxa"/>
              <w:bottom w:w="0" w:type="dxa"/>
              <w:right w:w="15" w:type="dxa"/>
            </w:tcMar>
            <w:vAlign w:val="center"/>
          </w:tcPr>
          <w:p w:rsidR="00CA3F34" w:rsidRPr="00482D14" w:rsidRDefault="004315FA" w:rsidP="00710729">
            <w:pPr>
              <w:ind w:left="126"/>
              <w:jc w:val="left"/>
              <w:rPr>
                <w:rFonts w:eastAsia="Arial Unicode MS" w:cs="Arial"/>
                <w:b/>
                <w:sz w:val="24"/>
                <w:szCs w:val="24"/>
              </w:rPr>
            </w:pPr>
            <w:r>
              <w:rPr>
                <w:rFonts w:eastAsia="Arial" w:cs="Arial"/>
                <w:b/>
                <w:bCs/>
                <w:sz w:val="24"/>
                <w:szCs w:val="24"/>
                <w:bdr w:val="nil"/>
                <w:lang w:val="nl-BE"/>
              </w:rPr>
              <w:t>NACEBEL-code</w:t>
            </w:r>
          </w:p>
        </w:tc>
        <w:tc>
          <w:tcPr>
            <w:tcW w:w="3609" w:type="pct"/>
            <w:noWrap/>
            <w:tcMar>
              <w:top w:w="15" w:type="dxa"/>
              <w:left w:w="15" w:type="dxa"/>
              <w:bottom w:w="0" w:type="dxa"/>
              <w:right w:w="15" w:type="dxa"/>
            </w:tcMar>
            <w:vAlign w:val="center"/>
          </w:tcPr>
          <w:p w:rsidR="00CA3F34" w:rsidRPr="00482D14" w:rsidRDefault="004315FA" w:rsidP="00710729">
            <w:pPr>
              <w:pStyle w:val="Lettercontact"/>
              <w:spacing w:line="240" w:lineRule="auto"/>
              <w:ind w:left="126"/>
              <w:jc w:val="left"/>
              <w:rPr>
                <w:rFonts w:eastAsia="Arial Unicode MS" w:cs="Arial"/>
                <w:b/>
                <w:sz w:val="24"/>
                <w:szCs w:val="24"/>
                <w:lang w:val="fr-FR" w:eastAsia="fr-FR"/>
              </w:rPr>
            </w:pPr>
            <w:r>
              <w:rPr>
                <w:rFonts w:eastAsia="Arial" w:cs="Arial"/>
                <w:b/>
                <w:bCs/>
                <w:sz w:val="24"/>
                <w:szCs w:val="24"/>
                <w:bdr w:val="nil"/>
                <w:lang w:val="nl-BE" w:eastAsia="fr-FR"/>
              </w:rPr>
              <w:t>Activiteitensectoren</w:t>
            </w:r>
          </w:p>
        </w:tc>
      </w:tr>
      <w:tr w:rsidR="00A5177F" w:rsidTr="00710729">
        <w:trPr>
          <w:trHeight w:val="227"/>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A (01 tot 03)</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Landbouw, bosbouw en visserij</w:t>
            </w:r>
          </w:p>
        </w:tc>
      </w:tr>
      <w:tr w:rsidR="00A5177F" w:rsidTr="00710729">
        <w:trPr>
          <w:trHeight w:val="227"/>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B (05 tot 09)</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Winning van delfstoffen</w:t>
            </w:r>
          </w:p>
        </w:tc>
      </w:tr>
      <w:tr w:rsidR="00A5177F" w:rsidTr="00710729">
        <w:trPr>
          <w:trHeight w:val="227"/>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C (10 tot 33)</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Industrie</w:t>
            </w:r>
          </w:p>
        </w:tc>
      </w:tr>
      <w:tr w:rsidR="00A5177F" w:rsidRPr="004C6DB9" w:rsidTr="00710729">
        <w:trPr>
          <w:trHeight w:val="225"/>
        </w:trPr>
        <w:tc>
          <w:tcPr>
            <w:tcW w:w="1391" w:type="pct"/>
            <w:noWrap/>
            <w:tcMar>
              <w:top w:w="15" w:type="dxa"/>
              <w:left w:w="15" w:type="dxa"/>
              <w:bottom w:w="0" w:type="dxa"/>
              <w:right w:w="15" w:type="dxa"/>
            </w:tcMar>
            <w:vAlign w:val="bottom"/>
          </w:tcPr>
          <w:p w:rsidR="00CA3F34" w:rsidRPr="00482D14" w:rsidRDefault="004315FA" w:rsidP="00710729">
            <w:pPr>
              <w:ind w:left="126"/>
              <w:jc w:val="left"/>
              <w:rPr>
                <w:rFonts w:eastAsia="Arial Unicode MS" w:cs="Arial"/>
              </w:rPr>
            </w:pPr>
            <w:r>
              <w:rPr>
                <w:rFonts w:eastAsia="Arial" w:cs="Arial"/>
                <w:szCs w:val="20"/>
                <w:bdr w:val="nil"/>
                <w:lang w:val="nl-BE"/>
              </w:rPr>
              <w:t>D (35)</w:t>
            </w:r>
          </w:p>
        </w:tc>
        <w:tc>
          <w:tcPr>
            <w:tcW w:w="3609" w:type="pct"/>
            <w:noWrap/>
            <w:tcMar>
              <w:top w:w="15" w:type="dxa"/>
              <w:left w:w="15" w:type="dxa"/>
              <w:bottom w:w="0" w:type="dxa"/>
              <w:right w:w="15" w:type="dxa"/>
            </w:tcMar>
            <w:vAlign w:val="bottom"/>
          </w:tcPr>
          <w:p w:rsidR="00CA3F34" w:rsidRPr="004315FA" w:rsidRDefault="004315FA" w:rsidP="00710729">
            <w:pPr>
              <w:ind w:left="126"/>
              <w:jc w:val="left"/>
              <w:rPr>
                <w:rFonts w:eastAsia="Arial Unicode MS" w:cs="Arial"/>
                <w:lang w:val="nl-BE"/>
              </w:rPr>
            </w:pPr>
            <w:r>
              <w:rPr>
                <w:rFonts w:eastAsia="Arial" w:cs="Arial"/>
                <w:szCs w:val="20"/>
                <w:bdr w:val="nil"/>
                <w:lang w:val="nl-BE"/>
              </w:rPr>
              <w:t>Productie en distributie van elektriciteit, gas, stoom en gekoelde lucht</w:t>
            </w:r>
          </w:p>
        </w:tc>
      </w:tr>
      <w:tr w:rsidR="00A5177F" w:rsidRPr="004C6DB9" w:rsidTr="00710729">
        <w:trPr>
          <w:trHeight w:val="225"/>
        </w:trPr>
        <w:tc>
          <w:tcPr>
            <w:tcW w:w="1391" w:type="pct"/>
            <w:noWrap/>
            <w:tcMar>
              <w:top w:w="15" w:type="dxa"/>
              <w:left w:w="15" w:type="dxa"/>
              <w:bottom w:w="0" w:type="dxa"/>
              <w:right w:w="15" w:type="dxa"/>
            </w:tcMar>
            <w:vAlign w:val="bottom"/>
          </w:tcPr>
          <w:p w:rsidR="00CA3F34" w:rsidRPr="00482D14" w:rsidRDefault="004315FA" w:rsidP="00710729">
            <w:pPr>
              <w:ind w:left="126"/>
              <w:jc w:val="left"/>
              <w:rPr>
                <w:rFonts w:eastAsia="Arial Unicode MS" w:cs="Arial"/>
              </w:rPr>
            </w:pPr>
            <w:r>
              <w:rPr>
                <w:rFonts w:eastAsia="Arial" w:cs="Arial"/>
                <w:szCs w:val="20"/>
                <w:bdr w:val="nil"/>
                <w:lang w:val="nl-BE"/>
              </w:rPr>
              <w:t xml:space="preserve">E (36 tot 39) </w:t>
            </w:r>
          </w:p>
        </w:tc>
        <w:tc>
          <w:tcPr>
            <w:tcW w:w="3609" w:type="pct"/>
            <w:noWrap/>
            <w:tcMar>
              <w:top w:w="15" w:type="dxa"/>
              <w:left w:w="15" w:type="dxa"/>
              <w:bottom w:w="0" w:type="dxa"/>
              <w:right w:w="15" w:type="dxa"/>
            </w:tcMar>
            <w:vAlign w:val="bottom"/>
          </w:tcPr>
          <w:p w:rsidR="00CA3F34" w:rsidRPr="004315FA" w:rsidRDefault="004315FA" w:rsidP="00710729">
            <w:pPr>
              <w:ind w:left="126"/>
              <w:jc w:val="left"/>
              <w:rPr>
                <w:rFonts w:eastAsia="Arial Unicode MS" w:cs="Arial"/>
                <w:lang w:val="nl-BE"/>
              </w:rPr>
            </w:pPr>
            <w:r>
              <w:rPr>
                <w:rFonts w:eastAsia="Arial" w:cs="Arial"/>
                <w:szCs w:val="20"/>
                <w:bdr w:val="nil"/>
                <w:lang w:val="nl-BE"/>
              </w:rPr>
              <w:t>Distributie van water; afval- en afvalwaterbeheer en sanering</w:t>
            </w:r>
          </w:p>
        </w:tc>
      </w:tr>
      <w:tr w:rsidR="00A5177F" w:rsidTr="00710729">
        <w:trPr>
          <w:trHeight w:val="225"/>
        </w:trPr>
        <w:tc>
          <w:tcPr>
            <w:tcW w:w="1391" w:type="pct"/>
            <w:noWrap/>
            <w:tcMar>
              <w:top w:w="15" w:type="dxa"/>
              <w:left w:w="15" w:type="dxa"/>
              <w:bottom w:w="0" w:type="dxa"/>
              <w:right w:w="15" w:type="dxa"/>
            </w:tcMar>
            <w:vAlign w:val="bottom"/>
          </w:tcPr>
          <w:p w:rsidR="00CA3F34" w:rsidRPr="00482D14" w:rsidRDefault="004315FA" w:rsidP="00710729">
            <w:pPr>
              <w:ind w:left="126"/>
              <w:jc w:val="left"/>
              <w:rPr>
                <w:rFonts w:eastAsia="Arial Unicode MS" w:cs="Arial"/>
              </w:rPr>
            </w:pPr>
            <w:r>
              <w:rPr>
                <w:rFonts w:eastAsia="Arial" w:cs="Arial"/>
                <w:szCs w:val="20"/>
                <w:bdr w:val="nil"/>
                <w:lang w:val="nl-BE"/>
              </w:rPr>
              <w:t>F (41 tot 43)</w:t>
            </w:r>
          </w:p>
        </w:tc>
        <w:tc>
          <w:tcPr>
            <w:tcW w:w="3609" w:type="pct"/>
            <w:noWrap/>
            <w:tcMar>
              <w:top w:w="15" w:type="dxa"/>
              <w:left w:w="15" w:type="dxa"/>
              <w:bottom w:w="0" w:type="dxa"/>
              <w:right w:w="15" w:type="dxa"/>
            </w:tcMar>
            <w:vAlign w:val="bottom"/>
          </w:tcPr>
          <w:p w:rsidR="00CA3F34" w:rsidRPr="00482D14" w:rsidRDefault="004315FA" w:rsidP="00710729">
            <w:pPr>
              <w:ind w:left="126"/>
              <w:jc w:val="left"/>
              <w:rPr>
                <w:rFonts w:eastAsia="Arial Unicode MS" w:cs="Arial"/>
              </w:rPr>
            </w:pPr>
            <w:r>
              <w:rPr>
                <w:rFonts w:eastAsia="Arial" w:cs="Arial"/>
                <w:szCs w:val="20"/>
                <w:bdr w:val="nil"/>
                <w:lang w:val="nl-BE"/>
              </w:rPr>
              <w:t>Bouwnijverheid</w:t>
            </w:r>
          </w:p>
        </w:tc>
      </w:tr>
      <w:tr w:rsidR="00A5177F" w:rsidRPr="004C6DB9" w:rsidTr="00710729">
        <w:trPr>
          <w:trHeight w:val="225"/>
        </w:trPr>
        <w:tc>
          <w:tcPr>
            <w:tcW w:w="1391" w:type="pct"/>
            <w:noWrap/>
            <w:tcMar>
              <w:top w:w="15" w:type="dxa"/>
              <w:left w:w="15" w:type="dxa"/>
              <w:bottom w:w="0" w:type="dxa"/>
              <w:right w:w="15" w:type="dxa"/>
            </w:tcMar>
            <w:vAlign w:val="bottom"/>
          </w:tcPr>
          <w:p w:rsidR="00CA3F34" w:rsidRPr="00482D14" w:rsidRDefault="004315FA" w:rsidP="00710729">
            <w:pPr>
              <w:ind w:left="126"/>
              <w:jc w:val="left"/>
              <w:rPr>
                <w:rFonts w:eastAsia="Arial Unicode MS" w:cs="Arial"/>
              </w:rPr>
            </w:pPr>
            <w:r>
              <w:rPr>
                <w:rFonts w:eastAsia="Arial" w:cs="Arial"/>
                <w:szCs w:val="20"/>
                <w:bdr w:val="nil"/>
                <w:lang w:val="nl-BE"/>
              </w:rPr>
              <w:t>G (45 tot 47)</w:t>
            </w:r>
          </w:p>
        </w:tc>
        <w:tc>
          <w:tcPr>
            <w:tcW w:w="3609" w:type="pct"/>
            <w:noWrap/>
            <w:tcMar>
              <w:top w:w="15" w:type="dxa"/>
              <w:left w:w="15" w:type="dxa"/>
              <w:bottom w:w="0" w:type="dxa"/>
              <w:right w:w="15" w:type="dxa"/>
            </w:tcMar>
            <w:vAlign w:val="bottom"/>
          </w:tcPr>
          <w:p w:rsidR="00CA3F34" w:rsidRPr="004315FA" w:rsidRDefault="004315FA" w:rsidP="00710729">
            <w:pPr>
              <w:ind w:left="126"/>
              <w:jc w:val="left"/>
              <w:rPr>
                <w:rFonts w:eastAsia="Arial Unicode MS" w:cs="Arial"/>
                <w:lang w:val="nl-BE"/>
              </w:rPr>
            </w:pPr>
            <w:r>
              <w:rPr>
                <w:rFonts w:eastAsia="Arial" w:cs="Arial"/>
                <w:szCs w:val="20"/>
                <w:bdr w:val="nil"/>
                <w:lang w:val="nl-BE"/>
              </w:rPr>
              <w:t>Groot- en detailhandel; reparatie van auto's en motorfietsen</w:t>
            </w:r>
          </w:p>
        </w:tc>
      </w:tr>
      <w:tr w:rsidR="00A5177F" w:rsidTr="00710729">
        <w:trPr>
          <w:trHeight w:val="225"/>
        </w:trPr>
        <w:tc>
          <w:tcPr>
            <w:tcW w:w="1391" w:type="pct"/>
            <w:noWrap/>
            <w:tcMar>
              <w:top w:w="15" w:type="dxa"/>
              <w:left w:w="15" w:type="dxa"/>
              <w:bottom w:w="0" w:type="dxa"/>
              <w:right w:w="15" w:type="dxa"/>
            </w:tcMar>
            <w:vAlign w:val="bottom"/>
          </w:tcPr>
          <w:p w:rsidR="00CA3F34" w:rsidRPr="00482D14" w:rsidRDefault="004315FA" w:rsidP="00710729">
            <w:pPr>
              <w:ind w:left="126"/>
              <w:jc w:val="left"/>
              <w:rPr>
                <w:rFonts w:eastAsia="Arial Unicode MS" w:cs="Arial"/>
              </w:rPr>
            </w:pPr>
            <w:r>
              <w:rPr>
                <w:rFonts w:eastAsia="Arial" w:cs="Arial"/>
                <w:szCs w:val="20"/>
                <w:bdr w:val="nil"/>
                <w:lang w:val="nl-BE"/>
              </w:rPr>
              <w:t>H (49 tot 53)</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Vervoer en opslag</w:t>
            </w:r>
          </w:p>
        </w:tc>
      </w:tr>
      <w:tr w:rsidR="00A5177F" w:rsidRPr="004C6DB9" w:rsidTr="00710729">
        <w:trPr>
          <w:trHeight w:val="225"/>
        </w:trPr>
        <w:tc>
          <w:tcPr>
            <w:tcW w:w="1391" w:type="pct"/>
            <w:noWrap/>
            <w:tcMar>
              <w:top w:w="15" w:type="dxa"/>
              <w:left w:w="15" w:type="dxa"/>
              <w:bottom w:w="0" w:type="dxa"/>
              <w:right w:w="15" w:type="dxa"/>
            </w:tcMar>
            <w:vAlign w:val="bottom"/>
          </w:tcPr>
          <w:p w:rsidR="00CA3F34" w:rsidRPr="00482D14" w:rsidRDefault="004315FA" w:rsidP="00710729">
            <w:pPr>
              <w:ind w:left="126"/>
              <w:jc w:val="left"/>
              <w:rPr>
                <w:rFonts w:eastAsia="Arial Unicode MS" w:cs="Arial"/>
              </w:rPr>
            </w:pPr>
            <w:r>
              <w:rPr>
                <w:rFonts w:eastAsia="Arial" w:cs="Arial"/>
                <w:szCs w:val="20"/>
                <w:bdr w:val="nil"/>
                <w:lang w:val="nl-BE"/>
              </w:rPr>
              <w:t>I (55 tot 56)</w:t>
            </w:r>
          </w:p>
        </w:tc>
        <w:tc>
          <w:tcPr>
            <w:tcW w:w="3609" w:type="pct"/>
            <w:noWrap/>
            <w:tcMar>
              <w:top w:w="15" w:type="dxa"/>
              <w:left w:w="15" w:type="dxa"/>
              <w:bottom w:w="0" w:type="dxa"/>
              <w:right w:w="15" w:type="dxa"/>
            </w:tcMar>
            <w:vAlign w:val="bottom"/>
          </w:tcPr>
          <w:p w:rsidR="00CA3F34" w:rsidRPr="004315FA" w:rsidRDefault="004315FA" w:rsidP="00710729">
            <w:pPr>
              <w:ind w:left="126"/>
              <w:jc w:val="left"/>
              <w:rPr>
                <w:rFonts w:eastAsia="Arial Unicode MS" w:cs="Arial"/>
                <w:lang w:val="nl-BE"/>
              </w:rPr>
            </w:pPr>
            <w:r>
              <w:rPr>
                <w:rFonts w:eastAsia="Arial" w:cs="Arial"/>
                <w:szCs w:val="20"/>
                <w:bdr w:val="nil"/>
                <w:lang w:val="nl-BE"/>
              </w:rPr>
              <w:t>Verschaffen van accommodatie en maaltijden</w:t>
            </w:r>
          </w:p>
        </w:tc>
      </w:tr>
      <w:tr w:rsidR="00A5177F" w:rsidTr="00710729">
        <w:trPr>
          <w:trHeight w:val="225"/>
        </w:trPr>
        <w:tc>
          <w:tcPr>
            <w:tcW w:w="1391" w:type="pct"/>
            <w:noWrap/>
            <w:tcMar>
              <w:top w:w="15" w:type="dxa"/>
              <w:left w:w="15" w:type="dxa"/>
              <w:bottom w:w="0" w:type="dxa"/>
              <w:right w:w="15" w:type="dxa"/>
            </w:tcMar>
            <w:vAlign w:val="bottom"/>
          </w:tcPr>
          <w:p w:rsidR="00CA3F34" w:rsidRPr="00482D14" w:rsidRDefault="004315FA" w:rsidP="00710729">
            <w:pPr>
              <w:ind w:left="126"/>
              <w:jc w:val="left"/>
              <w:rPr>
                <w:rFonts w:eastAsia="Arial Unicode MS" w:cs="Arial"/>
              </w:rPr>
            </w:pPr>
            <w:r>
              <w:rPr>
                <w:rFonts w:eastAsia="Arial" w:cs="Arial"/>
                <w:szCs w:val="20"/>
                <w:bdr w:val="nil"/>
                <w:lang w:val="nl-BE"/>
              </w:rPr>
              <w:t>J (58 tot 63)</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Informatie en communicatie</w:t>
            </w:r>
          </w:p>
        </w:tc>
      </w:tr>
      <w:tr w:rsidR="00A5177F" w:rsidTr="00710729">
        <w:trPr>
          <w:trHeight w:val="225"/>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K (64 tot 66)</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Financiële activiteiten en verzekeringen</w:t>
            </w:r>
          </w:p>
        </w:tc>
      </w:tr>
      <w:tr w:rsidR="00A5177F" w:rsidRPr="004C6DB9" w:rsidTr="00710729">
        <w:trPr>
          <w:trHeight w:val="225"/>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L (68)</w:t>
            </w:r>
          </w:p>
        </w:tc>
        <w:tc>
          <w:tcPr>
            <w:tcW w:w="3609" w:type="pct"/>
            <w:noWrap/>
            <w:tcMar>
              <w:top w:w="15" w:type="dxa"/>
              <w:left w:w="15" w:type="dxa"/>
              <w:bottom w:w="0" w:type="dxa"/>
              <w:right w:w="15" w:type="dxa"/>
            </w:tcMar>
            <w:vAlign w:val="bottom"/>
          </w:tcPr>
          <w:p w:rsidR="00CA3F34" w:rsidRPr="004315FA" w:rsidRDefault="004315FA" w:rsidP="00710729">
            <w:pPr>
              <w:ind w:left="126"/>
              <w:jc w:val="left"/>
              <w:rPr>
                <w:rFonts w:eastAsia="Arial Unicode MS" w:cs="Arial"/>
                <w:lang w:val="nl-BE"/>
              </w:rPr>
            </w:pPr>
            <w:r>
              <w:rPr>
                <w:rFonts w:eastAsia="Arial" w:cs="Arial"/>
                <w:szCs w:val="20"/>
                <w:bdr w:val="nil"/>
                <w:lang w:val="nl-BE"/>
              </w:rPr>
              <w:t>Exploitatie van en handel in onroerend goed</w:t>
            </w:r>
          </w:p>
        </w:tc>
      </w:tr>
      <w:tr w:rsidR="00A5177F" w:rsidRPr="004C6DB9" w:rsidTr="00710729">
        <w:trPr>
          <w:trHeight w:val="225"/>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M (69 tot 75)</w:t>
            </w:r>
          </w:p>
        </w:tc>
        <w:tc>
          <w:tcPr>
            <w:tcW w:w="3609" w:type="pct"/>
            <w:noWrap/>
            <w:tcMar>
              <w:top w:w="15" w:type="dxa"/>
              <w:left w:w="15" w:type="dxa"/>
              <w:bottom w:w="0" w:type="dxa"/>
              <w:right w:w="15" w:type="dxa"/>
            </w:tcMar>
            <w:vAlign w:val="bottom"/>
          </w:tcPr>
          <w:p w:rsidR="00CA3F34" w:rsidRPr="004315FA" w:rsidRDefault="004315FA" w:rsidP="00710729">
            <w:pPr>
              <w:ind w:left="126"/>
              <w:jc w:val="left"/>
              <w:rPr>
                <w:rFonts w:eastAsia="Arial Unicode MS" w:cs="Arial"/>
                <w:lang w:val="nl-BE"/>
              </w:rPr>
            </w:pPr>
            <w:r>
              <w:rPr>
                <w:rFonts w:eastAsia="Arial" w:cs="Arial"/>
                <w:szCs w:val="20"/>
                <w:bdr w:val="nil"/>
                <w:lang w:val="nl-BE"/>
              </w:rPr>
              <w:t>Vrije beroepen en wetenschappelijke en technische activiteiten</w:t>
            </w:r>
          </w:p>
        </w:tc>
      </w:tr>
      <w:tr w:rsidR="00A5177F" w:rsidTr="00710729">
        <w:trPr>
          <w:trHeight w:val="225"/>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N (77 tot 82)</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Administratieve en ondersteunende diensten</w:t>
            </w:r>
          </w:p>
        </w:tc>
      </w:tr>
      <w:tr w:rsidR="00A5177F" w:rsidRPr="004C6DB9" w:rsidTr="00710729">
        <w:trPr>
          <w:trHeight w:val="225"/>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O (84)</w:t>
            </w:r>
          </w:p>
        </w:tc>
        <w:tc>
          <w:tcPr>
            <w:tcW w:w="3609" w:type="pct"/>
            <w:noWrap/>
            <w:tcMar>
              <w:top w:w="15" w:type="dxa"/>
              <w:left w:w="15" w:type="dxa"/>
              <w:bottom w:w="0" w:type="dxa"/>
              <w:right w:w="15" w:type="dxa"/>
            </w:tcMar>
            <w:vAlign w:val="bottom"/>
          </w:tcPr>
          <w:p w:rsidR="00CA3F34" w:rsidRPr="004315FA" w:rsidRDefault="004315FA" w:rsidP="00710729">
            <w:pPr>
              <w:ind w:left="126"/>
              <w:jc w:val="left"/>
              <w:rPr>
                <w:rFonts w:eastAsia="Arial Unicode MS" w:cs="Arial"/>
                <w:lang w:val="nl-BE"/>
              </w:rPr>
            </w:pPr>
            <w:r>
              <w:rPr>
                <w:rFonts w:eastAsia="Arial" w:cs="Arial"/>
                <w:szCs w:val="20"/>
                <w:bdr w:val="nil"/>
                <w:lang w:val="nl-BE"/>
              </w:rPr>
              <w:t>Openbaar bestuur en defensie, verplichte sociale verzekeringen</w:t>
            </w:r>
          </w:p>
        </w:tc>
      </w:tr>
      <w:tr w:rsidR="00A5177F" w:rsidTr="00710729">
        <w:trPr>
          <w:trHeight w:val="225"/>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P (85)</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Onderwijs</w:t>
            </w:r>
          </w:p>
        </w:tc>
      </w:tr>
      <w:tr w:rsidR="00A5177F" w:rsidRPr="004C6DB9" w:rsidTr="00710729">
        <w:trPr>
          <w:trHeight w:val="225"/>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Q (86 tot 88)</w:t>
            </w:r>
          </w:p>
        </w:tc>
        <w:tc>
          <w:tcPr>
            <w:tcW w:w="3609" w:type="pct"/>
            <w:noWrap/>
            <w:tcMar>
              <w:top w:w="15" w:type="dxa"/>
              <w:left w:w="15" w:type="dxa"/>
              <w:bottom w:w="0" w:type="dxa"/>
              <w:right w:w="15" w:type="dxa"/>
            </w:tcMar>
            <w:vAlign w:val="bottom"/>
          </w:tcPr>
          <w:p w:rsidR="00CA3F34" w:rsidRPr="004315FA" w:rsidRDefault="004315FA" w:rsidP="00710729">
            <w:pPr>
              <w:ind w:left="126"/>
              <w:jc w:val="left"/>
              <w:rPr>
                <w:rFonts w:eastAsia="Arial Unicode MS" w:cs="Arial"/>
                <w:lang w:val="nl-BE"/>
              </w:rPr>
            </w:pPr>
            <w:r>
              <w:rPr>
                <w:rFonts w:eastAsia="Arial" w:cs="Arial"/>
                <w:szCs w:val="20"/>
                <w:bdr w:val="nil"/>
                <w:lang w:val="nl-BE"/>
              </w:rPr>
              <w:t>Menselijke gezondheidszorg en maatschappelijke dienstverlening</w:t>
            </w:r>
          </w:p>
        </w:tc>
      </w:tr>
      <w:tr w:rsidR="00A5177F" w:rsidTr="00710729">
        <w:trPr>
          <w:trHeight w:val="225"/>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R (90 tot 93)</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Kunst, amusement en recreatie</w:t>
            </w:r>
          </w:p>
        </w:tc>
      </w:tr>
      <w:tr w:rsidR="00A5177F" w:rsidTr="00710729">
        <w:trPr>
          <w:trHeight w:val="225"/>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S (94 tot 96)</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Overige diensten</w:t>
            </w:r>
          </w:p>
        </w:tc>
      </w:tr>
      <w:tr w:rsidR="00A5177F" w:rsidTr="00710729">
        <w:trPr>
          <w:trHeight w:val="225"/>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T (97 tot 98)</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Huishoudens als werkgever</w:t>
            </w:r>
          </w:p>
        </w:tc>
      </w:tr>
      <w:tr w:rsidR="00A5177F" w:rsidTr="00710729">
        <w:trPr>
          <w:trHeight w:val="225"/>
        </w:trPr>
        <w:tc>
          <w:tcPr>
            <w:tcW w:w="1391"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U (99)</w:t>
            </w:r>
          </w:p>
        </w:tc>
        <w:tc>
          <w:tcPr>
            <w:tcW w:w="3609" w:type="pct"/>
            <w:noWrap/>
            <w:tcMar>
              <w:top w:w="15" w:type="dxa"/>
              <w:left w:w="15" w:type="dxa"/>
              <w:bottom w:w="0" w:type="dxa"/>
              <w:right w:w="15" w:type="dxa"/>
            </w:tcMar>
            <w:vAlign w:val="bottom"/>
          </w:tcPr>
          <w:p w:rsidR="00CA3F34" w:rsidRPr="00894AB4" w:rsidRDefault="004315FA" w:rsidP="00710729">
            <w:pPr>
              <w:ind w:left="126"/>
              <w:jc w:val="left"/>
              <w:rPr>
                <w:rFonts w:eastAsia="Arial Unicode MS" w:cs="Arial"/>
              </w:rPr>
            </w:pPr>
            <w:r>
              <w:rPr>
                <w:rFonts w:eastAsia="Arial" w:cs="Arial"/>
                <w:szCs w:val="20"/>
                <w:bdr w:val="nil"/>
                <w:lang w:val="nl-BE"/>
              </w:rPr>
              <w:t>Extraterritoriale organisaties en lichamen</w:t>
            </w:r>
          </w:p>
        </w:tc>
      </w:tr>
    </w:tbl>
    <w:p w:rsidR="00091D48" w:rsidRPr="00CA3F34" w:rsidRDefault="00091D48" w:rsidP="00091D48">
      <w:pPr>
        <w:rPr>
          <w:lang w:val="fr-FR"/>
        </w:rPr>
      </w:pPr>
    </w:p>
    <w:sectPr w:rsidR="00091D48" w:rsidRPr="00CA3F34" w:rsidSect="00152828">
      <w:headerReference w:type="default" r:id="rId46"/>
      <w:footerReference w:type="default" r:id="rId47"/>
      <w:headerReference w:type="first" r:id="rId48"/>
      <w:pgSz w:w="11906" w:h="16838"/>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5FA" w:rsidRDefault="004315FA">
      <w:pPr>
        <w:spacing w:after="0" w:line="240" w:lineRule="auto"/>
      </w:pPr>
      <w:r>
        <w:separator/>
      </w:r>
    </w:p>
  </w:endnote>
  <w:endnote w:type="continuationSeparator" w:id="0">
    <w:p w:rsidR="004315FA" w:rsidRDefault="0043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5FA" w:rsidRDefault="004315FA">
    <w:pPr>
      <w:pStyle w:val="Footer"/>
    </w:pPr>
    <w:r>
      <w:rPr>
        <w:noProof/>
        <w:lang w:eastAsia="fr-BE"/>
      </w:rPr>
      <mc:AlternateContent>
        <mc:Choice Requires="wps">
          <w:drawing>
            <wp:anchor distT="0" distB="0" distL="114300" distR="114300" simplePos="0" relativeHeight="251658240" behindDoc="0" locked="0" layoutInCell="1" allowOverlap="1">
              <wp:simplePos x="0" y="0"/>
              <wp:positionH relativeFrom="column">
                <wp:posOffset>6033770</wp:posOffset>
              </wp:positionH>
              <wp:positionV relativeFrom="paragraph">
                <wp:posOffset>-85090</wp:posOffset>
              </wp:positionV>
              <wp:extent cx="352425" cy="2190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5FA" w:rsidRDefault="004315FA">
                          <w:r>
                            <w:fldChar w:fldCharType="begin"/>
                          </w:r>
                          <w:r>
                            <w:instrText xml:space="preserve"> PAGE  \* Arabic  \* MERGEFORMAT </w:instrText>
                          </w:r>
                          <w:r>
                            <w:fldChar w:fldCharType="separate"/>
                          </w:r>
                          <w:r>
                            <w:rPr>
                              <w:noProof/>
                            </w:rPr>
                            <w:t>16</w:t>
                          </w:r>
                          <w:r>
                            <w:rPr>
                              <w:noProof/>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75.1pt;margin-top:-6.7pt;width:27.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" filled="f" stroked="f">
              <v:textbox>
                <w:txbxContent>
                  <w:p w:rsidR="004315FA" w:rsidRDefault="004315FA">
                    <w:r>
                      <w:fldChar w:fldCharType="begin"/>
                    </w:r>
                    <w:r>
                      <w:instrText xml:space="preserve"> PAGE  \* Arabic  \* MERGEFORMAT </w:instrText>
                    </w:r>
                    <w:r>
                      <w:fldChar w:fldCharType="separate"/>
                    </w:r>
                    <w:r>
                      <w:rPr>
                        <w:noProof/>
                      </w:rPr>
                      <w:t>16</w:t>
                    </w:r>
                    <w:r>
                      <w:rPr>
                        <w:noProof/>
                      </w:rPr>
                      <w:fldChar w:fldCharType="end"/>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simplePos x="0" y="0"/>
              <wp:positionH relativeFrom="column">
                <wp:posOffset>614045</wp:posOffset>
              </wp:positionH>
              <wp:positionV relativeFrom="paragraph">
                <wp:posOffset>-113665</wp:posOffset>
              </wp:positionV>
              <wp:extent cx="5210175"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rsidR="004315FA" w:rsidRPr="00F3402A" w:rsidRDefault="004315FA" w:rsidP="00F3402A">
                              <w:pPr>
                                <w:pStyle w:val="NoSpacing"/>
                                <w:rPr>
                                  <w:rFonts w:eastAsiaTheme="majorEastAsia" w:cs="Arial"/>
                                  <w:szCs w:val="20"/>
                                  <w:lang w:val="fr-BE"/>
                                </w:rPr>
                              </w:pPr>
                              <w:r>
                                <w:rPr>
                                  <w:rFonts w:eastAsiaTheme="majorEastAsia" w:cs="Arial"/>
                                  <w:szCs w:val="20"/>
                                </w:rPr>
                                <w:t>Rapport d’activité de la Direction des Aides aux Entreprises</w:t>
                              </w:r>
                            </w:p>
                          </w:sdtContent>
                        </w:sdt>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8.35pt;margin-top:-8.95pt;width:41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" filled="f" stroked="f">
              <v:textbo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rsidR="004315FA" w:rsidRPr="00F3402A" w:rsidRDefault="004315FA" w:rsidP="00F3402A">
                        <w:pPr>
                          <w:pStyle w:val="NoSpacing"/>
                          <w:rPr>
                            <w:rFonts w:eastAsiaTheme="majorEastAsia" w:cs="Arial"/>
                            <w:szCs w:val="20"/>
                            <w:lang w:val="fr-BE"/>
                          </w:rPr>
                        </w:pPr>
                        <w:r>
                          <w:rPr>
                            <w:rFonts w:eastAsiaTheme="majorEastAsia" w:cs="Arial"/>
                            <w:szCs w:val="20"/>
                          </w:rPr>
                          <w:t>Rapport d’activité de la Direction des Aides aux Entreprises</w:t>
                        </w:r>
                      </w:p>
                    </w:sdtContent>
                  </w:sdt>
                </w:txbxContent>
              </v:textbox>
            </v:shape>
          </w:pict>
        </mc:Fallback>
      </mc:AlternateContent>
    </w:r>
    <w:r>
      <w:rPr>
        <w:noProof/>
        <w:lang w:eastAsia="fr-BE"/>
      </w:rPr>
      <w:drawing>
        <wp:anchor distT="0" distB="0" distL="114300" distR="114300" simplePos="0" relativeHeight="251664384" behindDoc="1" locked="0" layoutInCell="1" allowOverlap="1">
          <wp:simplePos x="0" y="0"/>
          <wp:positionH relativeFrom="column">
            <wp:posOffset>-900430</wp:posOffset>
          </wp:positionH>
          <wp:positionV relativeFrom="paragraph">
            <wp:posOffset>-694690</wp:posOffset>
          </wp:positionV>
          <wp:extent cx="7562850" cy="1285875"/>
          <wp:effectExtent l="0" t="0" r="0" b="0"/>
          <wp:wrapNone/>
          <wp:docPr id="3" name="Image 2" descr="BEE-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07660" name="BEE-FR-TemplateWord_2-BAS.png"/>
                  <pic:cNvPicPr/>
                </pic:nvPicPr>
                <pic:blipFill>
                  <a:blip r:embed="rId1"/>
                  <a:stretch>
                    <a:fillRect/>
                  </a:stretch>
                </pic:blipFill>
                <pic:spPr>
                  <a:xfrm>
                    <a:off x="0" y="0"/>
                    <a:ext cx="7562850" cy="1285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5FA" w:rsidRDefault="004315FA">
      <w:pPr>
        <w:spacing w:after="0" w:line="240" w:lineRule="auto"/>
      </w:pPr>
      <w:r>
        <w:separator/>
      </w:r>
    </w:p>
  </w:footnote>
  <w:footnote w:type="continuationSeparator" w:id="0">
    <w:p w:rsidR="004315FA" w:rsidRDefault="00431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5FA" w:rsidRDefault="004315FA">
    <w:pPr>
      <w:pStyle w:val="Header"/>
    </w:pPr>
    <w:r>
      <w:rPr>
        <w:noProof/>
        <w:lang w:eastAsia="fr-BE"/>
      </w:rPr>
      <w:drawing>
        <wp:anchor distT="0" distB="0" distL="114300" distR="114300" simplePos="0" relativeHeight="251663360" behindDoc="1" locked="0" layoutInCell="1" allowOverlap="1">
          <wp:simplePos x="0" y="0"/>
          <wp:positionH relativeFrom="column">
            <wp:posOffset>-900430</wp:posOffset>
          </wp:positionH>
          <wp:positionV relativeFrom="paragraph">
            <wp:posOffset>-450215</wp:posOffset>
          </wp:positionV>
          <wp:extent cx="7562850" cy="1162050"/>
          <wp:effectExtent l="0" t="0" r="0" b="0"/>
          <wp:wrapNone/>
          <wp:docPr id="2"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46423" name="BEE-FR-TemplateWord_2-HAUT.png"/>
                  <pic:cNvPicPr/>
                </pic:nvPicPr>
                <pic:blipFill>
                  <a:blip r:embed="rId1"/>
                  <a:stretch>
                    <a:fillRect/>
                  </a:stretch>
                </pic:blipFill>
                <pic:spPr>
                  <a:xfrm>
                    <a:off x="0" y="0"/>
                    <a:ext cx="7562850"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5FA" w:rsidRDefault="004315FA">
    <w:pPr>
      <w:pStyle w:val="Header"/>
    </w:pPr>
    <w:r>
      <w:rPr>
        <w:noProof/>
        <w:lang w:eastAsia="fr-BE"/>
      </w:rPr>
      <w:drawing>
        <wp:anchor distT="0" distB="0" distL="114300" distR="114300" simplePos="0" relativeHeight="251662336" behindDoc="1" locked="0" layoutInCell="1" allowOverlap="1">
          <wp:simplePos x="0" y="0"/>
          <wp:positionH relativeFrom="column">
            <wp:posOffset>-900430</wp:posOffset>
          </wp:positionH>
          <wp:positionV relativeFrom="paragraph">
            <wp:posOffset>-450215</wp:posOffset>
          </wp:positionV>
          <wp:extent cx="7562850" cy="10687050"/>
          <wp:effectExtent l="0" t="0" r="0" b="0"/>
          <wp:wrapNone/>
          <wp:docPr id="1" name="Image 0" descr="BEE-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561365" name="BEE-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7410F"/>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1C724CC"/>
    <w:multiLevelType w:val="hybridMultilevel"/>
    <w:tmpl w:val="B50044CE"/>
    <w:lvl w:ilvl="0" w:tplc="2EEA4490">
      <w:start w:val="1"/>
      <w:numFmt w:val="bullet"/>
      <w:lvlText w:val=""/>
      <w:lvlJc w:val="left"/>
      <w:pPr>
        <w:ind w:left="720" w:hanging="360"/>
      </w:pPr>
      <w:rPr>
        <w:rFonts w:ascii="Symbol" w:hAnsi="Symbol" w:hint="default"/>
      </w:rPr>
    </w:lvl>
    <w:lvl w:ilvl="1" w:tplc="C1F43B38" w:tentative="1">
      <w:start w:val="1"/>
      <w:numFmt w:val="bullet"/>
      <w:lvlText w:val="o"/>
      <w:lvlJc w:val="left"/>
      <w:pPr>
        <w:ind w:left="1440" w:hanging="360"/>
      </w:pPr>
      <w:rPr>
        <w:rFonts w:ascii="Courier New" w:hAnsi="Courier New" w:cs="Courier New" w:hint="default"/>
      </w:rPr>
    </w:lvl>
    <w:lvl w:ilvl="2" w:tplc="5944E9A6" w:tentative="1">
      <w:start w:val="1"/>
      <w:numFmt w:val="bullet"/>
      <w:lvlText w:val=""/>
      <w:lvlJc w:val="left"/>
      <w:pPr>
        <w:ind w:left="2160" w:hanging="360"/>
      </w:pPr>
      <w:rPr>
        <w:rFonts w:ascii="Wingdings" w:hAnsi="Wingdings" w:hint="default"/>
      </w:rPr>
    </w:lvl>
    <w:lvl w:ilvl="3" w:tplc="2B98BEBA" w:tentative="1">
      <w:start w:val="1"/>
      <w:numFmt w:val="bullet"/>
      <w:lvlText w:val=""/>
      <w:lvlJc w:val="left"/>
      <w:pPr>
        <w:ind w:left="2880" w:hanging="360"/>
      </w:pPr>
      <w:rPr>
        <w:rFonts w:ascii="Symbol" w:hAnsi="Symbol" w:hint="default"/>
      </w:rPr>
    </w:lvl>
    <w:lvl w:ilvl="4" w:tplc="9BE8B836" w:tentative="1">
      <w:start w:val="1"/>
      <w:numFmt w:val="bullet"/>
      <w:lvlText w:val="o"/>
      <w:lvlJc w:val="left"/>
      <w:pPr>
        <w:ind w:left="3600" w:hanging="360"/>
      </w:pPr>
      <w:rPr>
        <w:rFonts w:ascii="Courier New" w:hAnsi="Courier New" w:cs="Courier New" w:hint="default"/>
      </w:rPr>
    </w:lvl>
    <w:lvl w:ilvl="5" w:tplc="8630735E" w:tentative="1">
      <w:start w:val="1"/>
      <w:numFmt w:val="bullet"/>
      <w:lvlText w:val=""/>
      <w:lvlJc w:val="left"/>
      <w:pPr>
        <w:ind w:left="4320" w:hanging="360"/>
      </w:pPr>
      <w:rPr>
        <w:rFonts w:ascii="Wingdings" w:hAnsi="Wingdings" w:hint="default"/>
      </w:rPr>
    </w:lvl>
    <w:lvl w:ilvl="6" w:tplc="75FA62B6" w:tentative="1">
      <w:start w:val="1"/>
      <w:numFmt w:val="bullet"/>
      <w:lvlText w:val=""/>
      <w:lvlJc w:val="left"/>
      <w:pPr>
        <w:ind w:left="5040" w:hanging="360"/>
      </w:pPr>
      <w:rPr>
        <w:rFonts w:ascii="Symbol" w:hAnsi="Symbol" w:hint="default"/>
      </w:rPr>
    </w:lvl>
    <w:lvl w:ilvl="7" w:tplc="6E3EDCD4" w:tentative="1">
      <w:start w:val="1"/>
      <w:numFmt w:val="bullet"/>
      <w:lvlText w:val="o"/>
      <w:lvlJc w:val="left"/>
      <w:pPr>
        <w:ind w:left="5760" w:hanging="360"/>
      </w:pPr>
      <w:rPr>
        <w:rFonts w:ascii="Courier New" w:hAnsi="Courier New" w:cs="Courier New" w:hint="default"/>
      </w:rPr>
    </w:lvl>
    <w:lvl w:ilvl="8" w:tplc="527A8030" w:tentative="1">
      <w:start w:val="1"/>
      <w:numFmt w:val="bullet"/>
      <w:lvlText w:val=""/>
      <w:lvlJc w:val="left"/>
      <w:pPr>
        <w:ind w:left="6480" w:hanging="360"/>
      </w:pPr>
      <w:rPr>
        <w:rFonts w:ascii="Wingdings" w:hAnsi="Wingdings" w:hint="default"/>
      </w:rPr>
    </w:lvl>
  </w:abstractNum>
  <w:abstractNum w:abstractNumId="2" w15:restartNumberingAfterBreak="0">
    <w:nsid w:val="724F160A"/>
    <w:multiLevelType w:val="hybridMultilevel"/>
    <w:tmpl w:val="29F26DC4"/>
    <w:lvl w:ilvl="0" w:tplc="F9606A84">
      <w:start w:val="1"/>
      <w:numFmt w:val="bullet"/>
      <w:lvlText w:val=""/>
      <w:lvlJc w:val="left"/>
      <w:pPr>
        <w:ind w:left="720" w:hanging="360"/>
      </w:pPr>
      <w:rPr>
        <w:rFonts w:ascii="Symbol" w:hAnsi="Symbol" w:hint="default"/>
      </w:rPr>
    </w:lvl>
    <w:lvl w:ilvl="1" w:tplc="D3AABBF2" w:tentative="1">
      <w:start w:val="1"/>
      <w:numFmt w:val="bullet"/>
      <w:lvlText w:val="o"/>
      <w:lvlJc w:val="left"/>
      <w:pPr>
        <w:ind w:left="1440" w:hanging="360"/>
      </w:pPr>
      <w:rPr>
        <w:rFonts w:ascii="Courier New" w:hAnsi="Courier New" w:cs="Courier New" w:hint="default"/>
      </w:rPr>
    </w:lvl>
    <w:lvl w:ilvl="2" w:tplc="C7E88E3E" w:tentative="1">
      <w:start w:val="1"/>
      <w:numFmt w:val="bullet"/>
      <w:lvlText w:val=""/>
      <w:lvlJc w:val="left"/>
      <w:pPr>
        <w:ind w:left="2160" w:hanging="360"/>
      </w:pPr>
      <w:rPr>
        <w:rFonts w:ascii="Wingdings" w:hAnsi="Wingdings" w:hint="default"/>
      </w:rPr>
    </w:lvl>
    <w:lvl w:ilvl="3" w:tplc="792E40CA" w:tentative="1">
      <w:start w:val="1"/>
      <w:numFmt w:val="bullet"/>
      <w:lvlText w:val=""/>
      <w:lvlJc w:val="left"/>
      <w:pPr>
        <w:ind w:left="2880" w:hanging="360"/>
      </w:pPr>
      <w:rPr>
        <w:rFonts w:ascii="Symbol" w:hAnsi="Symbol" w:hint="default"/>
      </w:rPr>
    </w:lvl>
    <w:lvl w:ilvl="4" w:tplc="0E5AD128" w:tentative="1">
      <w:start w:val="1"/>
      <w:numFmt w:val="bullet"/>
      <w:lvlText w:val="o"/>
      <w:lvlJc w:val="left"/>
      <w:pPr>
        <w:ind w:left="3600" w:hanging="360"/>
      </w:pPr>
      <w:rPr>
        <w:rFonts w:ascii="Courier New" w:hAnsi="Courier New" w:cs="Courier New" w:hint="default"/>
      </w:rPr>
    </w:lvl>
    <w:lvl w:ilvl="5" w:tplc="97F415AC" w:tentative="1">
      <w:start w:val="1"/>
      <w:numFmt w:val="bullet"/>
      <w:lvlText w:val=""/>
      <w:lvlJc w:val="left"/>
      <w:pPr>
        <w:ind w:left="4320" w:hanging="360"/>
      </w:pPr>
      <w:rPr>
        <w:rFonts w:ascii="Wingdings" w:hAnsi="Wingdings" w:hint="default"/>
      </w:rPr>
    </w:lvl>
    <w:lvl w:ilvl="6" w:tplc="B50C1CE0" w:tentative="1">
      <w:start w:val="1"/>
      <w:numFmt w:val="bullet"/>
      <w:lvlText w:val=""/>
      <w:lvlJc w:val="left"/>
      <w:pPr>
        <w:ind w:left="5040" w:hanging="360"/>
      </w:pPr>
      <w:rPr>
        <w:rFonts w:ascii="Symbol" w:hAnsi="Symbol" w:hint="default"/>
      </w:rPr>
    </w:lvl>
    <w:lvl w:ilvl="7" w:tplc="2838384E" w:tentative="1">
      <w:start w:val="1"/>
      <w:numFmt w:val="bullet"/>
      <w:lvlText w:val="o"/>
      <w:lvlJc w:val="left"/>
      <w:pPr>
        <w:ind w:left="5760" w:hanging="360"/>
      </w:pPr>
      <w:rPr>
        <w:rFonts w:ascii="Courier New" w:hAnsi="Courier New" w:cs="Courier New" w:hint="default"/>
      </w:rPr>
    </w:lvl>
    <w:lvl w:ilvl="8" w:tplc="8586FFCC" w:tentative="1">
      <w:start w:val="1"/>
      <w:numFmt w:val="bullet"/>
      <w:lvlText w:val=""/>
      <w:lvlJc w:val="left"/>
      <w:pPr>
        <w:ind w:left="6480" w:hanging="360"/>
      </w:pPr>
      <w:rPr>
        <w:rFonts w:ascii="Wingdings" w:hAnsi="Wingdings" w:hint="default"/>
      </w:rPr>
    </w:lvl>
  </w:abstractNum>
  <w:abstractNum w:abstractNumId="3" w15:restartNumberingAfterBreak="0">
    <w:nsid w:val="78367A93"/>
    <w:multiLevelType w:val="hybridMultilevel"/>
    <w:tmpl w:val="40707B32"/>
    <w:lvl w:ilvl="0" w:tplc="87D6B412">
      <w:start w:val="1"/>
      <w:numFmt w:val="bullet"/>
      <w:lvlText w:val="-"/>
      <w:lvlJc w:val="left"/>
      <w:pPr>
        <w:ind w:left="720" w:hanging="360"/>
      </w:pPr>
      <w:rPr>
        <w:rFonts w:ascii="Arial" w:hAnsi="Arial" w:hint="default"/>
      </w:rPr>
    </w:lvl>
    <w:lvl w:ilvl="1" w:tplc="CCB6F5D0" w:tentative="1">
      <w:start w:val="1"/>
      <w:numFmt w:val="bullet"/>
      <w:lvlText w:val="o"/>
      <w:lvlJc w:val="left"/>
      <w:pPr>
        <w:ind w:left="1440" w:hanging="360"/>
      </w:pPr>
      <w:rPr>
        <w:rFonts w:ascii="Courier New" w:hAnsi="Courier New" w:cs="Courier New" w:hint="default"/>
      </w:rPr>
    </w:lvl>
    <w:lvl w:ilvl="2" w:tplc="CD62AE58" w:tentative="1">
      <w:start w:val="1"/>
      <w:numFmt w:val="bullet"/>
      <w:lvlText w:val=""/>
      <w:lvlJc w:val="left"/>
      <w:pPr>
        <w:ind w:left="2160" w:hanging="360"/>
      </w:pPr>
      <w:rPr>
        <w:rFonts w:ascii="Wingdings" w:hAnsi="Wingdings" w:hint="default"/>
      </w:rPr>
    </w:lvl>
    <w:lvl w:ilvl="3" w:tplc="16D44A0E" w:tentative="1">
      <w:start w:val="1"/>
      <w:numFmt w:val="bullet"/>
      <w:lvlText w:val=""/>
      <w:lvlJc w:val="left"/>
      <w:pPr>
        <w:ind w:left="2880" w:hanging="360"/>
      </w:pPr>
      <w:rPr>
        <w:rFonts w:ascii="Symbol" w:hAnsi="Symbol" w:hint="default"/>
      </w:rPr>
    </w:lvl>
    <w:lvl w:ilvl="4" w:tplc="729AE086" w:tentative="1">
      <w:start w:val="1"/>
      <w:numFmt w:val="bullet"/>
      <w:lvlText w:val="o"/>
      <w:lvlJc w:val="left"/>
      <w:pPr>
        <w:ind w:left="3600" w:hanging="360"/>
      </w:pPr>
      <w:rPr>
        <w:rFonts w:ascii="Courier New" w:hAnsi="Courier New" w:cs="Courier New" w:hint="default"/>
      </w:rPr>
    </w:lvl>
    <w:lvl w:ilvl="5" w:tplc="0906A66E" w:tentative="1">
      <w:start w:val="1"/>
      <w:numFmt w:val="bullet"/>
      <w:lvlText w:val=""/>
      <w:lvlJc w:val="left"/>
      <w:pPr>
        <w:ind w:left="4320" w:hanging="360"/>
      </w:pPr>
      <w:rPr>
        <w:rFonts w:ascii="Wingdings" w:hAnsi="Wingdings" w:hint="default"/>
      </w:rPr>
    </w:lvl>
    <w:lvl w:ilvl="6" w:tplc="733C59D4" w:tentative="1">
      <w:start w:val="1"/>
      <w:numFmt w:val="bullet"/>
      <w:lvlText w:val=""/>
      <w:lvlJc w:val="left"/>
      <w:pPr>
        <w:ind w:left="5040" w:hanging="360"/>
      </w:pPr>
      <w:rPr>
        <w:rFonts w:ascii="Symbol" w:hAnsi="Symbol" w:hint="default"/>
      </w:rPr>
    </w:lvl>
    <w:lvl w:ilvl="7" w:tplc="74E4CF12" w:tentative="1">
      <w:start w:val="1"/>
      <w:numFmt w:val="bullet"/>
      <w:lvlText w:val="o"/>
      <w:lvlJc w:val="left"/>
      <w:pPr>
        <w:ind w:left="5760" w:hanging="360"/>
      </w:pPr>
      <w:rPr>
        <w:rFonts w:ascii="Courier New" w:hAnsi="Courier New" w:cs="Courier New" w:hint="default"/>
      </w:rPr>
    </w:lvl>
    <w:lvl w:ilvl="8" w:tplc="6CF67C92" w:tentative="1">
      <w:start w:val="1"/>
      <w:numFmt w:val="bullet"/>
      <w:lvlText w:val=""/>
      <w:lvlJc w:val="left"/>
      <w:pPr>
        <w:ind w:left="6480" w:hanging="360"/>
      </w:pPr>
      <w:rPr>
        <w:rFonts w:ascii="Wingdings" w:hAnsi="Wingdings" w:hint="default"/>
      </w:rPr>
    </w:lvl>
  </w:abstractNum>
  <w:abstractNum w:abstractNumId="4" w15:restartNumberingAfterBreak="0">
    <w:nsid w:val="7DB9738A"/>
    <w:multiLevelType w:val="hybridMultilevel"/>
    <w:tmpl w:val="39527736"/>
    <w:lvl w:ilvl="0" w:tplc="2A78C416">
      <w:start w:val="4"/>
      <w:numFmt w:val="bullet"/>
      <w:lvlText w:val="-"/>
      <w:lvlJc w:val="left"/>
      <w:pPr>
        <w:ind w:left="720" w:hanging="360"/>
      </w:pPr>
      <w:rPr>
        <w:rFonts w:ascii="Arial" w:eastAsiaTheme="minorHAnsi" w:hAnsi="Arial" w:cs="Arial" w:hint="default"/>
      </w:rPr>
    </w:lvl>
    <w:lvl w:ilvl="1" w:tplc="0F441C2A">
      <w:start w:val="1"/>
      <w:numFmt w:val="bullet"/>
      <w:lvlText w:val="o"/>
      <w:lvlJc w:val="left"/>
      <w:pPr>
        <w:ind w:left="1440" w:hanging="360"/>
      </w:pPr>
      <w:rPr>
        <w:rFonts w:ascii="Courier New" w:hAnsi="Courier New" w:cs="Courier New" w:hint="default"/>
      </w:rPr>
    </w:lvl>
    <w:lvl w:ilvl="2" w:tplc="F8E06A50" w:tentative="1">
      <w:start w:val="1"/>
      <w:numFmt w:val="bullet"/>
      <w:lvlText w:val=""/>
      <w:lvlJc w:val="left"/>
      <w:pPr>
        <w:ind w:left="2160" w:hanging="360"/>
      </w:pPr>
      <w:rPr>
        <w:rFonts w:ascii="Wingdings" w:hAnsi="Wingdings" w:hint="default"/>
      </w:rPr>
    </w:lvl>
    <w:lvl w:ilvl="3" w:tplc="0CEC0130" w:tentative="1">
      <w:start w:val="1"/>
      <w:numFmt w:val="bullet"/>
      <w:lvlText w:val=""/>
      <w:lvlJc w:val="left"/>
      <w:pPr>
        <w:ind w:left="2880" w:hanging="360"/>
      </w:pPr>
      <w:rPr>
        <w:rFonts w:ascii="Symbol" w:hAnsi="Symbol" w:hint="default"/>
      </w:rPr>
    </w:lvl>
    <w:lvl w:ilvl="4" w:tplc="07102B30" w:tentative="1">
      <w:start w:val="1"/>
      <w:numFmt w:val="bullet"/>
      <w:lvlText w:val="o"/>
      <w:lvlJc w:val="left"/>
      <w:pPr>
        <w:ind w:left="3600" w:hanging="360"/>
      </w:pPr>
      <w:rPr>
        <w:rFonts w:ascii="Courier New" w:hAnsi="Courier New" w:cs="Courier New" w:hint="default"/>
      </w:rPr>
    </w:lvl>
    <w:lvl w:ilvl="5" w:tplc="60087AE2" w:tentative="1">
      <w:start w:val="1"/>
      <w:numFmt w:val="bullet"/>
      <w:lvlText w:val=""/>
      <w:lvlJc w:val="left"/>
      <w:pPr>
        <w:ind w:left="4320" w:hanging="360"/>
      </w:pPr>
      <w:rPr>
        <w:rFonts w:ascii="Wingdings" w:hAnsi="Wingdings" w:hint="default"/>
      </w:rPr>
    </w:lvl>
    <w:lvl w:ilvl="6" w:tplc="94063EF8" w:tentative="1">
      <w:start w:val="1"/>
      <w:numFmt w:val="bullet"/>
      <w:lvlText w:val=""/>
      <w:lvlJc w:val="left"/>
      <w:pPr>
        <w:ind w:left="5040" w:hanging="360"/>
      </w:pPr>
      <w:rPr>
        <w:rFonts w:ascii="Symbol" w:hAnsi="Symbol" w:hint="default"/>
      </w:rPr>
    </w:lvl>
    <w:lvl w:ilvl="7" w:tplc="17B27264" w:tentative="1">
      <w:start w:val="1"/>
      <w:numFmt w:val="bullet"/>
      <w:lvlText w:val="o"/>
      <w:lvlJc w:val="left"/>
      <w:pPr>
        <w:ind w:left="5760" w:hanging="360"/>
      </w:pPr>
      <w:rPr>
        <w:rFonts w:ascii="Courier New" w:hAnsi="Courier New" w:cs="Courier New" w:hint="default"/>
      </w:rPr>
    </w:lvl>
    <w:lvl w:ilvl="8" w:tplc="07A6E62C" w:tentative="1">
      <w:start w:val="1"/>
      <w:numFmt w:val="bullet"/>
      <w:lvlText w:val=""/>
      <w:lvlJc w:val="left"/>
      <w:pPr>
        <w:ind w:left="6480" w:hanging="360"/>
      </w:pPr>
      <w:rPr>
        <w:rFonts w:ascii="Wingdings" w:hAnsi="Wingdings" w:hint="default"/>
      </w:rPr>
    </w:lvl>
  </w:abstractNum>
  <w:abstractNum w:abstractNumId="5" w15:restartNumberingAfterBreak="0">
    <w:nsid w:val="7EAE3DFF"/>
    <w:multiLevelType w:val="hybridMultilevel"/>
    <w:tmpl w:val="AE2AF226"/>
    <w:lvl w:ilvl="0" w:tplc="7C1A4D0E">
      <w:start w:val="4"/>
      <w:numFmt w:val="bullet"/>
      <w:lvlText w:val="-"/>
      <w:lvlJc w:val="left"/>
      <w:pPr>
        <w:ind w:left="720" w:hanging="360"/>
      </w:pPr>
      <w:rPr>
        <w:rFonts w:ascii="Arial" w:eastAsiaTheme="minorHAnsi" w:hAnsi="Arial" w:cs="Arial" w:hint="default"/>
      </w:rPr>
    </w:lvl>
    <w:lvl w:ilvl="1" w:tplc="82E4EA9C" w:tentative="1">
      <w:start w:val="1"/>
      <w:numFmt w:val="bullet"/>
      <w:lvlText w:val="o"/>
      <w:lvlJc w:val="left"/>
      <w:pPr>
        <w:ind w:left="1440" w:hanging="360"/>
      </w:pPr>
      <w:rPr>
        <w:rFonts w:ascii="Courier New" w:hAnsi="Courier New" w:cs="Courier New" w:hint="default"/>
      </w:rPr>
    </w:lvl>
    <w:lvl w:ilvl="2" w:tplc="10F4BBCC" w:tentative="1">
      <w:start w:val="1"/>
      <w:numFmt w:val="bullet"/>
      <w:lvlText w:val=""/>
      <w:lvlJc w:val="left"/>
      <w:pPr>
        <w:ind w:left="2160" w:hanging="360"/>
      </w:pPr>
      <w:rPr>
        <w:rFonts w:ascii="Wingdings" w:hAnsi="Wingdings" w:hint="default"/>
      </w:rPr>
    </w:lvl>
    <w:lvl w:ilvl="3" w:tplc="2410C480" w:tentative="1">
      <w:start w:val="1"/>
      <w:numFmt w:val="bullet"/>
      <w:lvlText w:val=""/>
      <w:lvlJc w:val="left"/>
      <w:pPr>
        <w:ind w:left="2880" w:hanging="360"/>
      </w:pPr>
      <w:rPr>
        <w:rFonts w:ascii="Symbol" w:hAnsi="Symbol" w:hint="default"/>
      </w:rPr>
    </w:lvl>
    <w:lvl w:ilvl="4" w:tplc="E3EEB15C" w:tentative="1">
      <w:start w:val="1"/>
      <w:numFmt w:val="bullet"/>
      <w:lvlText w:val="o"/>
      <w:lvlJc w:val="left"/>
      <w:pPr>
        <w:ind w:left="3600" w:hanging="360"/>
      </w:pPr>
      <w:rPr>
        <w:rFonts w:ascii="Courier New" w:hAnsi="Courier New" w:cs="Courier New" w:hint="default"/>
      </w:rPr>
    </w:lvl>
    <w:lvl w:ilvl="5" w:tplc="B986F84A" w:tentative="1">
      <w:start w:val="1"/>
      <w:numFmt w:val="bullet"/>
      <w:lvlText w:val=""/>
      <w:lvlJc w:val="left"/>
      <w:pPr>
        <w:ind w:left="4320" w:hanging="360"/>
      </w:pPr>
      <w:rPr>
        <w:rFonts w:ascii="Wingdings" w:hAnsi="Wingdings" w:hint="default"/>
      </w:rPr>
    </w:lvl>
    <w:lvl w:ilvl="6" w:tplc="C9E2652C" w:tentative="1">
      <w:start w:val="1"/>
      <w:numFmt w:val="bullet"/>
      <w:lvlText w:val=""/>
      <w:lvlJc w:val="left"/>
      <w:pPr>
        <w:ind w:left="5040" w:hanging="360"/>
      </w:pPr>
      <w:rPr>
        <w:rFonts w:ascii="Symbol" w:hAnsi="Symbol" w:hint="default"/>
      </w:rPr>
    </w:lvl>
    <w:lvl w:ilvl="7" w:tplc="C60418C0" w:tentative="1">
      <w:start w:val="1"/>
      <w:numFmt w:val="bullet"/>
      <w:lvlText w:val="o"/>
      <w:lvlJc w:val="left"/>
      <w:pPr>
        <w:ind w:left="5760" w:hanging="360"/>
      </w:pPr>
      <w:rPr>
        <w:rFonts w:ascii="Courier New" w:hAnsi="Courier New" w:cs="Courier New" w:hint="default"/>
      </w:rPr>
    </w:lvl>
    <w:lvl w:ilvl="8" w:tplc="E3C818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28"/>
    <w:rsid w:val="0000340B"/>
    <w:rsid w:val="0000396A"/>
    <w:rsid w:val="00004CAB"/>
    <w:rsid w:val="00006599"/>
    <w:rsid w:val="0000741F"/>
    <w:rsid w:val="000077C3"/>
    <w:rsid w:val="00012241"/>
    <w:rsid w:val="00012B44"/>
    <w:rsid w:val="000201E9"/>
    <w:rsid w:val="00021740"/>
    <w:rsid w:val="0002310D"/>
    <w:rsid w:val="00024362"/>
    <w:rsid w:val="000327E6"/>
    <w:rsid w:val="00034BA4"/>
    <w:rsid w:val="00035A38"/>
    <w:rsid w:val="00040C5A"/>
    <w:rsid w:val="00054F56"/>
    <w:rsid w:val="00066099"/>
    <w:rsid w:val="000671F0"/>
    <w:rsid w:val="00076D0B"/>
    <w:rsid w:val="000829B8"/>
    <w:rsid w:val="00090238"/>
    <w:rsid w:val="00090CEC"/>
    <w:rsid w:val="00091D48"/>
    <w:rsid w:val="00096C7E"/>
    <w:rsid w:val="000A0A68"/>
    <w:rsid w:val="000A1C80"/>
    <w:rsid w:val="000A3463"/>
    <w:rsid w:val="000A366E"/>
    <w:rsid w:val="000A50D4"/>
    <w:rsid w:val="000A6D06"/>
    <w:rsid w:val="000A72DC"/>
    <w:rsid w:val="000B3A67"/>
    <w:rsid w:val="000B51F0"/>
    <w:rsid w:val="000C1D4A"/>
    <w:rsid w:val="000D1FA2"/>
    <w:rsid w:val="000E2270"/>
    <w:rsid w:val="00107150"/>
    <w:rsid w:val="00113BDC"/>
    <w:rsid w:val="00121F46"/>
    <w:rsid w:val="00125F56"/>
    <w:rsid w:val="00126C3F"/>
    <w:rsid w:val="0013014F"/>
    <w:rsid w:val="00133333"/>
    <w:rsid w:val="0013687D"/>
    <w:rsid w:val="00141A43"/>
    <w:rsid w:val="001516DF"/>
    <w:rsid w:val="00151E6C"/>
    <w:rsid w:val="00152828"/>
    <w:rsid w:val="00160399"/>
    <w:rsid w:val="001675FE"/>
    <w:rsid w:val="001742F5"/>
    <w:rsid w:val="0019242A"/>
    <w:rsid w:val="00192A20"/>
    <w:rsid w:val="001937A3"/>
    <w:rsid w:val="001A791A"/>
    <w:rsid w:val="001B3D92"/>
    <w:rsid w:val="001B3FDA"/>
    <w:rsid w:val="001C0004"/>
    <w:rsid w:val="001C0433"/>
    <w:rsid w:val="001D2459"/>
    <w:rsid w:val="001D7C43"/>
    <w:rsid w:val="001E28A3"/>
    <w:rsid w:val="001E6865"/>
    <w:rsid w:val="001F0EFF"/>
    <w:rsid w:val="001F20C4"/>
    <w:rsid w:val="001F6152"/>
    <w:rsid w:val="001F7532"/>
    <w:rsid w:val="002133EA"/>
    <w:rsid w:val="002139A6"/>
    <w:rsid w:val="00222B47"/>
    <w:rsid w:val="00222C35"/>
    <w:rsid w:val="002254D1"/>
    <w:rsid w:val="002263CB"/>
    <w:rsid w:val="00231C81"/>
    <w:rsid w:val="00244247"/>
    <w:rsid w:val="00244305"/>
    <w:rsid w:val="00245D91"/>
    <w:rsid w:val="00246CFF"/>
    <w:rsid w:val="00252D9B"/>
    <w:rsid w:val="00262071"/>
    <w:rsid w:val="00263F09"/>
    <w:rsid w:val="002763B2"/>
    <w:rsid w:val="002818CB"/>
    <w:rsid w:val="0028250E"/>
    <w:rsid w:val="0029254C"/>
    <w:rsid w:val="002A2020"/>
    <w:rsid w:val="002A4C0D"/>
    <w:rsid w:val="002A7DA8"/>
    <w:rsid w:val="002B225D"/>
    <w:rsid w:val="002B64FE"/>
    <w:rsid w:val="002C78B7"/>
    <w:rsid w:val="002C7F60"/>
    <w:rsid w:val="002D1A91"/>
    <w:rsid w:val="002D67CA"/>
    <w:rsid w:val="002D7903"/>
    <w:rsid w:val="002E421B"/>
    <w:rsid w:val="002E4D2D"/>
    <w:rsid w:val="002E5136"/>
    <w:rsid w:val="002F4801"/>
    <w:rsid w:val="002F4D9A"/>
    <w:rsid w:val="002F788B"/>
    <w:rsid w:val="00300D98"/>
    <w:rsid w:val="00320230"/>
    <w:rsid w:val="00320598"/>
    <w:rsid w:val="003211A4"/>
    <w:rsid w:val="003258B7"/>
    <w:rsid w:val="00325EDD"/>
    <w:rsid w:val="003302DA"/>
    <w:rsid w:val="00332B87"/>
    <w:rsid w:val="003450C4"/>
    <w:rsid w:val="00356DF4"/>
    <w:rsid w:val="003600B0"/>
    <w:rsid w:val="00364646"/>
    <w:rsid w:val="00370DED"/>
    <w:rsid w:val="003767B0"/>
    <w:rsid w:val="003835B6"/>
    <w:rsid w:val="00390615"/>
    <w:rsid w:val="00395CD7"/>
    <w:rsid w:val="003A1593"/>
    <w:rsid w:val="003C0238"/>
    <w:rsid w:val="003C07C5"/>
    <w:rsid w:val="003C199A"/>
    <w:rsid w:val="003C48D1"/>
    <w:rsid w:val="003D3BA7"/>
    <w:rsid w:val="003D7310"/>
    <w:rsid w:val="003E1B8C"/>
    <w:rsid w:val="003E3D8E"/>
    <w:rsid w:val="003E5C8F"/>
    <w:rsid w:val="003E7C1E"/>
    <w:rsid w:val="003F1E1D"/>
    <w:rsid w:val="003F20E2"/>
    <w:rsid w:val="003F41FF"/>
    <w:rsid w:val="00405FA8"/>
    <w:rsid w:val="0040695B"/>
    <w:rsid w:val="004079D7"/>
    <w:rsid w:val="00426124"/>
    <w:rsid w:val="004315FA"/>
    <w:rsid w:val="00432769"/>
    <w:rsid w:val="004327E7"/>
    <w:rsid w:val="004334F9"/>
    <w:rsid w:val="00435035"/>
    <w:rsid w:val="00441F46"/>
    <w:rsid w:val="004437A0"/>
    <w:rsid w:val="00444007"/>
    <w:rsid w:val="00450B50"/>
    <w:rsid w:val="00460E5A"/>
    <w:rsid w:val="00462399"/>
    <w:rsid w:val="00482D14"/>
    <w:rsid w:val="0048494F"/>
    <w:rsid w:val="00491CEB"/>
    <w:rsid w:val="00491FCD"/>
    <w:rsid w:val="00493919"/>
    <w:rsid w:val="00494A69"/>
    <w:rsid w:val="004A2B33"/>
    <w:rsid w:val="004B4DEC"/>
    <w:rsid w:val="004C14D5"/>
    <w:rsid w:val="004C1F7C"/>
    <w:rsid w:val="004C3AF1"/>
    <w:rsid w:val="004C6DB9"/>
    <w:rsid w:val="004D0203"/>
    <w:rsid w:val="004D11BA"/>
    <w:rsid w:val="004D1A30"/>
    <w:rsid w:val="004D2AE8"/>
    <w:rsid w:val="004D3294"/>
    <w:rsid w:val="004E4CD7"/>
    <w:rsid w:val="004E6E00"/>
    <w:rsid w:val="004F0E76"/>
    <w:rsid w:val="00505072"/>
    <w:rsid w:val="00507105"/>
    <w:rsid w:val="005131A6"/>
    <w:rsid w:val="00514FE5"/>
    <w:rsid w:val="00515146"/>
    <w:rsid w:val="00524CA1"/>
    <w:rsid w:val="005258C6"/>
    <w:rsid w:val="00527F43"/>
    <w:rsid w:val="00533259"/>
    <w:rsid w:val="00533EA4"/>
    <w:rsid w:val="00561FC7"/>
    <w:rsid w:val="00562C0D"/>
    <w:rsid w:val="00567D64"/>
    <w:rsid w:val="00573FB8"/>
    <w:rsid w:val="005758FD"/>
    <w:rsid w:val="005772DF"/>
    <w:rsid w:val="00577779"/>
    <w:rsid w:val="005971FF"/>
    <w:rsid w:val="005A2FC3"/>
    <w:rsid w:val="005A30D8"/>
    <w:rsid w:val="005C0B8D"/>
    <w:rsid w:val="005D5C4E"/>
    <w:rsid w:val="005D7F0E"/>
    <w:rsid w:val="005F70DE"/>
    <w:rsid w:val="00600581"/>
    <w:rsid w:val="00604C96"/>
    <w:rsid w:val="00611C9A"/>
    <w:rsid w:val="00616807"/>
    <w:rsid w:val="006227C3"/>
    <w:rsid w:val="00640BC5"/>
    <w:rsid w:val="00655979"/>
    <w:rsid w:val="00655C6D"/>
    <w:rsid w:val="00663588"/>
    <w:rsid w:val="006716C2"/>
    <w:rsid w:val="00671952"/>
    <w:rsid w:val="00677ECF"/>
    <w:rsid w:val="0068055C"/>
    <w:rsid w:val="0068423C"/>
    <w:rsid w:val="0068508B"/>
    <w:rsid w:val="006A3671"/>
    <w:rsid w:val="006A36B5"/>
    <w:rsid w:val="006B13D0"/>
    <w:rsid w:val="006C2F2A"/>
    <w:rsid w:val="006C4B48"/>
    <w:rsid w:val="006D57E1"/>
    <w:rsid w:val="006E5BB0"/>
    <w:rsid w:val="006F292E"/>
    <w:rsid w:val="006F5774"/>
    <w:rsid w:val="00710729"/>
    <w:rsid w:val="00713783"/>
    <w:rsid w:val="007152A3"/>
    <w:rsid w:val="0071794E"/>
    <w:rsid w:val="00723B41"/>
    <w:rsid w:val="00735183"/>
    <w:rsid w:val="00737321"/>
    <w:rsid w:val="00741C04"/>
    <w:rsid w:val="00750A1B"/>
    <w:rsid w:val="00751D35"/>
    <w:rsid w:val="00757196"/>
    <w:rsid w:val="0075776B"/>
    <w:rsid w:val="00763B1D"/>
    <w:rsid w:val="007771D4"/>
    <w:rsid w:val="0078090E"/>
    <w:rsid w:val="00782E29"/>
    <w:rsid w:val="007A7937"/>
    <w:rsid w:val="007B2574"/>
    <w:rsid w:val="007C095C"/>
    <w:rsid w:val="007D24DA"/>
    <w:rsid w:val="007D3A26"/>
    <w:rsid w:val="007D5E58"/>
    <w:rsid w:val="007E1AFC"/>
    <w:rsid w:val="007E3227"/>
    <w:rsid w:val="007E44F4"/>
    <w:rsid w:val="007F5C38"/>
    <w:rsid w:val="007F7DD5"/>
    <w:rsid w:val="00806BDD"/>
    <w:rsid w:val="00813632"/>
    <w:rsid w:val="008155D0"/>
    <w:rsid w:val="00815779"/>
    <w:rsid w:val="0081616A"/>
    <w:rsid w:val="00822DAD"/>
    <w:rsid w:val="008355B0"/>
    <w:rsid w:val="00837F49"/>
    <w:rsid w:val="00844EE8"/>
    <w:rsid w:val="00854397"/>
    <w:rsid w:val="00862EAA"/>
    <w:rsid w:val="008762F7"/>
    <w:rsid w:val="00876A75"/>
    <w:rsid w:val="00877CE2"/>
    <w:rsid w:val="00877F36"/>
    <w:rsid w:val="00882BCA"/>
    <w:rsid w:val="0089149B"/>
    <w:rsid w:val="00894AB4"/>
    <w:rsid w:val="008B5487"/>
    <w:rsid w:val="008D2193"/>
    <w:rsid w:val="008E57DD"/>
    <w:rsid w:val="008F28FF"/>
    <w:rsid w:val="008F73DB"/>
    <w:rsid w:val="008F7753"/>
    <w:rsid w:val="00901391"/>
    <w:rsid w:val="009049ED"/>
    <w:rsid w:val="00904BAB"/>
    <w:rsid w:val="009078BC"/>
    <w:rsid w:val="009101D7"/>
    <w:rsid w:val="009122D3"/>
    <w:rsid w:val="00916065"/>
    <w:rsid w:val="00933185"/>
    <w:rsid w:val="0093390D"/>
    <w:rsid w:val="00935956"/>
    <w:rsid w:val="00942A98"/>
    <w:rsid w:val="009507B4"/>
    <w:rsid w:val="00950CAB"/>
    <w:rsid w:val="00956CC0"/>
    <w:rsid w:val="00964730"/>
    <w:rsid w:val="009745C0"/>
    <w:rsid w:val="00977C20"/>
    <w:rsid w:val="00993DE9"/>
    <w:rsid w:val="009A174E"/>
    <w:rsid w:val="009A5AA9"/>
    <w:rsid w:val="009B1848"/>
    <w:rsid w:val="009B20A2"/>
    <w:rsid w:val="009B26F0"/>
    <w:rsid w:val="009B3818"/>
    <w:rsid w:val="009B3ACF"/>
    <w:rsid w:val="009C6E8D"/>
    <w:rsid w:val="009D0D8A"/>
    <w:rsid w:val="009D585B"/>
    <w:rsid w:val="00A0171E"/>
    <w:rsid w:val="00A0208B"/>
    <w:rsid w:val="00A05AD4"/>
    <w:rsid w:val="00A062B9"/>
    <w:rsid w:val="00A07C55"/>
    <w:rsid w:val="00A103A1"/>
    <w:rsid w:val="00A1239F"/>
    <w:rsid w:val="00A15FA7"/>
    <w:rsid w:val="00A438C3"/>
    <w:rsid w:val="00A44818"/>
    <w:rsid w:val="00A459BD"/>
    <w:rsid w:val="00A503C4"/>
    <w:rsid w:val="00A5177F"/>
    <w:rsid w:val="00A543EB"/>
    <w:rsid w:val="00A54C77"/>
    <w:rsid w:val="00A629C5"/>
    <w:rsid w:val="00A63DCA"/>
    <w:rsid w:val="00A80566"/>
    <w:rsid w:val="00A82826"/>
    <w:rsid w:val="00A82CBF"/>
    <w:rsid w:val="00A9455A"/>
    <w:rsid w:val="00A96267"/>
    <w:rsid w:val="00AB36BA"/>
    <w:rsid w:val="00AC5371"/>
    <w:rsid w:val="00AC6E80"/>
    <w:rsid w:val="00AD11D4"/>
    <w:rsid w:val="00AD75C8"/>
    <w:rsid w:val="00AE1EA0"/>
    <w:rsid w:val="00AE363E"/>
    <w:rsid w:val="00B00CA2"/>
    <w:rsid w:val="00B0197E"/>
    <w:rsid w:val="00B16E8E"/>
    <w:rsid w:val="00B17C59"/>
    <w:rsid w:val="00B229E8"/>
    <w:rsid w:val="00B313B6"/>
    <w:rsid w:val="00B314FC"/>
    <w:rsid w:val="00B34EF1"/>
    <w:rsid w:val="00B42E7A"/>
    <w:rsid w:val="00B54217"/>
    <w:rsid w:val="00B57044"/>
    <w:rsid w:val="00B576EF"/>
    <w:rsid w:val="00B6337A"/>
    <w:rsid w:val="00B64807"/>
    <w:rsid w:val="00B64FEE"/>
    <w:rsid w:val="00B67399"/>
    <w:rsid w:val="00B71186"/>
    <w:rsid w:val="00B73243"/>
    <w:rsid w:val="00B7763C"/>
    <w:rsid w:val="00BA3928"/>
    <w:rsid w:val="00BA3D24"/>
    <w:rsid w:val="00BB521B"/>
    <w:rsid w:val="00BB5331"/>
    <w:rsid w:val="00BC188E"/>
    <w:rsid w:val="00BC6585"/>
    <w:rsid w:val="00BD1297"/>
    <w:rsid w:val="00BD2ED1"/>
    <w:rsid w:val="00BE4CAC"/>
    <w:rsid w:val="00BE63F6"/>
    <w:rsid w:val="00BF1458"/>
    <w:rsid w:val="00BF51BD"/>
    <w:rsid w:val="00BF68AE"/>
    <w:rsid w:val="00C060DA"/>
    <w:rsid w:val="00C06A98"/>
    <w:rsid w:val="00C07CFF"/>
    <w:rsid w:val="00C07D9E"/>
    <w:rsid w:val="00C1699A"/>
    <w:rsid w:val="00C22FA8"/>
    <w:rsid w:val="00C34F2D"/>
    <w:rsid w:val="00C35F68"/>
    <w:rsid w:val="00C37B0B"/>
    <w:rsid w:val="00C37D31"/>
    <w:rsid w:val="00C424AC"/>
    <w:rsid w:val="00C46807"/>
    <w:rsid w:val="00C57BCF"/>
    <w:rsid w:val="00C62DCB"/>
    <w:rsid w:val="00C6346C"/>
    <w:rsid w:val="00C6661C"/>
    <w:rsid w:val="00C70AE7"/>
    <w:rsid w:val="00C93853"/>
    <w:rsid w:val="00CA1462"/>
    <w:rsid w:val="00CA3F34"/>
    <w:rsid w:val="00CA5FFA"/>
    <w:rsid w:val="00CB47B0"/>
    <w:rsid w:val="00CC07C8"/>
    <w:rsid w:val="00CD5C60"/>
    <w:rsid w:val="00CE0D31"/>
    <w:rsid w:val="00CE5DE8"/>
    <w:rsid w:val="00CF5552"/>
    <w:rsid w:val="00D23B28"/>
    <w:rsid w:val="00D257A3"/>
    <w:rsid w:val="00D2746F"/>
    <w:rsid w:val="00D31405"/>
    <w:rsid w:val="00D32CF4"/>
    <w:rsid w:val="00D37E90"/>
    <w:rsid w:val="00D40813"/>
    <w:rsid w:val="00D41268"/>
    <w:rsid w:val="00D50424"/>
    <w:rsid w:val="00D504A1"/>
    <w:rsid w:val="00D50A18"/>
    <w:rsid w:val="00D60DDB"/>
    <w:rsid w:val="00D60F63"/>
    <w:rsid w:val="00D619C7"/>
    <w:rsid w:val="00D63608"/>
    <w:rsid w:val="00D74EC3"/>
    <w:rsid w:val="00D83716"/>
    <w:rsid w:val="00D91BA1"/>
    <w:rsid w:val="00D92234"/>
    <w:rsid w:val="00D937AC"/>
    <w:rsid w:val="00DA04E0"/>
    <w:rsid w:val="00DB4E5D"/>
    <w:rsid w:val="00DC43DD"/>
    <w:rsid w:val="00DD08F2"/>
    <w:rsid w:val="00DD46EA"/>
    <w:rsid w:val="00DE0037"/>
    <w:rsid w:val="00DE3215"/>
    <w:rsid w:val="00DE57FA"/>
    <w:rsid w:val="00DE58A6"/>
    <w:rsid w:val="00DF417A"/>
    <w:rsid w:val="00E010C6"/>
    <w:rsid w:val="00E02CC3"/>
    <w:rsid w:val="00E03727"/>
    <w:rsid w:val="00E05418"/>
    <w:rsid w:val="00E10725"/>
    <w:rsid w:val="00E12662"/>
    <w:rsid w:val="00E17E2F"/>
    <w:rsid w:val="00E24CC8"/>
    <w:rsid w:val="00E271F3"/>
    <w:rsid w:val="00E2760C"/>
    <w:rsid w:val="00E42C80"/>
    <w:rsid w:val="00E43BA3"/>
    <w:rsid w:val="00E441AD"/>
    <w:rsid w:val="00E456FD"/>
    <w:rsid w:val="00E45FC2"/>
    <w:rsid w:val="00E51620"/>
    <w:rsid w:val="00E51F4C"/>
    <w:rsid w:val="00E650E8"/>
    <w:rsid w:val="00E719AD"/>
    <w:rsid w:val="00E72219"/>
    <w:rsid w:val="00E905AB"/>
    <w:rsid w:val="00E92B0C"/>
    <w:rsid w:val="00E9391E"/>
    <w:rsid w:val="00EA0E0B"/>
    <w:rsid w:val="00EA2E5A"/>
    <w:rsid w:val="00EA7152"/>
    <w:rsid w:val="00EB577C"/>
    <w:rsid w:val="00EC23CD"/>
    <w:rsid w:val="00EC3CD7"/>
    <w:rsid w:val="00EC5432"/>
    <w:rsid w:val="00EE754E"/>
    <w:rsid w:val="00EF7A03"/>
    <w:rsid w:val="00EF7CF9"/>
    <w:rsid w:val="00F110B8"/>
    <w:rsid w:val="00F11F9B"/>
    <w:rsid w:val="00F12106"/>
    <w:rsid w:val="00F171D7"/>
    <w:rsid w:val="00F208E9"/>
    <w:rsid w:val="00F217E4"/>
    <w:rsid w:val="00F235AF"/>
    <w:rsid w:val="00F26A0B"/>
    <w:rsid w:val="00F30F36"/>
    <w:rsid w:val="00F3402A"/>
    <w:rsid w:val="00F364DC"/>
    <w:rsid w:val="00F36802"/>
    <w:rsid w:val="00F44919"/>
    <w:rsid w:val="00F507E0"/>
    <w:rsid w:val="00F52A52"/>
    <w:rsid w:val="00F557DC"/>
    <w:rsid w:val="00F56AE5"/>
    <w:rsid w:val="00F60368"/>
    <w:rsid w:val="00F62397"/>
    <w:rsid w:val="00F77F86"/>
    <w:rsid w:val="00F878BD"/>
    <w:rsid w:val="00F90B9F"/>
    <w:rsid w:val="00FA1DDD"/>
    <w:rsid w:val="00FA3FF1"/>
    <w:rsid w:val="00FD22A6"/>
    <w:rsid w:val="00FE0D79"/>
    <w:rsid w:val="00FF2710"/>
    <w:rsid w:val="00FF2C3D"/>
    <w:rsid w:val="00FF32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6E60F-4F2B-4AC5-BF1C-2F6B1B37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37321"/>
    <w:pPr>
      <w:jc w:val="both"/>
    </w:pPr>
    <w:rPr>
      <w:rFonts w:ascii="Arial" w:hAnsi="Arial"/>
      <w:sz w:val="20"/>
    </w:rPr>
  </w:style>
  <w:style w:type="paragraph" w:styleId="Heading1">
    <w:name w:val="heading 1"/>
    <w:basedOn w:val="Normal"/>
    <w:next w:val="Normal"/>
    <w:link w:val="Heading1Char"/>
    <w:uiPriority w:val="9"/>
    <w:qFormat/>
    <w:rsid w:val="0093390D"/>
    <w:pPr>
      <w:keepNext/>
      <w:keepLines/>
      <w:numPr>
        <w:numId w:val="1"/>
      </w:numPr>
      <w:spacing w:before="480" w:after="0"/>
      <w:outlineLvl w:val="0"/>
    </w:pPr>
    <w:rPr>
      <w:rFonts w:eastAsiaTheme="majorEastAsia" w:cstheme="majorBidi"/>
      <w:b/>
      <w:bCs/>
      <w:color w:val="0A00BE"/>
      <w:sz w:val="28"/>
      <w:szCs w:val="28"/>
    </w:rPr>
  </w:style>
  <w:style w:type="paragraph" w:styleId="Heading2">
    <w:name w:val="heading 2"/>
    <w:basedOn w:val="Normal"/>
    <w:next w:val="Normal"/>
    <w:link w:val="Heading2Char"/>
    <w:uiPriority w:val="9"/>
    <w:unhideWhenUsed/>
    <w:qFormat/>
    <w:rsid w:val="0093390D"/>
    <w:pPr>
      <w:keepNext/>
      <w:keepLines/>
      <w:numPr>
        <w:ilvl w:val="1"/>
        <w:numId w:val="1"/>
      </w:numPr>
      <w:spacing w:before="200" w:after="0"/>
      <w:outlineLvl w:val="1"/>
    </w:pPr>
    <w:rPr>
      <w:rFonts w:eastAsiaTheme="majorEastAsia" w:cstheme="majorBidi"/>
      <w:bCs/>
      <w:color w:val="0A00BE"/>
      <w:sz w:val="26"/>
      <w:szCs w:val="26"/>
    </w:rPr>
  </w:style>
  <w:style w:type="paragraph" w:styleId="Heading3">
    <w:name w:val="heading 3"/>
    <w:basedOn w:val="Normal"/>
    <w:next w:val="Normal"/>
    <w:link w:val="Heading3Char"/>
    <w:uiPriority w:val="9"/>
    <w:unhideWhenUsed/>
    <w:qFormat/>
    <w:rsid w:val="0093390D"/>
    <w:pPr>
      <w:keepNext/>
      <w:keepLines/>
      <w:numPr>
        <w:ilvl w:val="2"/>
        <w:numId w:val="1"/>
      </w:numPr>
      <w:spacing w:before="200" w:after="0"/>
      <w:outlineLvl w:val="2"/>
    </w:pPr>
    <w:rPr>
      <w:rFonts w:eastAsiaTheme="majorEastAsia" w:cstheme="majorBidi"/>
      <w:bCs/>
      <w:color w:val="0A00BE"/>
    </w:rPr>
  </w:style>
  <w:style w:type="paragraph" w:styleId="Heading4">
    <w:name w:val="heading 4"/>
    <w:basedOn w:val="Normal"/>
    <w:next w:val="Normal"/>
    <w:link w:val="Heading4Char"/>
    <w:uiPriority w:val="9"/>
    <w:unhideWhenUsed/>
    <w:qFormat/>
    <w:rsid w:val="00901391"/>
    <w:pPr>
      <w:keepNext/>
      <w:keepLines/>
      <w:numPr>
        <w:ilvl w:val="3"/>
        <w:numId w:val="1"/>
      </w:numPr>
      <w:spacing w:before="200" w:after="0"/>
      <w:outlineLvl w:val="3"/>
    </w:pPr>
    <w:rPr>
      <w:rFonts w:eastAsiaTheme="majorEastAsia" w:cstheme="majorBidi"/>
      <w:bCs/>
      <w:i/>
      <w:iCs/>
      <w:color w:val="0A00BE"/>
      <w:u w:val="single"/>
    </w:rPr>
  </w:style>
  <w:style w:type="paragraph" w:styleId="Heading5">
    <w:name w:val="heading 5"/>
    <w:basedOn w:val="Normal"/>
    <w:next w:val="Normal"/>
    <w:link w:val="Heading5Char"/>
    <w:uiPriority w:val="9"/>
    <w:semiHidden/>
    <w:unhideWhenUsed/>
    <w:qFormat/>
    <w:rsid w:val="0093390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390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390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39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39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0D"/>
    <w:rPr>
      <w:rFonts w:ascii="Arial" w:eastAsiaTheme="majorEastAsia" w:hAnsi="Arial" w:cstheme="majorBidi"/>
      <w:b/>
      <w:bCs/>
      <w:color w:val="0A00BE"/>
      <w:sz w:val="28"/>
      <w:szCs w:val="28"/>
    </w:rPr>
  </w:style>
  <w:style w:type="character" w:customStyle="1" w:styleId="Heading2Char">
    <w:name w:val="Heading 2 Char"/>
    <w:basedOn w:val="DefaultParagraphFont"/>
    <w:link w:val="Heading2"/>
    <w:uiPriority w:val="9"/>
    <w:rsid w:val="0093390D"/>
    <w:rPr>
      <w:rFonts w:ascii="Arial" w:eastAsiaTheme="majorEastAsia" w:hAnsi="Arial" w:cstheme="majorBidi"/>
      <w:bCs/>
      <w:color w:val="0A00BE"/>
      <w:sz w:val="26"/>
      <w:szCs w:val="26"/>
    </w:rPr>
  </w:style>
  <w:style w:type="character" w:customStyle="1" w:styleId="Heading3Char">
    <w:name w:val="Heading 3 Char"/>
    <w:basedOn w:val="DefaultParagraphFont"/>
    <w:link w:val="Heading3"/>
    <w:uiPriority w:val="9"/>
    <w:rsid w:val="0093390D"/>
    <w:rPr>
      <w:rFonts w:ascii="Arial" w:eastAsiaTheme="majorEastAsia" w:hAnsi="Arial" w:cstheme="majorBidi"/>
      <w:bCs/>
      <w:color w:val="0A00BE"/>
      <w:sz w:val="20"/>
    </w:rPr>
  </w:style>
  <w:style w:type="character" w:customStyle="1" w:styleId="Heading4Char">
    <w:name w:val="Heading 4 Char"/>
    <w:basedOn w:val="DefaultParagraphFont"/>
    <w:link w:val="Heading4"/>
    <w:uiPriority w:val="9"/>
    <w:rsid w:val="00901391"/>
    <w:rPr>
      <w:rFonts w:ascii="Arial" w:eastAsiaTheme="majorEastAsia" w:hAnsi="Arial" w:cstheme="majorBidi"/>
      <w:bCs/>
      <w:i/>
      <w:iCs/>
      <w:color w:val="0A00BE"/>
      <w:sz w:val="20"/>
      <w:u w:val="single"/>
    </w:rPr>
  </w:style>
  <w:style w:type="paragraph" w:styleId="Header">
    <w:name w:val="header"/>
    <w:basedOn w:val="Normal"/>
    <w:link w:val="HeaderChar"/>
    <w:uiPriority w:val="99"/>
    <w:unhideWhenUsed/>
    <w:rsid w:val="00152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828"/>
    <w:rPr>
      <w:rFonts w:ascii="Arial" w:hAnsi="Arial"/>
      <w:sz w:val="20"/>
    </w:rPr>
  </w:style>
  <w:style w:type="paragraph" w:styleId="Footer">
    <w:name w:val="footer"/>
    <w:basedOn w:val="Normal"/>
    <w:link w:val="FooterChar"/>
    <w:uiPriority w:val="99"/>
    <w:unhideWhenUsed/>
    <w:rsid w:val="00152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828"/>
    <w:rPr>
      <w:rFonts w:ascii="Arial" w:hAnsi="Arial"/>
      <w:sz w:val="20"/>
    </w:rPr>
  </w:style>
  <w:style w:type="paragraph" w:styleId="BalloonText">
    <w:name w:val="Balloon Text"/>
    <w:basedOn w:val="Normal"/>
    <w:link w:val="BalloonTextChar"/>
    <w:uiPriority w:val="99"/>
    <w:semiHidden/>
    <w:unhideWhenUsed/>
    <w:rsid w:val="0015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8"/>
    <w:rPr>
      <w:rFonts w:ascii="Tahoma" w:hAnsi="Tahoma" w:cs="Tahoma"/>
      <w:sz w:val="16"/>
      <w:szCs w:val="16"/>
    </w:rPr>
  </w:style>
  <w:style w:type="paragraph" w:styleId="NoSpacing">
    <w:name w:val="No Spacing"/>
    <w:link w:val="NoSpacingChar"/>
    <w:uiPriority w:val="1"/>
    <w:qFormat/>
    <w:rsid w:val="00E650E8"/>
    <w:pPr>
      <w:spacing w:after="0" w:line="240" w:lineRule="auto"/>
      <w:jc w:val="both"/>
    </w:pPr>
    <w:rPr>
      <w:rFonts w:ascii="Arial" w:eastAsiaTheme="minorEastAsia" w:hAnsi="Arial"/>
      <w:sz w:val="20"/>
      <w:lang w:val="fr-FR"/>
    </w:rPr>
  </w:style>
  <w:style w:type="character" w:customStyle="1" w:styleId="NoSpacingChar">
    <w:name w:val="No Spacing Char"/>
    <w:basedOn w:val="DefaultParagraphFont"/>
    <w:link w:val="NoSpacing"/>
    <w:uiPriority w:val="1"/>
    <w:rsid w:val="00E650E8"/>
    <w:rPr>
      <w:rFonts w:ascii="Arial" w:eastAsiaTheme="minorEastAsia" w:hAnsi="Arial"/>
      <w:sz w:val="20"/>
      <w:lang w:val="fr-FR"/>
    </w:rPr>
  </w:style>
  <w:style w:type="character" w:styleId="PlaceholderText">
    <w:name w:val="Placeholder Text"/>
    <w:basedOn w:val="DefaultParagraphFont"/>
    <w:uiPriority w:val="99"/>
    <w:semiHidden/>
    <w:rsid w:val="00F3402A"/>
    <w:rPr>
      <w:color w:val="808080"/>
    </w:rPr>
  </w:style>
  <w:style w:type="paragraph" w:styleId="Title">
    <w:name w:val="Title"/>
    <w:basedOn w:val="NoSpacing"/>
    <w:next w:val="Normal"/>
    <w:link w:val="TitleChar"/>
    <w:uiPriority w:val="10"/>
    <w:qFormat/>
    <w:rsid w:val="00616807"/>
    <w:pPr>
      <w:jc w:val="left"/>
    </w:pPr>
    <w:rPr>
      <w:rFonts w:eastAsiaTheme="majorEastAsia" w:cs="Arial"/>
      <w:b/>
      <w:color w:val="0A00BE"/>
      <w:sz w:val="96"/>
      <w:szCs w:val="72"/>
      <w:lang w:val="fr-BE"/>
    </w:rPr>
  </w:style>
  <w:style w:type="character" w:customStyle="1" w:styleId="TitleChar">
    <w:name w:val="Title Char"/>
    <w:basedOn w:val="DefaultParagraphFont"/>
    <w:link w:val="Titl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Heading1"/>
    <w:link w:val="Sous-titredudocumentCar"/>
    <w:qFormat/>
    <w:rsid w:val="00F60368"/>
    <w:pPr>
      <w:numPr>
        <w:numId w:val="0"/>
      </w:numPr>
      <w:ind w:left="432" w:hanging="432"/>
    </w:pPr>
    <w:rPr>
      <w:sz w:val="32"/>
    </w:rPr>
  </w:style>
  <w:style w:type="character" w:customStyle="1" w:styleId="Sous-titredudocumentCar">
    <w:name w:val="Sous-titre du document Car"/>
    <w:basedOn w:val="Heading1Char"/>
    <w:link w:val="Sous-titredudocument"/>
    <w:rsid w:val="00F60368"/>
    <w:rPr>
      <w:rFonts w:ascii="Arial" w:eastAsiaTheme="majorEastAsia" w:hAnsi="Arial" w:cstheme="majorBidi"/>
      <w:b/>
      <w:bCs/>
      <w:color w:val="0A00BE"/>
      <w:sz w:val="32"/>
      <w:szCs w:val="28"/>
    </w:rPr>
  </w:style>
  <w:style w:type="character" w:customStyle="1" w:styleId="Heading5Char">
    <w:name w:val="Heading 5 Char"/>
    <w:basedOn w:val="DefaultParagraphFont"/>
    <w:link w:val="Heading5"/>
    <w:uiPriority w:val="9"/>
    <w:semiHidden/>
    <w:rsid w:val="0093390D"/>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93390D"/>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93390D"/>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933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390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91D48"/>
    <w:pPr>
      <w:numPr>
        <w:numId w:val="0"/>
      </w:numPr>
      <w:jc w:val="left"/>
      <w:outlineLvl w:val="9"/>
    </w:pPr>
    <w:rPr>
      <w:rFonts w:asciiTheme="majorHAnsi" w:hAnsiTheme="majorHAnsi"/>
      <w:color w:val="365F91" w:themeColor="accent1" w:themeShade="BF"/>
      <w:lang w:eastAsia="fr-BE"/>
    </w:rPr>
  </w:style>
  <w:style w:type="paragraph" w:styleId="TOC1">
    <w:name w:val="toc 1"/>
    <w:basedOn w:val="Normal"/>
    <w:next w:val="Normal"/>
    <w:autoRedefine/>
    <w:uiPriority w:val="39"/>
    <w:unhideWhenUsed/>
    <w:qFormat/>
    <w:rsid w:val="00091D48"/>
    <w:pPr>
      <w:spacing w:after="100"/>
    </w:pPr>
  </w:style>
  <w:style w:type="paragraph" w:styleId="TOC2">
    <w:name w:val="toc 2"/>
    <w:basedOn w:val="Normal"/>
    <w:next w:val="Normal"/>
    <w:autoRedefine/>
    <w:uiPriority w:val="39"/>
    <w:unhideWhenUsed/>
    <w:qFormat/>
    <w:rsid w:val="00091D48"/>
    <w:pPr>
      <w:spacing w:after="100"/>
      <w:ind w:left="220"/>
      <w:jc w:val="left"/>
    </w:pPr>
    <w:rPr>
      <w:rFonts w:asciiTheme="minorHAnsi" w:eastAsiaTheme="minorEastAsia" w:hAnsiTheme="minorHAnsi"/>
      <w:sz w:val="22"/>
      <w:lang w:eastAsia="fr-BE"/>
    </w:rPr>
  </w:style>
  <w:style w:type="paragraph" w:styleId="TOC3">
    <w:name w:val="toc 3"/>
    <w:basedOn w:val="Normal"/>
    <w:next w:val="Normal"/>
    <w:autoRedefine/>
    <w:uiPriority w:val="39"/>
    <w:unhideWhenUsed/>
    <w:qFormat/>
    <w:rsid w:val="00091D48"/>
    <w:pPr>
      <w:spacing w:after="100"/>
      <w:ind w:left="440"/>
      <w:jc w:val="left"/>
    </w:pPr>
    <w:rPr>
      <w:rFonts w:asciiTheme="minorHAnsi" w:eastAsiaTheme="minorEastAsia" w:hAnsiTheme="minorHAnsi"/>
      <w:sz w:val="22"/>
      <w:lang w:eastAsia="fr-BE"/>
    </w:rPr>
  </w:style>
  <w:style w:type="character" w:styleId="Hyperlink">
    <w:name w:val="Hyperlink"/>
    <w:basedOn w:val="DefaultParagraphFont"/>
    <w:uiPriority w:val="99"/>
    <w:unhideWhenUsed/>
    <w:rsid w:val="00107150"/>
    <w:rPr>
      <w:color w:val="0000FF" w:themeColor="hyperlink"/>
      <w:u w:val="single"/>
    </w:rPr>
  </w:style>
  <w:style w:type="table" w:styleId="TableGrid">
    <w:name w:val="Table Grid"/>
    <w:basedOn w:val="TableNormal"/>
    <w:uiPriority w:val="59"/>
    <w:rsid w:val="001B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B26F0"/>
    <w:pPr>
      <w:ind w:left="720"/>
      <w:contextualSpacing/>
    </w:pPr>
  </w:style>
  <w:style w:type="paragraph" w:customStyle="1" w:styleId="Lettercontact">
    <w:name w:val="Letter_contact"/>
    <w:basedOn w:val="Normal"/>
    <w:rsid w:val="00CA3F34"/>
    <w:pPr>
      <w:spacing w:line="200" w:lineRule="exact"/>
    </w:pPr>
    <w:rPr>
      <w:rFonts w:eastAsia="Times New Roman" w:cs="Times New Roman"/>
      <w:sz w:val="16"/>
      <w:szCs w:val="20"/>
      <w:lang w:val="en-US"/>
    </w:rPr>
  </w:style>
  <w:style w:type="paragraph" w:styleId="FootnoteText">
    <w:name w:val="footnote text"/>
    <w:basedOn w:val="Normal"/>
    <w:link w:val="FootnoteTextChar"/>
    <w:uiPriority w:val="99"/>
    <w:semiHidden/>
    <w:unhideWhenUsed/>
    <w:rsid w:val="00901391"/>
    <w:pPr>
      <w:spacing w:after="0" w:line="240" w:lineRule="auto"/>
    </w:pPr>
    <w:rPr>
      <w:szCs w:val="20"/>
    </w:rPr>
  </w:style>
  <w:style w:type="character" w:customStyle="1" w:styleId="FootnoteTextChar">
    <w:name w:val="Footnote Text Char"/>
    <w:basedOn w:val="DefaultParagraphFont"/>
    <w:link w:val="FootnoteText"/>
    <w:uiPriority w:val="99"/>
    <w:semiHidden/>
    <w:rsid w:val="00901391"/>
    <w:rPr>
      <w:rFonts w:ascii="Arial" w:hAnsi="Arial"/>
      <w:sz w:val="20"/>
      <w:szCs w:val="20"/>
    </w:rPr>
  </w:style>
  <w:style w:type="character" w:styleId="FootnoteReference">
    <w:name w:val="footnote reference"/>
    <w:basedOn w:val="DefaultParagraphFont"/>
    <w:uiPriority w:val="99"/>
    <w:semiHidden/>
    <w:unhideWhenUsed/>
    <w:rsid w:val="00901391"/>
    <w:rPr>
      <w:vertAlign w:val="superscript"/>
    </w:rPr>
  </w:style>
  <w:style w:type="character" w:styleId="CommentReference">
    <w:name w:val="annotation reference"/>
    <w:basedOn w:val="DefaultParagraphFont"/>
    <w:uiPriority w:val="99"/>
    <w:semiHidden/>
    <w:unhideWhenUsed/>
    <w:rsid w:val="000E2270"/>
    <w:rPr>
      <w:sz w:val="16"/>
      <w:szCs w:val="16"/>
    </w:rPr>
  </w:style>
  <w:style w:type="paragraph" w:styleId="CommentText">
    <w:name w:val="annotation text"/>
    <w:basedOn w:val="Normal"/>
    <w:link w:val="CommentTextChar"/>
    <w:uiPriority w:val="99"/>
    <w:semiHidden/>
    <w:unhideWhenUsed/>
    <w:rsid w:val="000E2270"/>
    <w:pPr>
      <w:spacing w:line="240" w:lineRule="auto"/>
    </w:pPr>
    <w:rPr>
      <w:szCs w:val="20"/>
    </w:rPr>
  </w:style>
  <w:style w:type="character" w:customStyle="1" w:styleId="CommentTextChar">
    <w:name w:val="Comment Text Char"/>
    <w:basedOn w:val="DefaultParagraphFont"/>
    <w:link w:val="CommentText"/>
    <w:uiPriority w:val="99"/>
    <w:semiHidden/>
    <w:rsid w:val="000E22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270"/>
    <w:rPr>
      <w:b/>
      <w:bCs/>
    </w:rPr>
  </w:style>
  <w:style w:type="character" w:customStyle="1" w:styleId="CommentSubjectChar">
    <w:name w:val="Comment Subject Char"/>
    <w:basedOn w:val="CommentTextChar"/>
    <w:link w:val="CommentSubject"/>
    <w:uiPriority w:val="99"/>
    <w:semiHidden/>
    <w:rsid w:val="000E2270"/>
    <w:rPr>
      <w:rFonts w:ascii="Arial" w:hAnsi="Arial"/>
      <w:b/>
      <w:bCs/>
      <w:sz w:val="20"/>
      <w:szCs w:val="20"/>
    </w:rPr>
  </w:style>
  <w:style w:type="paragraph" w:styleId="TOC4">
    <w:name w:val="toc 4"/>
    <w:basedOn w:val="Normal"/>
    <w:next w:val="Normal"/>
    <w:autoRedefine/>
    <w:uiPriority w:val="39"/>
    <w:unhideWhenUsed/>
    <w:rsid w:val="00024362"/>
    <w:pPr>
      <w:spacing w:after="100" w:line="259" w:lineRule="auto"/>
      <w:ind w:left="660"/>
      <w:jc w:val="left"/>
    </w:pPr>
    <w:rPr>
      <w:rFonts w:asciiTheme="minorHAnsi" w:eastAsiaTheme="minorEastAsia" w:hAnsiTheme="minorHAnsi"/>
      <w:sz w:val="22"/>
      <w:lang w:eastAsia="fr-BE"/>
    </w:rPr>
  </w:style>
  <w:style w:type="paragraph" w:styleId="TOC5">
    <w:name w:val="toc 5"/>
    <w:basedOn w:val="Normal"/>
    <w:next w:val="Normal"/>
    <w:autoRedefine/>
    <w:uiPriority w:val="39"/>
    <w:unhideWhenUsed/>
    <w:rsid w:val="00024362"/>
    <w:pPr>
      <w:spacing w:after="100" w:line="259" w:lineRule="auto"/>
      <w:ind w:left="880"/>
      <w:jc w:val="left"/>
    </w:pPr>
    <w:rPr>
      <w:rFonts w:asciiTheme="minorHAnsi" w:eastAsiaTheme="minorEastAsia" w:hAnsiTheme="minorHAnsi"/>
      <w:sz w:val="22"/>
      <w:lang w:eastAsia="fr-BE"/>
    </w:rPr>
  </w:style>
  <w:style w:type="paragraph" w:styleId="TOC6">
    <w:name w:val="toc 6"/>
    <w:basedOn w:val="Normal"/>
    <w:next w:val="Normal"/>
    <w:autoRedefine/>
    <w:uiPriority w:val="39"/>
    <w:unhideWhenUsed/>
    <w:rsid w:val="00024362"/>
    <w:pPr>
      <w:spacing w:after="100" w:line="259" w:lineRule="auto"/>
      <w:ind w:left="1100"/>
      <w:jc w:val="left"/>
    </w:pPr>
    <w:rPr>
      <w:rFonts w:asciiTheme="minorHAnsi" w:eastAsiaTheme="minorEastAsia" w:hAnsiTheme="minorHAnsi"/>
      <w:sz w:val="22"/>
      <w:lang w:eastAsia="fr-BE"/>
    </w:rPr>
  </w:style>
  <w:style w:type="paragraph" w:styleId="TOC7">
    <w:name w:val="toc 7"/>
    <w:basedOn w:val="Normal"/>
    <w:next w:val="Normal"/>
    <w:autoRedefine/>
    <w:uiPriority w:val="39"/>
    <w:unhideWhenUsed/>
    <w:rsid w:val="00024362"/>
    <w:pPr>
      <w:spacing w:after="100" w:line="259" w:lineRule="auto"/>
      <w:ind w:left="1320"/>
      <w:jc w:val="left"/>
    </w:pPr>
    <w:rPr>
      <w:rFonts w:asciiTheme="minorHAnsi" w:eastAsiaTheme="minorEastAsia" w:hAnsiTheme="minorHAnsi"/>
      <w:sz w:val="22"/>
      <w:lang w:eastAsia="fr-BE"/>
    </w:rPr>
  </w:style>
  <w:style w:type="paragraph" w:styleId="TOC8">
    <w:name w:val="toc 8"/>
    <w:basedOn w:val="Normal"/>
    <w:next w:val="Normal"/>
    <w:autoRedefine/>
    <w:uiPriority w:val="39"/>
    <w:unhideWhenUsed/>
    <w:rsid w:val="00024362"/>
    <w:pPr>
      <w:spacing w:after="100" w:line="259" w:lineRule="auto"/>
      <w:ind w:left="1540"/>
      <w:jc w:val="left"/>
    </w:pPr>
    <w:rPr>
      <w:rFonts w:asciiTheme="minorHAnsi" w:eastAsiaTheme="minorEastAsia" w:hAnsiTheme="minorHAnsi"/>
      <w:sz w:val="22"/>
      <w:lang w:eastAsia="fr-BE"/>
    </w:rPr>
  </w:style>
  <w:style w:type="paragraph" w:styleId="TOC9">
    <w:name w:val="toc 9"/>
    <w:basedOn w:val="Normal"/>
    <w:next w:val="Normal"/>
    <w:autoRedefine/>
    <w:uiPriority w:val="39"/>
    <w:unhideWhenUsed/>
    <w:rsid w:val="00024362"/>
    <w:pPr>
      <w:spacing w:after="100" w:line="259" w:lineRule="auto"/>
      <w:ind w:left="1760"/>
      <w:jc w:val="left"/>
    </w:pPr>
    <w:rPr>
      <w:rFonts w:asciiTheme="minorHAnsi" w:eastAsiaTheme="minorEastAsia" w:hAnsiTheme="minorHAnsi"/>
      <w:sz w:val="22"/>
      <w:lang w:eastAsia="fr-BE"/>
    </w:rPr>
  </w:style>
  <w:style w:type="character" w:customStyle="1" w:styleId="Onopgelostemelding1">
    <w:name w:val="Onopgeloste melding1"/>
    <w:basedOn w:val="DefaultParagraphFont"/>
    <w:uiPriority w:val="99"/>
    <w:semiHidden/>
    <w:unhideWhenUsed/>
    <w:rsid w:val="00024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riviere@sprb.brussels"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header" Target="header2.xml"/><Relationship Id="rId8" Type="http://schemas.openxmlformats.org/officeDocument/2006/relationships/hyperlink" Target="file:///\\Mrbc-mbhg\ssg-dsg-fs\SSG-DSG-FS\trd\NOG%20TE%20DOEN%20-%20A%20FAIRE\Naar%20het%20Nederlands\Rivi&#232;re%20CR%20rapport%202019%20V2.0_relu_corrig&#233;_NL-BE.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4.xml"/><Relationship Id="rId1" Type="http://schemas.microsoft.com/office/2011/relationships/chartStyle" Target="style34.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58010118043842E-2"/>
          <c:y val="3.8720538720538718E-2"/>
          <c:w val="0.92242833052276563"/>
          <c:h val="0.89057239057239057"/>
        </c:manualLayout>
      </c:layout>
      <c:barChart>
        <c:barDir val="col"/>
        <c:grouping val="clustered"/>
        <c:varyColors val="0"/>
        <c:ser>
          <c:idx val="0"/>
          <c:order val="0"/>
          <c:tx>
            <c:strRef>
              <c:f>Sheet1!$A$2</c:f>
              <c:strCache>
                <c:ptCount val="1"/>
                <c:pt idx="0">
                  <c:v>Ingediend</c:v>
                </c:pt>
              </c:strCache>
            </c:strRef>
          </c:tx>
          <c:spPr>
            <a:solidFill>
              <a:schemeClr val="accent1"/>
            </a:solidFill>
            <a:ln>
              <a:noFill/>
            </a:ln>
            <a:effectLst/>
          </c:spPr>
          <c:invertIfNegative val="0"/>
          <c:dLbls>
            <c:dLbl>
              <c:idx val="0"/>
              <c:layout>
                <c:manualLayout>
                  <c:x val="-9.6362179400214746E-3"/>
                  <c:y val="-1.47669157742619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17-4BD3-939F-96DD9C3084C9}"/>
                </c:ext>
              </c:extLst>
            </c:dLbl>
            <c:dLbl>
              <c:idx val="1"/>
              <c:layout>
                <c:manualLayout>
                  <c:x val="-6.8917987594762234E-3"/>
                  <c:y val="-7.586642477777277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8F-4322-A13A-9C13E3DBAE68}"/>
                </c:ext>
              </c:extLst>
            </c:dLbl>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BUITENHAND</c:v>
                </c:pt>
                <c:pt idx="2">
                  <c:v>alg. INVEST</c:v>
                </c:pt>
                <c:pt idx="3">
                  <c:v>spec. INVEST</c:v>
                </c:pt>
              </c:strCache>
            </c:strRef>
          </c:cat>
          <c:val>
            <c:numRef>
              <c:f>Sheet1!$B$2:$E$2</c:f>
              <c:numCache>
                <c:formatCode>General</c:formatCode>
                <c:ptCount val="4"/>
                <c:pt idx="0">
                  <c:v>2390</c:v>
                </c:pt>
                <c:pt idx="1">
                  <c:v>1034</c:v>
                </c:pt>
                <c:pt idx="2">
                  <c:v>796</c:v>
                </c:pt>
                <c:pt idx="3">
                  <c:v>303</c:v>
                </c:pt>
              </c:numCache>
            </c:numRef>
          </c:val>
          <c:extLst>
            <c:ext xmlns:c16="http://schemas.microsoft.com/office/drawing/2014/chart" uri="{C3380CC4-5D6E-409C-BE32-E72D297353CC}">
              <c16:uniqueId val="{00000001-9517-4BD3-939F-96DD9C3084C9}"/>
            </c:ext>
          </c:extLst>
        </c:ser>
        <c:ser>
          <c:idx val="1"/>
          <c:order val="1"/>
          <c:tx>
            <c:strRef>
              <c:f>Sheet1!$A$3</c:f>
              <c:strCache>
                <c:ptCount val="1"/>
                <c:pt idx="0">
                  <c:v>Beslist TOTAAL</c:v>
                </c:pt>
              </c:strCache>
            </c:strRef>
          </c:tx>
          <c:spPr>
            <a:solidFill>
              <a:schemeClr val="accent2"/>
            </a:solidFill>
            <a:ln>
              <a:noFill/>
            </a:ln>
            <a:effectLst/>
          </c:spPr>
          <c:invertIfNegative val="0"/>
          <c:dLbls>
            <c:dLbl>
              <c:idx val="0"/>
              <c:layout>
                <c:manualLayout>
                  <c:x val="4.3772824774755094E-3"/>
                  <c:y val="-5.22336877736897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17-4BD3-939F-96DD9C3084C9}"/>
                </c:ext>
              </c:extLst>
            </c:dLbl>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BUITENHAND</c:v>
                </c:pt>
                <c:pt idx="2">
                  <c:v>alg. INVEST</c:v>
                </c:pt>
                <c:pt idx="3">
                  <c:v>spec. INVEST</c:v>
                </c:pt>
              </c:strCache>
            </c:strRef>
          </c:cat>
          <c:val>
            <c:numRef>
              <c:f>Sheet1!$B$3:$E$3</c:f>
              <c:numCache>
                <c:formatCode>General</c:formatCode>
                <c:ptCount val="4"/>
                <c:pt idx="0">
                  <c:v>2794</c:v>
                </c:pt>
                <c:pt idx="1">
                  <c:v>1105</c:v>
                </c:pt>
                <c:pt idx="2">
                  <c:v>667</c:v>
                </c:pt>
                <c:pt idx="3">
                  <c:v>514</c:v>
                </c:pt>
              </c:numCache>
            </c:numRef>
          </c:val>
          <c:extLst>
            <c:ext xmlns:c16="http://schemas.microsoft.com/office/drawing/2014/chart" uri="{C3380CC4-5D6E-409C-BE32-E72D297353CC}">
              <c16:uniqueId val="{00000003-9517-4BD3-939F-96DD9C3084C9}"/>
            </c:ext>
          </c:extLst>
        </c:ser>
        <c:ser>
          <c:idx val="2"/>
          <c:order val="2"/>
          <c:tx>
            <c:strRef>
              <c:f>Sheet1!$A$4</c:f>
              <c:strCache>
                <c:ptCount val="1"/>
                <c:pt idx="0">
                  <c:v>Toekenningen</c:v>
                </c:pt>
              </c:strCache>
            </c:strRef>
          </c:tx>
          <c:spPr>
            <a:solidFill>
              <a:schemeClr val="accent3"/>
            </a:solidFill>
            <a:ln>
              <a:noFill/>
            </a:ln>
            <a:effectLst/>
          </c:spPr>
          <c:invertIfNegative val="0"/>
          <c:dLbls>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BUITENHAND</c:v>
                </c:pt>
                <c:pt idx="2">
                  <c:v>alg. INVEST</c:v>
                </c:pt>
                <c:pt idx="3">
                  <c:v>spec. INVEST</c:v>
                </c:pt>
              </c:strCache>
            </c:strRef>
          </c:cat>
          <c:val>
            <c:numRef>
              <c:f>Sheet1!$B$4:$E$4</c:f>
              <c:numCache>
                <c:formatCode>General</c:formatCode>
                <c:ptCount val="4"/>
                <c:pt idx="0">
                  <c:v>1797</c:v>
                </c:pt>
                <c:pt idx="1">
                  <c:v>893</c:v>
                </c:pt>
                <c:pt idx="2">
                  <c:v>519</c:v>
                </c:pt>
                <c:pt idx="3">
                  <c:v>358</c:v>
                </c:pt>
              </c:numCache>
            </c:numRef>
          </c:val>
          <c:extLst>
            <c:ext xmlns:c16="http://schemas.microsoft.com/office/drawing/2014/chart" uri="{C3380CC4-5D6E-409C-BE32-E72D297353CC}">
              <c16:uniqueId val="{00000004-9517-4BD3-939F-96DD9C3084C9}"/>
            </c:ext>
          </c:extLst>
        </c:ser>
        <c:ser>
          <c:idx val="3"/>
          <c:order val="3"/>
          <c:tx>
            <c:strRef>
              <c:f>Sheet1!$A$5</c:f>
              <c:strCache>
                <c:ptCount val="1"/>
                <c:pt idx="0">
                  <c:v>Weigeringen</c:v>
                </c:pt>
              </c:strCache>
            </c:strRef>
          </c:tx>
          <c:spPr>
            <a:solidFill>
              <a:schemeClr val="accent4"/>
            </a:solidFill>
            <a:ln>
              <a:noFill/>
            </a:ln>
            <a:effectLst/>
          </c:spPr>
          <c:invertIfNegative val="0"/>
          <c:dLbls>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BUITENHAND</c:v>
                </c:pt>
                <c:pt idx="2">
                  <c:v>alg. INVEST</c:v>
                </c:pt>
                <c:pt idx="3">
                  <c:v>spec. INVEST</c:v>
                </c:pt>
              </c:strCache>
            </c:strRef>
          </c:cat>
          <c:val>
            <c:numRef>
              <c:f>Sheet1!$B$5:$E$5</c:f>
              <c:numCache>
                <c:formatCode>General</c:formatCode>
                <c:ptCount val="4"/>
                <c:pt idx="0">
                  <c:v>997</c:v>
                </c:pt>
                <c:pt idx="1">
                  <c:v>212</c:v>
                </c:pt>
                <c:pt idx="2">
                  <c:v>150</c:v>
                </c:pt>
                <c:pt idx="3">
                  <c:v>156</c:v>
                </c:pt>
              </c:numCache>
            </c:numRef>
          </c:val>
          <c:extLst>
            <c:ext xmlns:c16="http://schemas.microsoft.com/office/drawing/2014/chart" uri="{C3380CC4-5D6E-409C-BE32-E72D297353CC}">
              <c16:uniqueId val="{00000005-9517-4BD3-939F-96DD9C3084C9}"/>
            </c:ext>
          </c:extLst>
        </c:ser>
        <c:dLbls>
          <c:showLegendKey val="0"/>
          <c:showVal val="0"/>
          <c:showCatName val="0"/>
          <c:showSerName val="0"/>
          <c:showPercent val="0"/>
          <c:showBubbleSize val="0"/>
        </c:dLbls>
        <c:gapWidth val="150"/>
        <c:axId val="205861632"/>
        <c:axId val="205863168"/>
      </c:barChart>
      <c:catAx>
        <c:axId val="205861632"/>
        <c:scaling>
          <c:orientation val="minMax"/>
        </c:scaling>
        <c:delete val="0"/>
        <c:axPos val="b"/>
        <c:numFmt formatCode="General" sourceLinked="1"/>
        <c:majorTickMark val="out"/>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799" b="0" i="0" u="none" strike="noStrike" kern="1200" baseline="0">
                <a:solidFill>
                  <a:srgbClr val="000000"/>
                </a:solidFill>
                <a:latin typeface="Arial Unicode MS"/>
                <a:ea typeface="Arial Unicode MS"/>
                <a:cs typeface="Arial Unicode MS"/>
              </a:defRPr>
            </a:pPr>
            <a:endParaRPr lang="fr-FR"/>
          </a:p>
        </c:txPr>
        <c:crossAx val="205863168"/>
        <c:crosses val="autoZero"/>
        <c:auto val="1"/>
        <c:lblAlgn val="ctr"/>
        <c:lblOffset val="100"/>
        <c:tickLblSkip val="1"/>
        <c:tickMarkSkip val="1"/>
        <c:noMultiLvlLbl val="0"/>
      </c:catAx>
      <c:valAx>
        <c:axId val="205863168"/>
        <c:scaling>
          <c:orientation val="minMax"/>
        </c:scaling>
        <c:delete val="0"/>
        <c:axPos val="l"/>
        <c:majorGridlines>
          <c:spPr>
            <a:ln w="3171" cap="flat" cmpd="sng" algn="ctr">
              <a:solidFill>
                <a:srgbClr val="FFFFFF"/>
              </a:solidFill>
              <a:prstDash val="sysDash"/>
              <a:round/>
            </a:ln>
            <a:effectLst/>
          </c:spPr>
        </c:majorGridlines>
        <c:numFmt formatCode="General" sourceLinked="1"/>
        <c:majorTickMark val="out"/>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799" b="0" i="0" u="none" strike="noStrike" kern="1200" baseline="0">
                <a:solidFill>
                  <a:srgbClr val="000000"/>
                </a:solidFill>
                <a:latin typeface="Arial Unicode MS"/>
                <a:ea typeface="Arial Unicode MS"/>
                <a:cs typeface="Arial Unicode MS"/>
              </a:defRPr>
            </a:pPr>
            <a:endParaRPr lang="fr-FR"/>
          </a:p>
        </c:txPr>
        <c:crossAx val="205861632"/>
        <c:crosses val="autoZero"/>
        <c:crossBetween val="between"/>
        <c:majorUnit val="100"/>
        <c:minorUnit val="50"/>
      </c:valAx>
      <c:spPr>
        <a:solidFill>
          <a:srgbClr val="FFFFFF"/>
        </a:solidFill>
        <a:ln w="12682">
          <a:solidFill>
            <a:srgbClr val="FFFFFF"/>
          </a:solidFill>
        </a:ln>
        <a:effectLst/>
      </c:spPr>
    </c:plotArea>
    <c:legend>
      <c:legendPos val="r"/>
      <c:layout>
        <c:manualLayout>
          <c:xMode val="edge"/>
          <c:yMode val="edge"/>
          <c:x val="0.62900505902192239"/>
          <c:y val="0.19023569023569023"/>
          <c:w val="0.28161888701517707"/>
          <c:h val="0.14309764309764308"/>
        </c:manualLayout>
      </c:layout>
      <c:overlay val="0"/>
      <c:spPr>
        <a:noFill/>
        <a:ln w="3171">
          <a:solidFill>
            <a:srgbClr val="000000"/>
          </a:solidFill>
        </a:ln>
        <a:effectLst/>
      </c:spPr>
      <c:txPr>
        <a:bodyPr rot="0" spcFirstLastPara="1" vertOverflow="ellipsis" vert="horz" wrap="square" anchor="ctr" anchorCtr="1"/>
        <a:lstStyle/>
        <a:p>
          <a:pPr>
            <a:defRPr sz="734" b="0" i="0" u="none" strike="noStrike" kern="1200" baseline="0">
              <a:solidFill>
                <a:srgbClr val="000000"/>
              </a:solidFill>
              <a:latin typeface="Arial Unicode MS"/>
              <a:ea typeface="Arial Unicode MS"/>
              <a:cs typeface="Arial Unicode MS"/>
            </a:defRPr>
          </a:pPr>
          <a:endParaRPr lang="fr-FR"/>
        </a:p>
      </c:txPr>
    </c:legend>
    <c:plotVisOnly val="1"/>
    <c:dispBlanksAs val="gap"/>
    <c:showDLblsOverMax val="0"/>
  </c:chart>
  <c:spPr>
    <a:noFill/>
    <a:ln w="9525" cap="flat" cmpd="sng" algn="ctr">
      <a:noFill/>
      <a:prstDash val="solid"/>
      <a:round/>
    </a:ln>
    <a:effectLst/>
  </c:spPr>
  <c:txPr>
    <a:bodyPr/>
    <a:lstStyle/>
    <a:p>
      <a:pPr>
        <a:defRPr sz="1698" b="1" i="0" u="none" strike="noStrike" baseline="0">
          <a:solidFill>
            <a:srgbClr val="000000"/>
          </a:solidFill>
          <a:latin typeface="Arial"/>
          <a:ea typeface="Arial"/>
          <a:cs typeface="Arial"/>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DD-4FDC-987C-030FD7907E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DD-4FDC-987C-030FD7907E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6F-4048-A94D-23FDB0AB3B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Micro</c:v>
                </c:pt>
                <c:pt idx="1">
                  <c:v>Klein</c:v>
                </c:pt>
                <c:pt idx="2">
                  <c:v>Middelgroot</c:v>
                </c:pt>
              </c:strCache>
            </c:strRef>
          </c:cat>
          <c:val>
            <c:numRef>
              <c:f>Sheet1!$C$2:$C$4</c:f>
              <c:numCache>
                <c:formatCode>0.00%</c:formatCode>
                <c:ptCount val="3"/>
                <c:pt idx="0">
                  <c:v>0.84499054820415875</c:v>
                </c:pt>
                <c:pt idx="1">
                  <c:v>0.15019011406844107</c:v>
                </c:pt>
                <c:pt idx="2">
                  <c:v>5.7034220532319393E-3</c:v>
                </c:pt>
              </c:numCache>
            </c:numRef>
          </c:val>
          <c:extLst>
            <c:ext xmlns:c16="http://schemas.microsoft.com/office/drawing/2014/chart" uri="{C3380CC4-5D6E-409C-BE32-E72D297353CC}">
              <c16:uniqueId val="{00000004-1FDD-4FDC-987C-030FD7907EC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Sheet1!$A$1:$A$10</c:f>
              <c:strCache>
                <c:ptCount val="10"/>
                <c:pt idx="0">
                  <c:v>Vrije beroepen</c:v>
                </c:pt>
                <c:pt idx="1">
                  <c:v>Handel</c:v>
                </c:pt>
                <c:pt idx="2">
                  <c:v>Informatie en communicatie</c:v>
                </c:pt>
                <c:pt idx="3">
                  <c:v>Industrie</c:v>
                </c:pt>
                <c:pt idx="4">
                  <c:v>Horeca</c:v>
                </c:pt>
                <c:pt idx="5">
                  <c:v>Administratieve diensten</c:v>
                </c:pt>
                <c:pt idx="6">
                  <c:v>Exploitatie van en handel in onroerend goed</c:v>
                </c:pt>
                <c:pt idx="7">
                  <c:v>Andere</c:v>
                </c:pt>
                <c:pt idx="8">
                  <c:v>Recreatie</c:v>
                </c:pt>
                <c:pt idx="9">
                  <c:v>Bouw</c:v>
                </c:pt>
              </c:strCache>
            </c:strRef>
          </c:cat>
          <c:val>
            <c:numRef>
              <c:f>Sheet1!$C$1:$C$10</c:f>
              <c:numCache>
                <c:formatCode>0.00%</c:formatCode>
                <c:ptCount val="10"/>
                <c:pt idx="0">
                  <c:v>0.37519999999999998</c:v>
                </c:pt>
                <c:pt idx="1">
                  <c:v>0.1996</c:v>
                </c:pt>
                <c:pt idx="2">
                  <c:v>0.1608</c:v>
                </c:pt>
                <c:pt idx="3">
                  <c:v>6.8400000000000002E-2</c:v>
                </c:pt>
                <c:pt idx="4">
                  <c:v>5.5500000000000001E-2</c:v>
                </c:pt>
                <c:pt idx="5">
                  <c:v>3.8800000000000001E-2</c:v>
                </c:pt>
                <c:pt idx="6">
                  <c:v>3.3300000000000003E-2</c:v>
                </c:pt>
                <c:pt idx="7">
                  <c:v>2.9574861367837338E-2</c:v>
                </c:pt>
                <c:pt idx="8">
                  <c:v>2.0299999999999999E-2</c:v>
                </c:pt>
                <c:pt idx="9">
                  <c:v>1.8499999999999999E-2</c:v>
                </c:pt>
              </c:numCache>
            </c:numRef>
          </c:val>
          <c:extLst>
            <c:ext xmlns:c16="http://schemas.microsoft.com/office/drawing/2014/chart" uri="{C3380CC4-5D6E-409C-BE32-E72D297353CC}">
              <c16:uniqueId val="{00000000-85DE-433B-9EE1-975C7EF2CCEA}"/>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9559547244094488"/>
          <c:y val="0.12700447166326431"/>
          <c:w val="0.42377159886264221"/>
          <c:h val="0.75337173131136392"/>
        </c:manualLayout>
      </c:layout>
      <c:pieChart>
        <c:varyColors val="1"/>
        <c:ser>
          <c:idx val="0"/>
          <c:order val="0"/>
          <c:tx>
            <c:strRef>
              <c:f>Sheet1!$A$2</c:f>
              <c:strCache>
                <c:ptCount val="1"/>
                <c:pt idx="0">
                  <c:v>Ingediende dossiers</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5FEF-48BE-900F-4657F1DDFB74}"/>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5FEF-48BE-900F-4657F1DDFB74}"/>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toekenning</c:v>
                </c:pt>
                <c:pt idx="1">
                  <c:v>weigering</c:v>
                </c:pt>
              </c:strCache>
            </c:strRef>
          </c:cat>
          <c:val>
            <c:numRef>
              <c:f>Sheet1!$B$2:$C$2</c:f>
              <c:numCache>
                <c:formatCode>General</c:formatCode>
                <c:ptCount val="2"/>
                <c:pt idx="0">
                  <c:v>391</c:v>
                </c:pt>
                <c:pt idx="1">
                  <c:v>129</c:v>
                </c:pt>
              </c:numCache>
            </c:numRef>
          </c:val>
          <c:extLst>
            <c:ext xmlns:c16="http://schemas.microsoft.com/office/drawing/2014/chart" uri="{C3380CC4-5D6E-409C-BE32-E72D297353CC}">
              <c16:uniqueId val="{00000003-5FEF-48BE-900F-4657F1DDFB74}"/>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2725639763779526"/>
          <c:y val="0.38315364425600645"/>
          <c:w val="0.1442713801399825"/>
          <c:h val="0.233692711487987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543177557350783"/>
          <c:y val="9.3654733957114128E-2"/>
          <c:w val="0.41928867982411289"/>
          <c:h val="0.86354926033675172"/>
        </c:manualLayout>
      </c:layout>
      <c:pieChart>
        <c:varyColors val="1"/>
        <c:ser>
          <c:idx val="0"/>
          <c:order val="0"/>
          <c:tx>
            <c:strRef>
              <c:f>Sheet1!$A$2</c:f>
              <c:strCache>
                <c:ptCount val="1"/>
                <c:pt idx="0">
                  <c:v>Dossiers à l'introduction</c:v>
                </c:pt>
              </c:strCache>
            </c:strRef>
          </c:tx>
          <c:spPr>
            <a:ln>
              <a:noFill/>
            </a:ln>
          </c:spPr>
          <c:dPt>
            <c:idx val="0"/>
            <c:bubble3D val="0"/>
            <c:spPr>
              <a:solidFill>
                <a:schemeClr val="accent4">
                  <a:shade val="76000"/>
                </a:schemeClr>
              </a:solidFill>
              <a:ln w="19050">
                <a:noFill/>
              </a:ln>
              <a:effectLst/>
            </c:spPr>
            <c:extLst>
              <c:ext xmlns:c16="http://schemas.microsoft.com/office/drawing/2014/chart" uri="{C3380CC4-5D6E-409C-BE32-E72D297353CC}">
                <c16:uniqueId val="{00000000-424B-4A27-84AB-0DA4101CDB93}"/>
              </c:ext>
            </c:extLst>
          </c:dPt>
          <c:dPt>
            <c:idx val="1"/>
            <c:bubble3D val="0"/>
            <c:spPr>
              <a:solidFill>
                <a:schemeClr val="accent4">
                  <a:tint val="77000"/>
                </a:schemeClr>
              </a:solidFill>
              <a:ln w="19050">
                <a:noFill/>
              </a:ln>
              <a:effectLst/>
            </c:spPr>
            <c:extLst>
              <c:ext xmlns:c16="http://schemas.microsoft.com/office/drawing/2014/chart" uri="{C3380CC4-5D6E-409C-BE32-E72D297353CC}">
                <c16:uniqueId val="{00000002-424B-4A27-84AB-0DA4101CDB93}"/>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Ontwikkelingszone</c:v>
                </c:pt>
                <c:pt idx="1">
                  <c:v>Buiten zone</c:v>
                </c:pt>
              </c:strCache>
            </c:strRef>
          </c:cat>
          <c:val>
            <c:numRef>
              <c:f>Sheet1!$B$2:$C$2</c:f>
              <c:numCache>
                <c:formatCode>General</c:formatCode>
                <c:ptCount val="2"/>
                <c:pt idx="0">
                  <c:v>119</c:v>
                </c:pt>
                <c:pt idx="1">
                  <c:v>269</c:v>
                </c:pt>
              </c:numCache>
            </c:numRef>
          </c:val>
          <c:extLst>
            <c:ext xmlns:c16="http://schemas.microsoft.com/office/drawing/2014/chart" uri="{C3380CC4-5D6E-409C-BE32-E72D297353CC}">
              <c16:uniqueId val="{00000003-424B-4A27-84AB-0DA4101CDB93}"/>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7607531969198446"/>
          <c:y val="0.23809512447307724"/>
          <c:w val="0.27864214992927866"/>
          <c:h val="0.5306122448979592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CA2F-454D-9104-E86EE01D4B75}"/>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CA2F-454D-9104-E86EE01D4B75}"/>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Starter</c:v>
                </c:pt>
                <c:pt idx="1">
                  <c:v>Niet-starter</c:v>
                </c:pt>
              </c:strCache>
            </c:strRef>
          </c:cat>
          <c:val>
            <c:numRef>
              <c:f>Sheet1!$B$2:$C$2</c:f>
              <c:numCache>
                <c:formatCode>General</c:formatCode>
                <c:ptCount val="2"/>
                <c:pt idx="0">
                  <c:v>193</c:v>
                </c:pt>
                <c:pt idx="1">
                  <c:v>194</c:v>
                </c:pt>
              </c:numCache>
            </c:numRef>
          </c:val>
          <c:extLst>
            <c:ext xmlns:c16="http://schemas.microsoft.com/office/drawing/2014/chart" uri="{C3380CC4-5D6E-409C-BE32-E72D297353CC}">
              <c16:uniqueId val="{00000003-CA2F-454D-9104-E86EE01D4B7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55678927675383"/>
          <c:y val="0.2384102534628427"/>
          <c:w val="0.30886850152905199"/>
          <c:h val="0.5298013245033113"/>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7E12-443F-B041-595E5B17AC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7E12-443F-B041-595E5B17AC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7E12-443F-B041-595E5B17AC89}"/>
              </c:ext>
            </c:extLst>
          </c:dPt>
          <c:dLbls>
            <c:dLbl>
              <c:idx val="0"/>
              <c:layout>
                <c:manualLayout>
                  <c:x val="4.8484848484848485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E12-443F-B041-595E5B17AC89}"/>
                </c:ext>
              </c:extLst>
            </c:dLbl>
            <c:dLbl>
              <c:idx val="1"/>
              <c:layout>
                <c:manualLayout>
                  <c:x val="-1.5426997245179064E-2"/>
                  <c:y val="-2.0928220944690398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E12-443F-B041-595E5B17AC89}"/>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Sheet1!$B$1:$D$1</c:f>
              <c:strCache>
                <c:ptCount val="3"/>
                <c:pt idx="0">
                  <c:v>micro</c:v>
                </c:pt>
                <c:pt idx="1">
                  <c:v>klein</c:v>
                </c:pt>
                <c:pt idx="2">
                  <c:v>middelgroot</c:v>
                </c:pt>
              </c:strCache>
            </c:strRef>
          </c:cat>
          <c:val>
            <c:numRef>
              <c:f>Sheet1!$B$2:$D$2</c:f>
              <c:numCache>
                <c:formatCode>General</c:formatCode>
                <c:ptCount val="3"/>
                <c:pt idx="0">
                  <c:v>305</c:v>
                </c:pt>
                <c:pt idx="1">
                  <c:v>70</c:v>
                </c:pt>
                <c:pt idx="2">
                  <c:v>12</c:v>
                </c:pt>
              </c:numCache>
            </c:numRef>
          </c:val>
          <c:extLst>
            <c:ext xmlns:c16="http://schemas.microsoft.com/office/drawing/2014/chart" uri="{C3380CC4-5D6E-409C-BE32-E72D297353CC}">
              <c16:uniqueId val="{00000005-7E12-443F-B041-595E5B17AC8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Sheet1!$A$1:$A$10</c:f>
              <c:strCache>
                <c:ptCount val="10"/>
                <c:pt idx="0">
                  <c:v>Horeca</c:v>
                </c:pt>
                <c:pt idx="1">
                  <c:v>Handel</c:v>
                </c:pt>
                <c:pt idx="2">
                  <c:v>Industrie</c:v>
                </c:pt>
                <c:pt idx="3">
                  <c:v>Bouw</c:v>
                </c:pt>
                <c:pt idx="4">
                  <c:v>Vrije beroepen en wetenschappelijke en technische activiteiten</c:v>
                </c:pt>
                <c:pt idx="5">
                  <c:v>Administratieve en ondersteunende diensten</c:v>
                </c:pt>
                <c:pt idx="6">
                  <c:v>Kunst, Amusement en recreatie</c:v>
                </c:pt>
                <c:pt idx="7">
                  <c:v>Informatie en communicatie</c:v>
                </c:pt>
                <c:pt idx="8">
                  <c:v>Overige diensten</c:v>
                </c:pt>
                <c:pt idx="9">
                  <c:v>Andere</c:v>
                </c:pt>
              </c:strCache>
            </c:strRef>
          </c:cat>
          <c:val>
            <c:numRef>
              <c:f>Sheet1!$C$1:$C$10</c:f>
              <c:numCache>
                <c:formatCode>0.00%</c:formatCode>
                <c:ptCount val="10"/>
                <c:pt idx="0">
                  <c:v>0.30930000000000002</c:v>
                </c:pt>
                <c:pt idx="1">
                  <c:v>0.2964</c:v>
                </c:pt>
                <c:pt idx="2">
                  <c:v>9.0200000000000002E-2</c:v>
                </c:pt>
                <c:pt idx="3">
                  <c:v>7.4700000000000003E-2</c:v>
                </c:pt>
                <c:pt idx="4">
                  <c:v>6.9599999999999995E-2</c:v>
                </c:pt>
                <c:pt idx="5">
                  <c:v>3.8699999999999998E-2</c:v>
                </c:pt>
                <c:pt idx="6">
                  <c:v>3.3500000000000002E-2</c:v>
                </c:pt>
                <c:pt idx="7">
                  <c:v>3.3500000000000002E-2</c:v>
                </c:pt>
                <c:pt idx="8">
                  <c:v>3.09E-2</c:v>
                </c:pt>
                <c:pt idx="9">
                  <c:v>2.3195876288659795E-2</c:v>
                </c:pt>
              </c:numCache>
            </c:numRef>
          </c:val>
          <c:extLst>
            <c:ext xmlns:c16="http://schemas.microsoft.com/office/drawing/2014/chart" uri="{C3380CC4-5D6E-409C-BE32-E72D297353CC}">
              <c16:uniqueId val="{00000000-6133-4D9D-86EF-3FFC1D3FCA45}"/>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7419341813042599"/>
          <c:y val="0.12867330810168065"/>
          <c:w val="0.35145820714718357"/>
          <c:h val="0.8077713490233611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3FF-4CCE-A8B6-D5B38BF4015E}"/>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3FF-4CCE-A8B6-D5B38BF4015E}"/>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toekenning</c:v>
                </c:pt>
                <c:pt idx="1">
                  <c:v>weigering</c:v>
                </c:pt>
              </c:strCache>
            </c:strRef>
          </c:cat>
          <c:val>
            <c:numRef>
              <c:f>Sheet1!$B$2:$C$2</c:f>
              <c:numCache>
                <c:formatCode>General</c:formatCode>
                <c:ptCount val="2"/>
                <c:pt idx="0">
                  <c:v>128</c:v>
                </c:pt>
                <c:pt idx="1">
                  <c:v>21</c:v>
                </c:pt>
              </c:numCache>
            </c:numRef>
          </c:val>
          <c:extLst>
            <c:ext xmlns:c16="http://schemas.microsoft.com/office/drawing/2014/chart" uri="{C3380CC4-5D6E-409C-BE32-E72D297353CC}">
              <c16:uniqueId val="{00000003-63FF-4CCE-A8B6-D5B38BF4015E}"/>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6810846961437509"/>
          <c:y val="0.34567538173750378"/>
          <c:w val="0.13317358166767615"/>
          <c:h val="0.27440047413428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2494969958993851"/>
          <c:y val="6.1940058539802931E-2"/>
          <c:w val="0.46747509346477578"/>
          <c:h val="0.93806018433742289"/>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F5F-41D1-8249-D04150397FC9}"/>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F5F-41D1-8249-D04150397FC9}"/>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Ontwikkelingszone</c:v>
                </c:pt>
                <c:pt idx="1">
                  <c:v>Buiten zone</c:v>
                </c:pt>
              </c:strCache>
            </c:strRef>
          </c:cat>
          <c:val>
            <c:numRef>
              <c:f>Sheet1!$B$2:$C$2</c:f>
              <c:numCache>
                <c:formatCode>General</c:formatCode>
                <c:ptCount val="2"/>
                <c:pt idx="0">
                  <c:v>35</c:v>
                </c:pt>
                <c:pt idx="1">
                  <c:v>93</c:v>
                </c:pt>
              </c:numCache>
            </c:numRef>
          </c:val>
          <c:extLst>
            <c:ext xmlns:c16="http://schemas.microsoft.com/office/drawing/2014/chart" uri="{C3380CC4-5D6E-409C-BE32-E72D297353CC}">
              <c16:uniqueId val="{00000003-4F5F-41D1-8249-D04150397FC9}"/>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6901703600047346"/>
          <c:y val="0.265087578338422"/>
          <c:w val="0.27085917973781126"/>
          <c:h val="0.469824129126716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4971810727048948"/>
          <c:y val="8.8413514784640379E-2"/>
          <c:w val="0.39143229977608729"/>
          <c:h val="0.80096551514875669"/>
        </c:manualLayout>
      </c:layout>
      <c:pieChart>
        <c:varyColors val="1"/>
        <c:ser>
          <c:idx val="0"/>
          <c:order val="0"/>
          <c:tx>
            <c:strRef>
              <c:f>Sheet1!$A$2</c:f>
              <c:strCache>
                <c:ptCount val="1"/>
                <c:pt idx="0">
                  <c:v>Dossiers à l'introduction</c:v>
                </c:pt>
              </c:strCache>
            </c:strRef>
          </c:tx>
          <c:explosion val="4"/>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D2D8-473C-8726-8E79EFE95EF7}"/>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D2D8-473C-8726-8E79EFE95EF7}"/>
              </c:ext>
            </c:extLst>
          </c:dPt>
          <c:dLbls>
            <c:dLbl>
              <c:idx val="0"/>
              <c:layout>
                <c:manualLayout>
                  <c:x val="6.6115702479338841E-3"/>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2D8-473C-8726-8E79EFE95EF7}"/>
                </c:ext>
              </c:extLst>
            </c:dLbl>
            <c:dLbl>
              <c:idx val="1"/>
              <c:layout>
                <c:manualLayout>
                  <c:x val="-4.4077134986225897E-2"/>
                  <c:y val="-7.4524884339629224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2D8-473C-8726-8E79EFE95EF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ZEUS</c:v>
                </c:pt>
                <c:pt idx="1">
                  <c:v>Buiten ZEUS</c:v>
                </c:pt>
              </c:strCache>
            </c:strRef>
          </c:cat>
          <c:val>
            <c:numRef>
              <c:f>Sheet1!$B$2:$C$2</c:f>
              <c:numCache>
                <c:formatCode>General</c:formatCode>
                <c:ptCount val="2"/>
                <c:pt idx="0">
                  <c:v>2</c:v>
                </c:pt>
                <c:pt idx="1">
                  <c:v>126</c:v>
                </c:pt>
              </c:numCache>
            </c:numRef>
          </c:val>
          <c:extLst>
            <c:ext xmlns:c16="http://schemas.microsoft.com/office/drawing/2014/chart" uri="{C3380CC4-5D6E-409C-BE32-E72D297353CC}">
              <c16:uniqueId val="{00000003-D2D8-473C-8726-8E79EFE95EF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926746444829992"/>
          <c:y val="0.37006462786856326"/>
          <c:w val="0.22807983747794239"/>
          <c:h val="0.23115257331963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FBDB-401E-85A1-91B936C9CFA3}"/>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FBDB-401E-85A1-91B936C9CF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Toekenning</c:v>
                </c:pt>
                <c:pt idx="1">
                  <c:v>Weigering</c:v>
                </c:pt>
              </c:strCache>
            </c:strRef>
          </c:cat>
          <c:val>
            <c:numRef>
              <c:f>Sheet1!$C$2:$C$3</c:f>
              <c:numCache>
                <c:formatCode>0.00%</c:formatCode>
                <c:ptCount val="2"/>
                <c:pt idx="0">
                  <c:v>0.76957352005092294</c:v>
                </c:pt>
                <c:pt idx="1">
                  <c:v>0.23042647994907703</c:v>
                </c:pt>
              </c:numCache>
            </c:numRef>
          </c:val>
          <c:extLst>
            <c:ext xmlns:c16="http://schemas.microsoft.com/office/drawing/2014/chart" uri="{C3380CC4-5D6E-409C-BE32-E72D297353CC}">
              <c16:uniqueId val="{00000000-9A50-403E-938F-641F7A8462FA}"/>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336492289608837"/>
          <c:y val="7.9697932495280205E-2"/>
          <c:w val="0.33597536949102735"/>
          <c:h val="0.77215391935657163"/>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F09D-4E6A-89D0-3AC3BC050998}"/>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F09D-4E6A-89D0-3AC3BC050998}"/>
              </c:ext>
            </c:extLst>
          </c:dPt>
          <c:dLbls>
            <c:dLbl>
              <c:idx val="0"/>
              <c:layout>
                <c:manualLayout>
                  <c:x val="6.6115702479338841E-3"/>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09D-4E6A-89D0-3AC3BC050998}"/>
                </c:ext>
              </c:extLst>
            </c:dLbl>
            <c:dLbl>
              <c:idx val="1"/>
              <c:layout>
                <c:manualLayout>
                  <c:x val="-4.4077134986225897E-2"/>
                  <c:y val="-7.4524884339629224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09D-4E6A-89D0-3AC3BC05099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starter</c:v>
                </c:pt>
                <c:pt idx="1">
                  <c:v>niet-starter</c:v>
                </c:pt>
              </c:strCache>
            </c:strRef>
          </c:cat>
          <c:val>
            <c:numRef>
              <c:f>Sheet1!$B$2:$C$2</c:f>
              <c:numCache>
                <c:formatCode>General</c:formatCode>
                <c:ptCount val="2"/>
                <c:pt idx="0">
                  <c:v>62</c:v>
                </c:pt>
                <c:pt idx="1">
                  <c:v>66</c:v>
                </c:pt>
              </c:numCache>
            </c:numRef>
          </c:val>
          <c:extLst>
            <c:ext xmlns:c16="http://schemas.microsoft.com/office/drawing/2014/chart" uri="{C3380CC4-5D6E-409C-BE32-E72D297353CC}">
              <c16:uniqueId val="{00000003-F09D-4E6A-89D0-3AC3BC050998}"/>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6087569206520944"/>
          <c:y val="0.36191791935099016"/>
          <c:w val="0.19698156051104299"/>
          <c:h val="0.248725575969670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55678927675383"/>
          <c:y val="0.2384102534628427"/>
          <c:w val="0.30886850152905199"/>
          <c:h val="0.5298013245033113"/>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F67-4702-BD1C-8859C07BE6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F67-4702-BD1C-8859C07BE6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F67-4702-BD1C-8859C07BE6A2}"/>
              </c:ext>
            </c:extLst>
          </c:dPt>
          <c:dLbls>
            <c:dLbl>
              <c:idx val="0"/>
              <c:layout>
                <c:manualLayout>
                  <c:x val="4.8484848484848485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F67-4702-BD1C-8859C07BE6A2}"/>
                </c:ext>
              </c:extLst>
            </c:dLbl>
            <c:dLbl>
              <c:idx val="1"/>
              <c:layout>
                <c:manualLayout>
                  <c:x val="-1.5426997245179064E-2"/>
                  <c:y val="-2.0928220944690398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F67-4702-BD1C-8859C07BE6A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micro</c:v>
                </c:pt>
                <c:pt idx="1">
                  <c:v>klein</c:v>
                </c:pt>
                <c:pt idx="2">
                  <c:v>middelgroot</c:v>
                </c:pt>
              </c:strCache>
            </c:strRef>
          </c:cat>
          <c:val>
            <c:numRef>
              <c:f>Sheet1!$B$2:$D$2</c:f>
              <c:numCache>
                <c:formatCode>General</c:formatCode>
                <c:ptCount val="3"/>
                <c:pt idx="0">
                  <c:v>103</c:v>
                </c:pt>
                <c:pt idx="1">
                  <c:v>22</c:v>
                </c:pt>
                <c:pt idx="2">
                  <c:v>3</c:v>
                </c:pt>
              </c:numCache>
            </c:numRef>
          </c:val>
          <c:extLst>
            <c:ext xmlns:c16="http://schemas.microsoft.com/office/drawing/2014/chart" uri="{C3380CC4-5D6E-409C-BE32-E72D297353CC}">
              <c16:uniqueId val="{00000005-6F67-4702-BD1C-8859C07BE6A2}"/>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Sheet1!$A$1:$A$9</c:f>
              <c:strCache>
                <c:ptCount val="9"/>
                <c:pt idx="0">
                  <c:v>Horeca</c:v>
                </c:pt>
                <c:pt idx="1">
                  <c:v>Handel</c:v>
                </c:pt>
                <c:pt idx="2">
                  <c:v>Industrie</c:v>
                </c:pt>
                <c:pt idx="3">
                  <c:v>Vrije beroepen en wetenschappelijke en technische activiteiten</c:v>
                </c:pt>
                <c:pt idx="4">
                  <c:v>Bouw</c:v>
                </c:pt>
                <c:pt idx="5">
                  <c:v>Overige diensten</c:v>
                </c:pt>
                <c:pt idx="6">
                  <c:v>Kunst, Amusement en recreatie</c:v>
                </c:pt>
                <c:pt idx="7">
                  <c:v>Informatie en communicatie</c:v>
                </c:pt>
                <c:pt idx="8">
                  <c:v>Andere</c:v>
                </c:pt>
              </c:strCache>
            </c:strRef>
          </c:cat>
          <c:val>
            <c:numRef>
              <c:f>Sheet1!$C$1:$C$9</c:f>
              <c:numCache>
                <c:formatCode>0.00%</c:formatCode>
                <c:ptCount val="9"/>
                <c:pt idx="0">
                  <c:v>0.296875</c:v>
                </c:pt>
                <c:pt idx="1">
                  <c:v>0.2109375</c:v>
                </c:pt>
                <c:pt idx="2">
                  <c:v>0.125</c:v>
                </c:pt>
                <c:pt idx="3">
                  <c:v>0.109375</c:v>
                </c:pt>
                <c:pt idx="4">
                  <c:v>8.59375E-2</c:v>
                </c:pt>
                <c:pt idx="5">
                  <c:v>5.46875E-2</c:v>
                </c:pt>
                <c:pt idx="6">
                  <c:v>3.90625E-2</c:v>
                </c:pt>
                <c:pt idx="7">
                  <c:v>3.90625E-2</c:v>
                </c:pt>
                <c:pt idx="8">
                  <c:v>3.90625E-2</c:v>
                </c:pt>
              </c:numCache>
            </c:numRef>
          </c:val>
          <c:extLst>
            <c:ext xmlns:c16="http://schemas.microsoft.com/office/drawing/2014/chart" uri="{C3380CC4-5D6E-409C-BE32-E72D297353CC}">
              <c16:uniqueId val="{00000000-1B28-409F-B865-9163FC57ECEF}"/>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3.7858894503858667E-2"/>
          <c:y val="0.12708525825415731"/>
          <c:w val="0.56062710071688804"/>
          <c:h val="0.69302612081238935"/>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5BD3-46B6-B2D2-FFCFD01E8401}"/>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5BD3-46B6-B2D2-FFCFD01E8401}"/>
              </c:ext>
            </c:extLst>
          </c:dPt>
          <c:dLbls>
            <c:dLbl>
              <c:idx val="0"/>
              <c:layout>
                <c:manualLayout>
                  <c:x val="5.3809724690999969E-2"/>
                  <c:y val="-6.3771945397163896E-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5BD3-46B6-B2D2-FFCFD01E8401}"/>
                </c:ext>
              </c:extLst>
            </c:dLbl>
            <c:dLbl>
              <c:idx val="1"/>
              <c:layout>
                <c:manualLayout>
                  <c:x val="-9.435770218650304E-3"/>
                  <c:y val="-0.1112180234547997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5BD3-46B6-B2D2-FFCFD01E84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Toekenning</c:v>
                </c:pt>
                <c:pt idx="1">
                  <c:v>Weigering</c:v>
                </c:pt>
              </c:strCache>
            </c:strRef>
          </c:cat>
          <c:val>
            <c:numRef>
              <c:f>Sheet1!$B$2:$C$2</c:f>
              <c:numCache>
                <c:formatCode>General</c:formatCode>
                <c:ptCount val="2"/>
                <c:pt idx="0">
                  <c:v>350</c:v>
                </c:pt>
                <c:pt idx="1">
                  <c:v>153</c:v>
                </c:pt>
              </c:numCache>
            </c:numRef>
          </c:val>
          <c:extLst>
            <c:ext xmlns:c16="http://schemas.microsoft.com/office/drawing/2014/chart" uri="{C3380CC4-5D6E-409C-BE32-E72D297353CC}">
              <c16:uniqueId val="{00000003-5BD3-46B6-B2D2-FFCFD01E8401}"/>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7.1070035164523343E-2"/>
          <c:y val="0.15039370078740158"/>
          <c:w val="0.46364393639984203"/>
          <c:h val="0.70637517369152403"/>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630-4D4E-A6B9-6DB5372E937E}"/>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630-4D4E-A6B9-6DB5372E937E}"/>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4630-4D4E-A6B9-6DB5372E937E}"/>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4630-4D4E-A6B9-6DB5372E93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Starter</c:v>
                </c:pt>
                <c:pt idx="1">
                  <c:v>Niet-starter</c:v>
                </c:pt>
              </c:strCache>
            </c:strRef>
          </c:cat>
          <c:val>
            <c:numRef>
              <c:f>Sheet1!$B$2:$C$2</c:f>
              <c:numCache>
                <c:formatCode>General</c:formatCode>
                <c:ptCount val="2"/>
                <c:pt idx="0">
                  <c:v>87</c:v>
                </c:pt>
                <c:pt idx="1">
                  <c:v>263</c:v>
                </c:pt>
              </c:numCache>
            </c:numRef>
          </c:val>
          <c:extLst>
            <c:ext xmlns:c16="http://schemas.microsoft.com/office/drawing/2014/chart" uri="{C3380CC4-5D6E-409C-BE32-E72D297353CC}">
              <c16:uniqueId val="{00000003-4630-4D4E-A6B9-6DB5372E937E}"/>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15436241610737E-2"/>
          <c:y val="0.26500000000000001"/>
          <c:w val="0.40436241610738255"/>
          <c:h val="0.47499999999999998"/>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BFD-4A25-8198-543C027EEB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BFD-4A25-8198-543C027EEB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BFD-4A25-8198-543C027EEB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6BFD-4A25-8198-543C027EEB30}"/>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micro</c:v>
                </c:pt>
                <c:pt idx="1">
                  <c:v>klein</c:v>
                </c:pt>
                <c:pt idx="2">
                  <c:v>middelgroot</c:v>
                </c:pt>
                <c:pt idx="3">
                  <c:v>groot</c:v>
                </c:pt>
              </c:strCache>
            </c:strRef>
          </c:cat>
          <c:val>
            <c:numRef>
              <c:f>Sheet1!$B$2:$E$2</c:f>
              <c:numCache>
                <c:formatCode>General</c:formatCode>
                <c:ptCount val="4"/>
                <c:pt idx="0">
                  <c:v>227</c:v>
                </c:pt>
                <c:pt idx="1">
                  <c:v>95</c:v>
                </c:pt>
                <c:pt idx="2">
                  <c:v>16</c:v>
                </c:pt>
                <c:pt idx="3">
                  <c:v>12</c:v>
                </c:pt>
              </c:numCache>
            </c:numRef>
          </c:val>
          <c:extLst>
            <c:ext xmlns:c16="http://schemas.microsoft.com/office/drawing/2014/chart" uri="{C3380CC4-5D6E-409C-BE32-E72D297353CC}">
              <c16:uniqueId val="{00000007-6BFD-4A25-8198-543C027EEB30}"/>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4803178291238186"/>
          <c:y val="0.29630233002483886"/>
          <c:w val="0.2661758673608422"/>
          <c:h val="0.503180780563349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Sheet1!$A$1:$A$10</c:f>
              <c:strCache>
                <c:ptCount val="10"/>
                <c:pt idx="0">
                  <c:v>Hoerca</c:v>
                </c:pt>
                <c:pt idx="1">
                  <c:v>Handel</c:v>
                </c:pt>
                <c:pt idx="2">
                  <c:v>Industrie</c:v>
                </c:pt>
                <c:pt idx="3">
                  <c:v>Overige diensten</c:v>
                </c:pt>
                <c:pt idx="4">
                  <c:v>Vrije beroepen en wetenschappelijke en technische activiteiten</c:v>
                </c:pt>
                <c:pt idx="5">
                  <c:v>Vervoer en opslag</c:v>
                </c:pt>
                <c:pt idx="6">
                  <c:v>Kunst, Amusement en recreatie</c:v>
                </c:pt>
                <c:pt idx="7">
                  <c:v>Informatie en communicatie</c:v>
                </c:pt>
                <c:pt idx="8">
                  <c:v>Productie en distributie van elektriciteit, gas, stoom en gekoelde lucht</c:v>
                </c:pt>
                <c:pt idx="9">
                  <c:v>Andere</c:v>
                </c:pt>
              </c:strCache>
            </c:strRef>
          </c:cat>
          <c:val>
            <c:numRef>
              <c:f>Sheet1!$C$1:$C$10</c:f>
              <c:numCache>
                <c:formatCode>0.00%</c:formatCode>
                <c:ptCount val="10"/>
                <c:pt idx="0">
                  <c:v>0.36857142857142855</c:v>
                </c:pt>
                <c:pt idx="1">
                  <c:v>0.3</c:v>
                </c:pt>
                <c:pt idx="2">
                  <c:v>0.10571428571428572</c:v>
                </c:pt>
                <c:pt idx="3">
                  <c:v>0.08</c:v>
                </c:pt>
                <c:pt idx="4">
                  <c:v>0.04</c:v>
                </c:pt>
                <c:pt idx="5">
                  <c:v>0.04</c:v>
                </c:pt>
                <c:pt idx="6">
                  <c:v>1.4285714285714285E-2</c:v>
                </c:pt>
                <c:pt idx="7">
                  <c:v>1.1428571428571429E-2</c:v>
                </c:pt>
                <c:pt idx="8">
                  <c:v>1.1428571428571429E-2</c:v>
                </c:pt>
                <c:pt idx="9">
                  <c:v>2.8571428571428571E-2</c:v>
                </c:pt>
              </c:numCache>
            </c:numRef>
          </c:val>
          <c:extLst>
            <c:ext xmlns:c16="http://schemas.microsoft.com/office/drawing/2014/chart" uri="{C3380CC4-5D6E-409C-BE32-E72D297353CC}">
              <c16:uniqueId val="{00000000-6B7A-440D-9096-532CB92AF8A0}"/>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0137190716328998"/>
          <c:y val="0.15772724409448821"/>
          <c:w val="0.26405536386603362"/>
          <c:h val="0.5640222572178478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1E2-47CC-8D70-9DFC2BF05D32}"/>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1E2-47CC-8D70-9DFC2BF05D32}"/>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61E2-47CC-8D70-9DFC2BF05D32}"/>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61E2-47CC-8D70-9DFC2BF05D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Toekenning</c:v>
                </c:pt>
                <c:pt idx="1">
                  <c:v>Weigering</c:v>
                </c:pt>
              </c:strCache>
            </c:strRef>
          </c:cat>
          <c:val>
            <c:numRef>
              <c:f>Sheet1!$B$2:$C$2</c:f>
              <c:numCache>
                <c:formatCode>General</c:formatCode>
                <c:ptCount val="2"/>
                <c:pt idx="0">
                  <c:v>8</c:v>
                </c:pt>
                <c:pt idx="1">
                  <c:v>3</c:v>
                </c:pt>
              </c:numCache>
            </c:numRef>
          </c:val>
          <c:extLst>
            <c:ext xmlns:c16="http://schemas.microsoft.com/office/drawing/2014/chart" uri="{C3380CC4-5D6E-409C-BE32-E72D297353CC}">
              <c16:uniqueId val="{00000003-61E2-47CC-8D70-9DFC2BF05D3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0925064142263121"/>
          <c:y val="0.40864503048230083"/>
          <c:w val="0.21414970934637786"/>
          <c:h val="0.33260184868195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5246316120597284"/>
          <c:y val="0.15030565623741476"/>
          <c:w val="0.26449477523174769"/>
          <c:h val="0.74730269827382689"/>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97E-4482-8FE7-24DFC7EC2D7C}"/>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97E-4482-8FE7-24DFC7EC2D7C}"/>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697E-4482-8FE7-24DFC7EC2D7C}"/>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697E-4482-8FE7-24DFC7EC2D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Starter</c:v>
                </c:pt>
                <c:pt idx="1">
                  <c:v>Niet-starter</c:v>
                </c:pt>
              </c:strCache>
            </c:strRef>
          </c:cat>
          <c:val>
            <c:numRef>
              <c:f>Sheet1!$B$2:$C$2</c:f>
              <c:numCache>
                <c:formatCode>General</c:formatCode>
                <c:ptCount val="2"/>
                <c:pt idx="0">
                  <c:v>2</c:v>
                </c:pt>
                <c:pt idx="1">
                  <c:v>6</c:v>
                </c:pt>
              </c:numCache>
            </c:numRef>
          </c:val>
          <c:extLst>
            <c:ext xmlns:c16="http://schemas.microsoft.com/office/drawing/2014/chart" uri="{C3380CC4-5D6E-409C-BE32-E72D297353CC}">
              <c16:uniqueId val="{00000003-697E-4482-8FE7-24DFC7EC2D7C}"/>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6744678064916521"/>
          <c:y val="0.38748100931827967"/>
          <c:w val="0.17224953171526011"/>
          <c:h val="0.22503742587732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9.7315436241610737E-2"/>
          <c:y val="0.118128840216812"/>
          <c:w val="0.37772415544831089"/>
          <c:h val="0.6729568286722780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B38F-4466-BADD-2EBB8F49BC48}"/>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B38F-4466-BADD-2EBB8F49BC48}"/>
              </c:ext>
            </c:extLst>
          </c:dPt>
          <c:dPt>
            <c:idx val="2"/>
            <c:bubble3D val="0"/>
            <c:spPr>
              <a:solidFill>
                <a:schemeClr val="accent4">
                  <a:tint val="30000"/>
                </a:schemeClr>
              </a:solidFill>
              <a:ln w="19050">
                <a:solidFill>
                  <a:schemeClr val="lt1"/>
                </a:solidFill>
              </a:ln>
              <a:effectLst/>
            </c:spPr>
            <c:extLst>
              <c:ext xmlns:c16="http://schemas.microsoft.com/office/drawing/2014/chart" uri="{C3380CC4-5D6E-409C-BE32-E72D297353CC}">
                <c16:uniqueId val="{00000004-B38F-4466-BADD-2EBB8F49BC48}"/>
              </c:ext>
            </c:extLst>
          </c:dPt>
          <c:dPt>
            <c:idx val="3"/>
            <c:bubble3D val="0"/>
            <c:spPr>
              <a:solidFill>
                <a:schemeClr val="accent4">
                  <a:tint val="84000"/>
                </a:schemeClr>
              </a:solidFill>
              <a:ln w="19050">
                <a:solidFill>
                  <a:schemeClr val="lt1"/>
                </a:solidFill>
              </a:ln>
              <a:effectLst/>
            </c:spPr>
            <c:extLst>
              <c:ext xmlns:c16="http://schemas.microsoft.com/office/drawing/2014/chart" uri="{C3380CC4-5D6E-409C-BE32-E72D297353CC}">
                <c16:uniqueId val="{00000006-B38F-4466-BADD-2EBB8F49BC48}"/>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micro</c:v>
                </c:pt>
                <c:pt idx="1">
                  <c:v>klein</c:v>
                </c:pt>
              </c:strCache>
            </c:strRef>
          </c:cat>
          <c:val>
            <c:numRef>
              <c:f>Sheet1!$B$2:$C$2</c:f>
              <c:numCache>
                <c:formatCode>General</c:formatCode>
                <c:ptCount val="2"/>
                <c:pt idx="0">
                  <c:v>6</c:v>
                </c:pt>
                <c:pt idx="1">
                  <c:v>2</c:v>
                </c:pt>
              </c:numCache>
            </c:numRef>
          </c:val>
          <c:extLst>
            <c:ext xmlns:c16="http://schemas.microsoft.com/office/drawing/2014/chart" uri="{C3380CC4-5D6E-409C-BE32-E72D297353CC}">
              <c16:uniqueId val="{00000007-B38F-4466-BADD-2EBB8F49BC48}"/>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3419298394152346"/>
          <c:y val="0.39815116501241948"/>
          <c:w val="0.13283210566421133"/>
          <c:h val="0.203697669975161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072966782766612"/>
          <c:y val="3.3140665109169049E-2"/>
          <c:w val="0.8255010381165041"/>
          <c:h val="0.86942675159235672"/>
        </c:manualLayout>
      </c:layout>
      <c:barChart>
        <c:barDir val="bar"/>
        <c:grouping val="clustered"/>
        <c:varyColors val="0"/>
        <c:ser>
          <c:idx val="1"/>
          <c:order val="0"/>
          <c:spPr>
            <a:solidFill>
              <a:schemeClr val="accent4">
                <a:tint val="77000"/>
              </a:schemeClr>
            </a:solidFill>
            <a:ln>
              <a:noFill/>
            </a:ln>
            <a:effectLst/>
          </c:spPr>
          <c:invertIfNegative val="0"/>
          <c:dLbls>
            <c:dLbl>
              <c:idx val="0"/>
              <c:layout>
                <c:manualLayout>
                  <c:x val="0"/>
                  <c:y val="3.2921810699588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08-4080-BDBD-09B38F9D693B}"/>
                </c:ext>
              </c:extLst>
            </c:dLbl>
            <c:dLbl>
              <c:idx val="1"/>
              <c:layout>
                <c:manualLayout>
                  <c:x val="0"/>
                  <c:y val="4.1152263374485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08-4080-BDBD-09B38F9D69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Sheet1!$A$1:$K$1</c:f>
              <c:strCache>
                <c:ptCount val="10"/>
                <c:pt idx="0">
                  <c:v>Management</c:v>
                </c:pt>
                <c:pt idx="1">
                  <c:v>Informatica</c:v>
                </c:pt>
                <c:pt idx="2">
                  <c:v>Marketing</c:v>
                </c:pt>
                <c:pt idx="3">
                  <c:v>Juridisch</c:v>
                </c:pt>
                <c:pt idx="4">
                  <c:v>Architectuur</c:v>
                </c:pt>
                <c:pt idx="5">
                  <c:v>Technisch</c:v>
                </c:pt>
                <c:pt idx="6">
                  <c:v>Financiering</c:v>
                </c:pt>
                <c:pt idx="7">
                  <c:v>Certificering</c:v>
                </c:pt>
                <c:pt idx="8">
                  <c:v>Coaching</c:v>
                </c:pt>
                <c:pt idx="9">
                  <c:v>Milieu</c:v>
                </c:pt>
              </c:strCache>
            </c:strRef>
          </c:cat>
          <c:val>
            <c:numRef>
              <c:f>Sheet1!$A$3:$K$3</c:f>
              <c:numCache>
                <c:formatCode>0.00%</c:formatCode>
                <c:ptCount val="11"/>
                <c:pt idx="0">
                  <c:v>0.28102189781021897</c:v>
                </c:pt>
                <c:pt idx="1">
                  <c:v>0.27737226277372262</c:v>
                </c:pt>
                <c:pt idx="2">
                  <c:v>0.25547445255474455</c:v>
                </c:pt>
                <c:pt idx="3">
                  <c:v>6.9343065693430656E-2</c:v>
                </c:pt>
                <c:pt idx="4">
                  <c:v>4.7445255474452552E-2</c:v>
                </c:pt>
                <c:pt idx="5">
                  <c:v>3.0413625304136254E-2</c:v>
                </c:pt>
                <c:pt idx="6">
                  <c:v>1.4598540145985401E-2</c:v>
                </c:pt>
                <c:pt idx="7">
                  <c:v>9.7323600973236012E-3</c:v>
                </c:pt>
                <c:pt idx="8">
                  <c:v>7.2992700729927005E-3</c:v>
                </c:pt>
                <c:pt idx="9">
                  <c:v>7.2992700729927005E-3</c:v>
                </c:pt>
              </c:numCache>
            </c:numRef>
          </c:val>
          <c:extLst>
            <c:ext xmlns:c16="http://schemas.microsoft.com/office/drawing/2014/chart" uri="{C3380CC4-5D6E-409C-BE32-E72D297353CC}">
              <c16:uniqueId val="{00000000-0B08-4080-BDBD-09B38F9D693B}"/>
            </c:ext>
          </c:extLst>
        </c:ser>
        <c:dLbls>
          <c:showLegendKey val="0"/>
          <c:showVal val="1"/>
          <c:showCatName val="0"/>
          <c:showSerName val="0"/>
          <c:showPercent val="0"/>
          <c:showBubbleSize val="0"/>
        </c:dLbls>
        <c:gapWidth val="182"/>
        <c:axId val="183047296"/>
        <c:axId val="183048832"/>
      </c:barChart>
      <c:catAx>
        <c:axId val="183047296"/>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8832"/>
        <c:crosses val="autoZero"/>
        <c:auto val="1"/>
        <c:lblAlgn val="ctr"/>
        <c:lblOffset val="100"/>
        <c:noMultiLvlLbl val="0"/>
      </c:catAx>
      <c:valAx>
        <c:axId val="183048832"/>
        <c:scaling>
          <c:orientation val="minMax"/>
        </c:scaling>
        <c:delete val="0"/>
        <c:axPos val="b"/>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7296"/>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Sheet1!$A$1:$A$6</c:f>
              <c:strCache>
                <c:ptCount val="6"/>
                <c:pt idx="0">
                  <c:v>Bouw</c:v>
                </c:pt>
                <c:pt idx="1">
                  <c:v>Horeca</c:v>
                </c:pt>
                <c:pt idx="2">
                  <c:v>Vrije beroepen en wetenschappelijke en technische activiteiten</c:v>
                </c:pt>
                <c:pt idx="3">
                  <c:v>Overige diensten</c:v>
                </c:pt>
                <c:pt idx="4">
                  <c:v>Handel</c:v>
                </c:pt>
                <c:pt idx="5">
                  <c:v>Industrie</c:v>
                </c:pt>
              </c:strCache>
            </c:strRef>
          </c:cat>
          <c:val>
            <c:numRef>
              <c:f>Sheet1!$C$1:$C$6</c:f>
              <c:numCache>
                <c:formatCode>0.00%</c:formatCode>
                <c:ptCount val="6"/>
                <c:pt idx="0">
                  <c:v>0.25</c:v>
                </c:pt>
                <c:pt idx="1">
                  <c:v>0.25</c:v>
                </c:pt>
                <c:pt idx="2">
                  <c:v>0.125</c:v>
                </c:pt>
                <c:pt idx="3">
                  <c:v>0.125</c:v>
                </c:pt>
                <c:pt idx="4">
                  <c:v>0.125</c:v>
                </c:pt>
                <c:pt idx="5">
                  <c:v>0.125</c:v>
                </c:pt>
              </c:numCache>
            </c:numRef>
          </c:val>
          <c:extLst>
            <c:ext xmlns:c16="http://schemas.microsoft.com/office/drawing/2014/chart" uri="{C3380CC4-5D6E-409C-BE32-E72D297353CC}">
              <c16:uniqueId val="{00000000-9304-49EF-98B0-571A291C9868}"/>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2423976523229797"/>
          <c:y val="7.9725376433208997E-2"/>
          <c:w val="0.27330544014101554"/>
          <c:h val="0.77963972924437064"/>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CB7-40C0-B85C-44A9BCBDA5BC}"/>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CB7-40C0-B85C-44A9BCBDA5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toekenning</c:v>
                </c:pt>
                <c:pt idx="1">
                  <c:v>weigering</c:v>
                </c:pt>
              </c:strCache>
            </c:strRef>
          </c:cat>
          <c:val>
            <c:numRef>
              <c:f>Sheet1!$B$2:$C$2</c:f>
              <c:numCache>
                <c:formatCode>General</c:formatCode>
                <c:ptCount val="2"/>
                <c:pt idx="0">
                  <c:v>893</c:v>
                </c:pt>
                <c:pt idx="1">
                  <c:v>212</c:v>
                </c:pt>
              </c:numCache>
            </c:numRef>
          </c:val>
          <c:extLst>
            <c:ext xmlns:c16="http://schemas.microsoft.com/office/drawing/2014/chart" uri="{C3380CC4-5D6E-409C-BE32-E72D297353CC}">
              <c16:uniqueId val="{00000003-4CB7-40C0-B85C-44A9BCBDA5BC}"/>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8868349943341955"/>
          <c:y val="0.38807349081364828"/>
          <c:w val="0.19040457064079108"/>
          <c:h val="0.371221439425335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5130003583500402"/>
          <c:y val="0.15691835888934935"/>
          <c:w val="0.24378514493806355"/>
          <c:h val="0.69542920292858135"/>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7E63-49E3-ACB1-AF3E997FB0D2}"/>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7E63-49E3-ACB1-AF3E997FB0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Starter</c:v>
                </c:pt>
                <c:pt idx="1">
                  <c:v>Niet-starter</c:v>
                </c:pt>
              </c:strCache>
            </c:strRef>
          </c:cat>
          <c:val>
            <c:numRef>
              <c:f>Sheet1!$B$2:$C$2</c:f>
              <c:numCache>
                <c:formatCode>General</c:formatCode>
                <c:ptCount val="2"/>
                <c:pt idx="0">
                  <c:v>287</c:v>
                </c:pt>
                <c:pt idx="1">
                  <c:v>603</c:v>
                </c:pt>
              </c:numCache>
            </c:numRef>
          </c:val>
          <c:extLst>
            <c:ext xmlns:c16="http://schemas.microsoft.com/office/drawing/2014/chart" uri="{C3380CC4-5D6E-409C-BE32-E72D297353CC}">
              <c16:uniqueId val="{00000003-7E63-49E3-ACB1-AF3E997FB0D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9972862248307521"/>
          <c:y val="0.38807349081364828"/>
          <c:w val="0.15020987690191862"/>
          <c:h val="0.223853018372703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717334433032207"/>
          <c:y val="0.11152096372568814"/>
          <c:w val="0.20841647658199844"/>
          <c:h val="0.81629786661282722"/>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47AE-470E-BD98-D08AD4E2A8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47AE-470E-BD98-D08AD4E2A8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47AE-470E-BD98-D08AD4E2A8D2}"/>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micro</c:v>
                </c:pt>
                <c:pt idx="1">
                  <c:v>klein</c:v>
                </c:pt>
                <c:pt idx="2">
                  <c:v>middelgroot</c:v>
                </c:pt>
              </c:strCache>
            </c:strRef>
          </c:cat>
          <c:val>
            <c:numRef>
              <c:f>Sheet1!$B$2:$D$2</c:f>
              <c:numCache>
                <c:formatCode>General</c:formatCode>
                <c:ptCount val="3"/>
                <c:pt idx="0">
                  <c:v>711</c:v>
                </c:pt>
                <c:pt idx="1">
                  <c:v>149</c:v>
                </c:pt>
                <c:pt idx="2">
                  <c:v>30</c:v>
                </c:pt>
              </c:numCache>
            </c:numRef>
          </c:val>
          <c:extLst>
            <c:ext xmlns:c16="http://schemas.microsoft.com/office/drawing/2014/chart" uri="{C3380CC4-5D6E-409C-BE32-E72D297353CC}">
              <c16:uniqueId val="{00000005-47AE-470E-BD98-D08AD4E2A8D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1398739641996456"/>
          <c:y val="0.29551854095161184"/>
          <c:w val="0.15121165518372703"/>
          <c:h val="0.58844942459115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Sheet1!$A$1:$A$7</c:f>
              <c:strCache>
                <c:ptCount val="7"/>
                <c:pt idx="0">
                  <c:v>Handel</c:v>
                </c:pt>
                <c:pt idx="1">
                  <c:v>Vrije beroepen en wetenschappelijke eb technische activiteiten</c:v>
                </c:pt>
                <c:pt idx="2">
                  <c:v>Informatie en communicatie</c:v>
                </c:pt>
                <c:pt idx="3">
                  <c:v>Industrie</c:v>
                </c:pt>
                <c:pt idx="4">
                  <c:v>Administratieve en ondersteunende diensten</c:v>
                </c:pt>
                <c:pt idx="5">
                  <c:v>Kunst, Amusement en recreatie</c:v>
                </c:pt>
                <c:pt idx="6">
                  <c:v>Andere</c:v>
                </c:pt>
              </c:strCache>
            </c:strRef>
          </c:cat>
          <c:val>
            <c:numRef>
              <c:f>Sheet1!$C$1:$C$7</c:f>
              <c:numCache>
                <c:formatCode>0.00%</c:formatCode>
                <c:ptCount val="7"/>
                <c:pt idx="0">
                  <c:v>0.35580000000000001</c:v>
                </c:pt>
                <c:pt idx="1">
                  <c:v>0.22900000000000001</c:v>
                </c:pt>
                <c:pt idx="2">
                  <c:v>0.193</c:v>
                </c:pt>
                <c:pt idx="3">
                  <c:v>0.1021</c:v>
                </c:pt>
                <c:pt idx="4">
                  <c:v>4.7100000000000003E-2</c:v>
                </c:pt>
                <c:pt idx="5">
                  <c:v>4.3799999999999999E-2</c:v>
                </c:pt>
                <c:pt idx="6">
                  <c:v>2.9180695847362513E-2</c:v>
                </c:pt>
              </c:numCache>
            </c:numRef>
          </c:val>
          <c:extLst>
            <c:ext xmlns:c16="http://schemas.microsoft.com/office/drawing/2014/chart" uri="{C3380CC4-5D6E-409C-BE32-E72D297353CC}">
              <c16:uniqueId val="{00000000-59DB-48CF-9BFF-7FA437907EE2}"/>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spPr>
            <a:solidFill>
              <a:schemeClr val="accent4"/>
            </a:solidFill>
            <a:ln>
              <a:noFill/>
            </a:ln>
            <a:effectLst/>
          </c:spPr>
          <c:invertIfNegative val="0"/>
          <c:dLbls>
            <c:dLbl>
              <c:idx val="0"/>
              <c:layout>
                <c:manualLayout>
                  <c:x val="-1.4184397163120741E-2"/>
                  <c:y val="-5.9523809523809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F0-4960-8A53-4800E3EE479E}"/>
                </c:ext>
              </c:extLst>
            </c:dLbl>
            <c:dLbl>
              <c:idx val="10"/>
              <c:layout>
                <c:manualLayout>
                  <c:x val="-2.3640661938534278E-3"/>
                  <c:y val="1.19047619047618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F0-4960-8A53-4800E3EE47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Sheet1!$A$1:$L$1</c:f>
              <c:strCache>
                <c:ptCount val="12"/>
                <c:pt idx="0">
                  <c:v>Management</c:v>
                </c:pt>
                <c:pt idx="1">
                  <c:v>Talen</c:v>
                </c:pt>
                <c:pt idx="2">
                  <c:v>Coaching</c:v>
                </c:pt>
                <c:pt idx="3">
                  <c:v>Informatica</c:v>
                </c:pt>
                <c:pt idx="4">
                  <c:v>Marketing</c:v>
                </c:pt>
                <c:pt idx="5">
                  <c:v>Juridisch</c:v>
                </c:pt>
                <c:pt idx="6">
                  <c:v>Technisch</c:v>
                </c:pt>
                <c:pt idx="7">
                  <c:v>Certificering</c:v>
                </c:pt>
                <c:pt idx="8">
                  <c:v>Veiligheid</c:v>
                </c:pt>
                <c:pt idx="9">
                  <c:v>Financiering</c:v>
                </c:pt>
                <c:pt idx="10">
                  <c:v>Architectuur</c:v>
                </c:pt>
                <c:pt idx="11">
                  <c:v>Milieu</c:v>
                </c:pt>
              </c:strCache>
            </c:strRef>
          </c:cat>
          <c:val>
            <c:numRef>
              <c:f>Sheet1!$A$3:$L$3</c:f>
              <c:numCache>
                <c:formatCode>0.00%</c:formatCode>
                <c:ptCount val="12"/>
                <c:pt idx="0">
                  <c:v>0.42084942084942084</c:v>
                </c:pt>
                <c:pt idx="1">
                  <c:v>0.16216216216216217</c:v>
                </c:pt>
                <c:pt idx="2">
                  <c:v>0.11196911196911197</c:v>
                </c:pt>
                <c:pt idx="3">
                  <c:v>7.7220077220077218E-2</c:v>
                </c:pt>
                <c:pt idx="4">
                  <c:v>6.1776061776061778E-2</c:v>
                </c:pt>
                <c:pt idx="5">
                  <c:v>5.4054054054054057E-2</c:v>
                </c:pt>
                <c:pt idx="6">
                  <c:v>5.4054054054054057E-2</c:v>
                </c:pt>
                <c:pt idx="7">
                  <c:v>2.3166023166023165E-2</c:v>
                </c:pt>
                <c:pt idx="8">
                  <c:v>1.1583011583011582E-2</c:v>
                </c:pt>
                <c:pt idx="9">
                  <c:v>1.1583011583011582E-2</c:v>
                </c:pt>
                <c:pt idx="10">
                  <c:v>7.7220077220077222E-3</c:v>
                </c:pt>
                <c:pt idx="11">
                  <c:v>3.8610038610038611E-3</c:v>
                </c:pt>
              </c:numCache>
            </c:numRef>
          </c:val>
          <c:extLst>
            <c:ext xmlns:c16="http://schemas.microsoft.com/office/drawing/2014/chart" uri="{C3380CC4-5D6E-409C-BE32-E72D297353CC}">
              <c16:uniqueId val="{00000002-C2F0-4960-8A53-4800E3EE479E}"/>
            </c:ext>
          </c:extLst>
        </c:ser>
        <c:dLbls>
          <c:dLblPos val="outEnd"/>
          <c:showLegendKey val="0"/>
          <c:showVal val="1"/>
          <c:showCatName val="0"/>
          <c:showSerName val="0"/>
          <c:showPercent val="0"/>
          <c:showBubbleSize val="0"/>
        </c:dLbls>
        <c:gapWidth val="182"/>
        <c:axId val="458341624"/>
        <c:axId val="458348184"/>
      </c:barChart>
      <c:catAx>
        <c:axId val="458341624"/>
        <c:scaling>
          <c:orientation val="minMax"/>
        </c:scaling>
        <c:delete val="0"/>
        <c:axPos val="l"/>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8348184"/>
        <c:crosses val="autoZero"/>
        <c:auto val="1"/>
        <c:lblAlgn val="ctr"/>
        <c:lblOffset val="100"/>
        <c:noMultiLvlLbl val="0"/>
      </c:catAx>
      <c:valAx>
        <c:axId val="458348184"/>
        <c:scaling>
          <c:orientation val="minMax"/>
        </c:scaling>
        <c:delete val="1"/>
        <c:axPos val="b"/>
        <c:numFmt formatCode="0.00%" sourceLinked="1"/>
        <c:majorTickMark val="out"/>
        <c:minorTickMark val="none"/>
        <c:tickLblPos val="nextTo"/>
        <c:crossAx val="458341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98511380107337"/>
          <c:y val="0.24327757537770464"/>
          <c:w val="0.40371621621621623"/>
          <c:h val="0.49738219895287961"/>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354-4A58-9234-84B2172047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354-4A58-9234-84B2172047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354-4A58-9234-84B217204778}"/>
              </c:ext>
            </c:extLst>
          </c:dPt>
          <c:dLbls>
            <c:dLbl>
              <c:idx val="0"/>
              <c:layout>
                <c:manualLayout>
                  <c:x val="1.3266998341625208E-2"/>
                  <c:y val="5.3067993366500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354-4A58-9234-84B217204778}"/>
                </c:ext>
              </c:extLst>
            </c:dLbl>
            <c:dLbl>
              <c:idx val="1"/>
              <c:layout>
                <c:manualLayout>
                  <c:x val="-2.6533996683250415E-2"/>
                  <c:y val="-1.326699834162520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354-4A58-9234-84B217204778}"/>
                </c:ext>
              </c:extLst>
            </c:dLbl>
            <c:dLbl>
              <c:idx val="2"/>
              <c:layout>
                <c:manualLayout>
                  <c:x val="1.5478164731896076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354-4A58-9234-84B21720477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Sheet1!$B$1:$D$1</c:f>
              <c:strCache>
                <c:ptCount val="3"/>
                <c:pt idx="0">
                  <c:v>micro</c:v>
                </c:pt>
                <c:pt idx="1">
                  <c:v>klein</c:v>
                </c:pt>
                <c:pt idx="2">
                  <c:v>middelgroot</c:v>
                </c:pt>
              </c:strCache>
            </c:strRef>
          </c:cat>
          <c:val>
            <c:numRef>
              <c:f>Sheet1!$B$2:$D$2</c:f>
              <c:numCache>
                <c:formatCode>General</c:formatCode>
                <c:ptCount val="3"/>
                <c:pt idx="0">
                  <c:v>866</c:v>
                </c:pt>
                <c:pt idx="1">
                  <c:v>223</c:v>
                </c:pt>
                <c:pt idx="2">
                  <c:v>44</c:v>
                </c:pt>
              </c:numCache>
            </c:numRef>
          </c:val>
          <c:extLst>
            <c:ext xmlns:c16="http://schemas.microsoft.com/office/drawing/2014/chart" uri="{C3380CC4-5D6E-409C-BE32-E72D297353CC}">
              <c16:uniqueId val="{00000005-6354-4A58-9234-84B21720477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315888774772715"/>
          <c:y val="0.34391692342804975"/>
          <c:w val="0.19551387286780236"/>
          <c:h val="0.381730914070523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Sheet1!$A$4:$A$11</c:f>
              <c:strCache>
                <c:ptCount val="8"/>
                <c:pt idx="0">
                  <c:v>Vrije beroepen</c:v>
                </c:pt>
                <c:pt idx="1">
                  <c:v>Handel</c:v>
                </c:pt>
                <c:pt idx="2">
                  <c:v>Informatie en communicatie</c:v>
                </c:pt>
                <c:pt idx="3">
                  <c:v>Andere</c:v>
                </c:pt>
                <c:pt idx="4">
                  <c:v>Horeca</c:v>
                </c:pt>
                <c:pt idx="5">
                  <c:v>Administratieve diensten</c:v>
                </c:pt>
                <c:pt idx="6">
                  <c:v>Industrie</c:v>
                </c:pt>
                <c:pt idx="7">
                  <c:v>Bouw</c:v>
                </c:pt>
              </c:strCache>
            </c:strRef>
          </c:cat>
          <c:val>
            <c:numRef>
              <c:f>Sheet1!$C$4:$C$11</c:f>
              <c:numCache>
                <c:formatCode>0.00%</c:formatCode>
                <c:ptCount val="8"/>
                <c:pt idx="0">
                  <c:v>0.30803177405119153</c:v>
                </c:pt>
                <c:pt idx="1">
                  <c:v>0.17563989408649602</c:v>
                </c:pt>
                <c:pt idx="2">
                  <c:v>0.15798764342453664</c:v>
                </c:pt>
                <c:pt idx="3">
                  <c:v>9.7087378640776698E-2</c:v>
                </c:pt>
                <c:pt idx="4">
                  <c:v>8.9143865842894965E-2</c:v>
                </c:pt>
                <c:pt idx="5">
                  <c:v>7.1491615180935567E-2</c:v>
                </c:pt>
                <c:pt idx="6">
                  <c:v>6.9726390114739634E-2</c:v>
                </c:pt>
                <c:pt idx="7">
                  <c:v>3.089143865842895E-2</c:v>
                </c:pt>
              </c:numCache>
            </c:numRef>
          </c:val>
          <c:extLst>
            <c:ext xmlns:c16="http://schemas.microsoft.com/office/drawing/2014/chart" uri="{C3380CC4-5D6E-409C-BE32-E72D297353CC}">
              <c16:uniqueId val="{00000000-3C4C-451E-9B5D-E9205DB54949}"/>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EFEB-48EC-844D-7ED650D3A836}"/>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EFEB-48EC-844D-7ED650D3A8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Toekenning</c:v>
                </c:pt>
                <c:pt idx="1">
                  <c:v>Weigering</c:v>
                </c:pt>
              </c:strCache>
            </c:strRef>
          </c:cat>
          <c:val>
            <c:numRef>
              <c:f>Sheet1!$C$2:$C$3</c:f>
              <c:numCache>
                <c:formatCode>0.00%</c:formatCode>
                <c:ptCount val="2"/>
                <c:pt idx="0">
                  <c:v>0.47495682210708118</c:v>
                </c:pt>
                <c:pt idx="1">
                  <c:v>0.52504317789291888</c:v>
                </c:pt>
              </c:numCache>
            </c:numRef>
          </c:val>
          <c:extLst>
            <c:ext xmlns:c16="http://schemas.microsoft.com/office/drawing/2014/chart" uri="{C3380CC4-5D6E-409C-BE32-E72D297353CC}">
              <c16:uniqueId val="{00000004-EFEB-48EC-844D-7ED650D3A83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4462519936204145"/>
          <c:y val="6.2444833284728295E-2"/>
          <c:w val="0.6553748006379585"/>
          <c:h val="0.86942675159235672"/>
        </c:manualLayout>
      </c:layout>
      <c:barChart>
        <c:barDir val="bar"/>
        <c:grouping val="clustered"/>
        <c:varyColors val="0"/>
        <c:ser>
          <c:idx val="1"/>
          <c:order val="0"/>
          <c:spPr>
            <a:solidFill>
              <a:schemeClr val="accent4">
                <a:tint val="77000"/>
              </a:schemeClr>
            </a:solidFill>
            <a:ln>
              <a:noFill/>
            </a:ln>
            <a:effectLst/>
          </c:spPr>
          <c:invertIfNegative val="0"/>
          <c:dLbls>
            <c:dLbl>
              <c:idx val="0"/>
              <c:layout>
                <c:manualLayout>
                  <c:x val="0"/>
                  <c:y val="3.2921810699588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32-4BEC-84FE-B713F9EEADAF}"/>
                </c:ext>
              </c:extLst>
            </c:dLbl>
            <c:dLbl>
              <c:idx val="1"/>
              <c:layout>
                <c:manualLayout>
                  <c:x val="0"/>
                  <c:y val="4.1152263374485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32-4BEC-84FE-B713F9EEAD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Sheet1!$A$1:$A$9</c:f>
              <c:strCache>
                <c:ptCount val="9"/>
                <c:pt idx="0">
                  <c:v>Juridische studie</c:v>
                </c:pt>
                <c:pt idx="1">
                  <c:v>Advies bij digitalisering</c:v>
                </c:pt>
                <c:pt idx="2">
                  <c:v>Marktstudie (nieuwe producten, diensten, markten)</c:v>
                </c:pt>
                <c:pt idx="3">
                  <c:v>Technische haalbaarheidsstudie</c:v>
                </c:pt>
                <c:pt idx="4">
                  <c:v>Wijziging in de productie van producten of diensten</c:v>
                </c:pt>
                <c:pt idx="5">
                  <c:v>Diagnose in het kader van de overname van een onderneming</c:v>
                </c:pt>
                <c:pt idx="6">
                  <c:v>Participatief beleid door werknemers te betrekken</c:v>
                </c:pt>
                <c:pt idx="7">
                  <c:v>Steun voor het bestuur via de bijstand door een externe bestuurder</c:v>
                </c:pt>
                <c:pt idx="8">
                  <c:v>Burn-outpreventie</c:v>
                </c:pt>
              </c:strCache>
            </c:strRef>
          </c:cat>
          <c:val>
            <c:numRef>
              <c:f>Sheet1!$C$1:$C$9</c:f>
              <c:numCache>
                <c:formatCode>0.00%</c:formatCode>
                <c:ptCount val="9"/>
                <c:pt idx="0">
                  <c:v>0.3846</c:v>
                </c:pt>
                <c:pt idx="1">
                  <c:v>0.26919999999999999</c:v>
                </c:pt>
                <c:pt idx="2">
                  <c:v>0.1346</c:v>
                </c:pt>
                <c:pt idx="3">
                  <c:v>7.6899999999999996E-2</c:v>
                </c:pt>
                <c:pt idx="4">
                  <c:v>7.0499999999999993E-2</c:v>
                </c:pt>
                <c:pt idx="5">
                  <c:v>3.2099999999999997E-2</c:v>
                </c:pt>
                <c:pt idx="6">
                  <c:v>1.9199999999999998E-2</c:v>
                </c:pt>
                <c:pt idx="7">
                  <c:v>6.4000000000000003E-3</c:v>
                </c:pt>
                <c:pt idx="8">
                  <c:v>6.4000000000000003E-3</c:v>
                </c:pt>
              </c:numCache>
            </c:numRef>
          </c:val>
          <c:extLst>
            <c:ext xmlns:c16="http://schemas.microsoft.com/office/drawing/2014/chart" uri="{C3380CC4-5D6E-409C-BE32-E72D297353CC}">
              <c16:uniqueId val="{00000002-5332-4BEC-84FE-B713F9EEADAF}"/>
            </c:ext>
          </c:extLst>
        </c:ser>
        <c:dLbls>
          <c:showLegendKey val="0"/>
          <c:showVal val="1"/>
          <c:showCatName val="0"/>
          <c:showSerName val="0"/>
          <c:showPercent val="0"/>
          <c:showBubbleSize val="0"/>
        </c:dLbls>
        <c:gapWidth val="182"/>
        <c:axId val="183047296"/>
        <c:axId val="183048832"/>
      </c:barChart>
      <c:catAx>
        <c:axId val="183047296"/>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8832"/>
        <c:crosses val="autoZero"/>
        <c:auto val="1"/>
        <c:lblAlgn val="ctr"/>
        <c:lblOffset val="100"/>
        <c:noMultiLvlLbl val="0"/>
      </c:catAx>
      <c:valAx>
        <c:axId val="183048832"/>
        <c:scaling>
          <c:orientation val="minMax"/>
        </c:scaling>
        <c:delete val="0"/>
        <c:axPos val="b"/>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7296"/>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A0FA-4A55-A6E6-09CFA8F8DAB8}"/>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A0FA-4A55-A6E6-09CFA8F8DA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Starter</c:v>
                </c:pt>
                <c:pt idx="1">
                  <c:v>Niet-starter</c:v>
                </c:pt>
              </c:strCache>
            </c:strRef>
          </c:cat>
          <c:val>
            <c:numRef>
              <c:f>Sheet1!$C$2:$C$3</c:f>
              <c:numCache>
                <c:formatCode>0.00%</c:formatCode>
                <c:ptCount val="2"/>
                <c:pt idx="0">
                  <c:v>0.42105263157894735</c:v>
                </c:pt>
                <c:pt idx="1">
                  <c:v>0.57894736842105265</c:v>
                </c:pt>
              </c:numCache>
            </c:numRef>
          </c:val>
          <c:extLst>
            <c:ext xmlns:c16="http://schemas.microsoft.com/office/drawing/2014/chart" uri="{C3380CC4-5D6E-409C-BE32-E72D297353CC}">
              <c16:uniqueId val="{00000004-A0FA-4A55-A6E6-09CFA8F8DAB8}"/>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7">
  <a:schemeClr val="accent4"/>
</cs:colorStyle>
</file>

<file path=word/charts/colors12.xml><?xml version="1.0" encoding="utf-8"?>
<cs:colorStyle xmlns:cs="http://schemas.microsoft.com/office/drawing/2012/chartStyle" xmlns:a="http://schemas.openxmlformats.org/drawingml/2006/main" meth="withinLinear" id="17">
  <a:schemeClr val="accent4"/>
</cs:colorStyle>
</file>

<file path=word/charts/colors13.xml><?xml version="1.0" encoding="utf-8"?>
<cs:colorStyle xmlns:cs="http://schemas.microsoft.com/office/drawing/2012/chartStyle" xmlns:a="http://schemas.openxmlformats.org/drawingml/2006/main" meth="withinLinear" id="17">
  <a:schemeClr val="accent4"/>
</cs:colorStyle>
</file>

<file path=word/charts/colors14.xml><?xml version="1.0" encoding="utf-8"?>
<cs:colorStyle xmlns:cs="http://schemas.microsoft.com/office/drawing/2012/chartStyle" xmlns:a="http://schemas.openxmlformats.org/drawingml/2006/main" meth="withinLinear" id="17">
  <a:schemeClr val="accent4"/>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7">
  <a:schemeClr val="accent4"/>
</cs:colorStyle>
</file>

<file path=word/charts/colors17.xml><?xml version="1.0" encoding="utf-8"?>
<cs:colorStyle xmlns:cs="http://schemas.microsoft.com/office/drawing/2012/chartStyle" xmlns:a="http://schemas.openxmlformats.org/drawingml/2006/main" meth="withinLinear" id="17">
  <a:schemeClr val="accent4"/>
</cs:colorStyle>
</file>

<file path=word/charts/colors18.xml><?xml version="1.0" encoding="utf-8"?>
<cs:colorStyle xmlns:cs="http://schemas.microsoft.com/office/drawing/2012/chartStyle" xmlns:a="http://schemas.openxmlformats.org/drawingml/2006/main" meth="withinLinear" id="17">
  <a:schemeClr val="accent4"/>
</cs:colorStyle>
</file>

<file path=word/charts/colors19.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20.xml><?xml version="1.0" encoding="utf-8"?>
<cs:colorStyle xmlns:cs="http://schemas.microsoft.com/office/drawing/2012/chartStyle" xmlns:a="http://schemas.openxmlformats.org/drawingml/2006/main" meth="withinLinear" id="17">
  <a:schemeClr val="accent4"/>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 id="17">
  <a:schemeClr val="accent4"/>
</cs:colorStyle>
</file>

<file path=word/charts/colors23.xml><?xml version="1.0" encoding="utf-8"?>
<cs:colorStyle xmlns:cs="http://schemas.microsoft.com/office/drawing/2012/chartStyle" xmlns:a="http://schemas.openxmlformats.org/drawingml/2006/main" meth="withinLinear" id="17">
  <a:schemeClr val="accent4"/>
</cs:colorStyle>
</file>

<file path=word/charts/colors24.xml><?xml version="1.0" encoding="utf-8"?>
<cs:colorStyle xmlns:cs="http://schemas.microsoft.com/office/drawing/2012/chartStyle" xmlns:a="http://schemas.openxmlformats.org/drawingml/2006/main" meth="withinLinear" id="17">
  <a:schemeClr val="accent4"/>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withinLinear" id="17">
  <a:schemeClr val="accent4"/>
</cs:colorStyle>
</file>

<file path=word/charts/colors27.xml><?xml version="1.0" encoding="utf-8"?>
<cs:colorStyle xmlns:cs="http://schemas.microsoft.com/office/drawing/2012/chartStyle" xmlns:a="http://schemas.openxmlformats.org/drawingml/2006/main" meth="withinLinear" id="17">
  <a:schemeClr val="accent4"/>
</cs:colorStyle>
</file>

<file path=word/charts/colors28.xml><?xml version="1.0" encoding="utf-8"?>
<cs:colorStyle xmlns:cs="http://schemas.microsoft.com/office/drawing/2012/chartStyle" xmlns:a="http://schemas.openxmlformats.org/drawingml/2006/main" meth="withinLinear" id="17">
  <a:schemeClr val="accent4"/>
</cs:colorStyle>
</file>

<file path=word/charts/colors29.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30.xml><?xml version="1.0" encoding="utf-8"?>
<cs:colorStyle xmlns:cs="http://schemas.microsoft.com/office/drawing/2012/chartStyle" xmlns:a="http://schemas.openxmlformats.org/drawingml/2006/main" meth="withinLinear" id="17">
  <a:schemeClr val="accent4"/>
</cs:colorStyle>
</file>

<file path=word/charts/colors31.xml><?xml version="1.0" encoding="utf-8"?>
<cs:colorStyle xmlns:cs="http://schemas.microsoft.com/office/drawing/2012/chartStyle" xmlns:a="http://schemas.openxmlformats.org/drawingml/2006/main" meth="withinLinear" id="17">
  <a:schemeClr val="accent4"/>
</cs:colorStyle>
</file>

<file path=word/charts/colors32.xml><?xml version="1.0" encoding="utf-8"?>
<cs:colorStyle xmlns:cs="http://schemas.microsoft.com/office/drawing/2012/chartStyle" xmlns:a="http://schemas.openxmlformats.org/drawingml/2006/main" meth="withinLinear" id="17">
  <a:schemeClr val="accent4"/>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8789-D4EE-40C9-83D1-3D9B594C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6963</Words>
  <Characters>38298</Characters>
  <Application>Microsoft Office Word</Application>
  <DocSecurity>0</DocSecurity>
  <Lines>319</Lines>
  <Paragraphs>90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Rapport d’activité de la Direction des Aides aux Entreprises</vt:lpstr>
      <vt:lpstr>Rapport d’activité de la Direction des Aides aux Entreprises</vt:lpstr>
      <vt:lpstr>Rapport d’activité de la Direction des Aides aux Entreprises</vt:lpstr>
    </vt:vector>
  </TitlesOfParts>
  <Company>M laura.roose icrosoft</Company>
  <LinksUpToDate>false</LinksUpToDate>
  <CharactersWithSpaces>45171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 de la Direction des Aides aux Entreprises</dc:title>
  <dc:creator>Candice RIVIERE</dc:creator>
  <cp:lastModifiedBy>RIVIERE Candice</cp:lastModifiedBy>
  <cp:revision>7</cp:revision>
  <cp:lastPrinted>2014-12-30T09:47:00Z</cp:lastPrinted>
  <dcterms:created xsi:type="dcterms:W3CDTF">2022-02-07T14:40:00Z</dcterms:created>
  <dcterms:modified xsi:type="dcterms:W3CDTF">2022-02-24T10:31:00Z</dcterms:modified>
</cp:coreProperties>
</file>